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C41B7" w14:textId="77777777" w:rsidR="00CE584B" w:rsidRDefault="00CE584B"/>
    <w:tbl>
      <w:tblPr>
        <w:tblW w:w="9214" w:type="dxa"/>
        <w:tblLayout w:type="fixed"/>
        <w:tblLook w:val="04A0" w:firstRow="1" w:lastRow="0" w:firstColumn="1" w:lastColumn="0" w:noHBand="0" w:noVBand="1"/>
      </w:tblPr>
      <w:tblGrid>
        <w:gridCol w:w="993"/>
        <w:gridCol w:w="7371"/>
        <w:gridCol w:w="850"/>
      </w:tblGrid>
      <w:tr w:rsidR="00D37B5D" w:rsidRPr="005A3AB7" w14:paraId="0224B78E" w14:textId="77777777" w:rsidTr="007D6BB4">
        <w:trPr>
          <w:trHeight w:val="971"/>
        </w:trPr>
        <w:tc>
          <w:tcPr>
            <w:tcW w:w="993" w:type="dxa"/>
          </w:tcPr>
          <w:p w14:paraId="1CA90257" w14:textId="77777777" w:rsidR="00D37B5D" w:rsidRPr="005A3AB7" w:rsidRDefault="00D37B5D" w:rsidP="0024334F">
            <w:pPr>
              <w:spacing w:line="360" w:lineRule="auto"/>
              <w:jc w:val="right"/>
              <w:rPr>
                <w:rFonts w:ascii="Arial" w:hAnsi="Arial" w:cs="Arial"/>
                <w:b/>
              </w:rPr>
            </w:pPr>
            <w:r w:rsidRPr="005A3AB7">
              <w:rPr>
                <w:rFonts w:ascii="Arial" w:hAnsi="Arial" w:cs="Arial"/>
                <w:b/>
                <w:noProof/>
                <w:lang w:val="en-US" w:eastAsia="en-US"/>
              </w:rPr>
              <w:drawing>
                <wp:inline distT="0" distB="0" distL="0" distR="0" wp14:anchorId="60F0BB65" wp14:editId="0DB0E26C">
                  <wp:extent cx="583407" cy="511791"/>
                  <wp:effectExtent l="0" t="0" r="7620" b="3175"/>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5317" cy="522239"/>
                          </a:xfrm>
                          <a:prstGeom prst="rect">
                            <a:avLst/>
                          </a:prstGeom>
                          <a:noFill/>
                          <a:ln w="9525">
                            <a:noFill/>
                            <a:miter lim="800000"/>
                            <a:headEnd/>
                            <a:tailEnd/>
                          </a:ln>
                        </pic:spPr>
                      </pic:pic>
                    </a:graphicData>
                  </a:graphic>
                </wp:inline>
              </w:drawing>
            </w:r>
          </w:p>
          <w:p w14:paraId="052B94DC" w14:textId="19AD0963" w:rsidR="009952F1" w:rsidRPr="005A3AB7" w:rsidRDefault="009952F1" w:rsidP="004F6AFF">
            <w:pPr>
              <w:spacing w:line="360" w:lineRule="auto"/>
              <w:rPr>
                <w:rFonts w:ascii="Arial" w:hAnsi="Arial" w:cs="Arial"/>
                <w:b/>
              </w:rPr>
            </w:pPr>
          </w:p>
        </w:tc>
        <w:tc>
          <w:tcPr>
            <w:tcW w:w="7371" w:type="dxa"/>
          </w:tcPr>
          <w:p w14:paraId="634F4729" w14:textId="286144D7" w:rsidR="0024334F" w:rsidRPr="005A3AB7" w:rsidRDefault="0024334F" w:rsidP="00E27001">
            <w:pPr>
              <w:jc w:val="center"/>
              <w:rPr>
                <w:rFonts w:ascii="Arial" w:hAnsi="Arial" w:cs="Arial"/>
                <w:b/>
              </w:rPr>
            </w:pPr>
            <w:r w:rsidRPr="005A3AB7">
              <w:rPr>
                <w:rFonts w:ascii="Arial" w:hAnsi="Arial" w:cs="Arial"/>
                <w:b/>
              </w:rPr>
              <w:t>REPÚBLICA BOLIVARIANA DE VENEZUELA</w:t>
            </w:r>
          </w:p>
          <w:p w14:paraId="3A8722D4" w14:textId="080413F3" w:rsidR="00D9180C" w:rsidRPr="005A3AB7" w:rsidRDefault="0024334F" w:rsidP="00E27001">
            <w:pPr>
              <w:jc w:val="center"/>
              <w:rPr>
                <w:rFonts w:ascii="Arial" w:hAnsi="Arial" w:cs="Arial"/>
                <w:b/>
              </w:rPr>
            </w:pPr>
            <w:r w:rsidRPr="005A3AB7">
              <w:rPr>
                <w:rFonts w:ascii="Arial" w:hAnsi="Arial" w:cs="Arial"/>
                <w:b/>
              </w:rPr>
              <w:t>UNIVERSIDAD PEDAGÓGICA EXPERIMENTAL LIBERTADOR</w:t>
            </w:r>
          </w:p>
          <w:p w14:paraId="67624B97" w14:textId="77777777" w:rsidR="008A72A8" w:rsidRPr="005A3AB7" w:rsidRDefault="0024334F" w:rsidP="00E27001">
            <w:pPr>
              <w:jc w:val="center"/>
              <w:rPr>
                <w:rFonts w:ascii="Arial" w:hAnsi="Arial" w:cs="Arial"/>
                <w:b/>
              </w:rPr>
            </w:pPr>
            <w:r w:rsidRPr="005A3AB7">
              <w:rPr>
                <w:rFonts w:ascii="Arial" w:hAnsi="Arial" w:cs="Arial"/>
                <w:b/>
              </w:rPr>
              <w:t xml:space="preserve">INSTITUTO PEDAGÓGICO DE MIRANDA </w:t>
            </w:r>
          </w:p>
          <w:p w14:paraId="6D4FE67F" w14:textId="7D6D5BA9" w:rsidR="00D9180C" w:rsidRPr="005A3AB7" w:rsidRDefault="0024334F" w:rsidP="00E27001">
            <w:pPr>
              <w:jc w:val="center"/>
              <w:rPr>
                <w:rFonts w:ascii="Arial" w:hAnsi="Arial" w:cs="Arial"/>
                <w:b/>
              </w:rPr>
            </w:pPr>
            <w:r w:rsidRPr="005A3AB7">
              <w:rPr>
                <w:rFonts w:ascii="Arial" w:hAnsi="Arial" w:cs="Arial"/>
                <w:b/>
              </w:rPr>
              <w:t>JOSÉ MANUEL SISO MARTÍNEZ</w:t>
            </w:r>
          </w:p>
          <w:p w14:paraId="2D4A7AEB" w14:textId="49A3BDFD" w:rsidR="00D9180C" w:rsidRPr="005A3AB7" w:rsidRDefault="0024334F" w:rsidP="00E27001">
            <w:pPr>
              <w:jc w:val="center"/>
              <w:rPr>
                <w:rFonts w:ascii="Arial" w:hAnsi="Arial" w:cs="Arial"/>
                <w:b/>
              </w:rPr>
            </w:pPr>
            <w:r w:rsidRPr="005A3AB7">
              <w:rPr>
                <w:rFonts w:ascii="Arial" w:hAnsi="Arial" w:cs="Arial"/>
                <w:b/>
              </w:rPr>
              <w:t>DOCTORADO LATINOAMERICANO EN EDUCACIÓN POLÍTICAS PÚBLICAS Y PROFESIÓN DOCENTE</w:t>
            </w:r>
          </w:p>
          <w:p w14:paraId="0821E6D0" w14:textId="72C49191" w:rsidR="00D37B5D" w:rsidRPr="005A3AB7" w:rsidRDefault="00D37B5D" w:rsidP="00E27001">
            <w:pPr>
              <w:autoSpaceDE w:val="0"/>
              <w:autoSpaceDN w:val="0"/>
              <w:adjustRightInd w:val="0"/>
              <w:jc w:val="center"/>
              <w:rPr>
                <w:rFonts w:ascii="Arial" w:hAnsi="Arial" w:cs="Arial"/>
              </w:rPr>
            </w:pPr>
          </w:p>
        </w:tc>
        <w:tc>
          <w:tcPr>
            <w:tcW w:w="850" w:type="dxa"/>
          </w:tcPr>
          <w:p w14:paraId="0ED43304" w14:textId="1E4DE7C5" w:rsidR="0005502A" w:rsidRPr="005A3AB7" w:rsidRDefault="0024334F" w:rsidP="0024334F">
            <w:pPr>
              <w:tabs>
                <w:tab w:val="left" w:pos="213"/>
              </w:tabs>
              <w:autoSpaceDE w:val="0"/>
              <w:autoSpaceDN w:val="0"/>
              <w:adjustRightInd w:val="0"/>
              <w:spacing w:line="360" w:lineRule="auto"/>
              <w:jc w:val="both"/>
              <w:rPr>
                <w:rFonts w:ascii="Arial" w:hAnsi="Arial" w:cs="Arial"/>
                <w:b/>
                <w:bCs/>
                <w:noProof/>
                <w:lang w:val="es-VE" w:eastAsia="es-VE"/>
              </w:rPr>
            </w:pPr>
            <w:r w:rsidRPr="005A3AB7">
              <w:rPr>
                <w:rFonts w:ascii="Arial" w:hAnsi="Arial" w:cs="Arial"/>
                <w:b/>
                <w:noProof/>
                <w:lang w:val="en-US" w:eastAsia="en-US"/>
              </w:rPr>
              <w:drawing>
                <wp:inline distT="0" distB="0" distL="0" distR="0" wp14:anchorId="2DC12B03" wp14:editId="6C54E2AF">
                  <wp:extent cx="415034" cy="457200"/>
                  <wp:effectExtent l="0" t="0" r="444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24506" cy="467634"/>
                          </a:xfrm>
                          <a:prstGeom prst="rect">
                            <a:avLst/>
                          </a:prstGeom>
                          <a:noFill/>
                          <a:ln w="9525">
                            <a:noFill/>
                            <a:miter lim="800000"/>
                            <a:headEnd/>
                            <a:tailEnd/>
                          </a:ln>
                        </pic:spPr>
                      </pic:pic>
                    </a:graphicData>
                  </a:graphic>
                </wp:inline>
              </w:drawing>
            </w:r>
          </w:p>
          <w:p w14:paraId="17A077E8" w14:textId="7432D6A2" w:rsidR="00D37B5D" w:rsidRPr="005A3AB7" w:rsidRDefault="0024334F" w:rsidP="0024334F">
            <w:pPr>
              <w:tabs>
                <w:tab w:val="left" w:pos="213"/>
              </w:tabs>
              <w:autoSpaceDE w:val="0"/>
              <w:autoSpaceDN w:val="0"/>
              <w:adjustRightInd w:val="0"/>
              <w:spacing w:line="360" w:lineRule="auto"/>
              <w:jc w:val="both"/>
              <w:rPr>
                <w:rFonts w:ascii="Arial" w:hAnsi="Arial" w:cs="Arial"/>
                <w:b/>
                <w:bCs/>
                <w:noProof/>
                <w:lang w:val="es-VE" w:eastAsia="es-VE"/>
              </w:rPr>
            </w:pPr>
            <w:r w:rsidRPr="005A3AB7">
              <w:rPr>
                <w:rFonts w:ascii="Arial" w:hAnsi="Arial" w:cs="Arial"/>
                <w:noProof/>
                <w:lang w:val="en-US" w:eastAsia="en-US"/>
              </w:rPr>
              <w:drawing>
                <wp:inline distT="0" distB="0" distL="0" distR="0" wp14:anchorId="5D610654" wp14:editId="3F3697AE">
                  <wp:extent cx="457200" cy="464023"/>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srcRect/>
                          <a:stretch>
                            <a:fillRect/>
                          </a:stretch>
                        </pic:blipFill>
                        <pic:spPr bwMode="auto">
                          <a:xfrm>
                            <a:off x="0" y="0"/>
                            <a:ext cx="467184" cy="474156"/>
                          </a:xfrm>
                          <a:prstGeom prst="rect">
                            <a:avLst/>
                          </a:prstGeom>
                          <a:noFill/>
                          <a:ln w="9525">
                            <a:noFill/>
                            <a:miter lim="800000"/>
                            <a:headEnd/>
                            <a:tailEnd/>
                          </a:ln>
                        </pic:spPr>
                      </pic:pic>
                    </a:graphicData>
                  </a:graphic>
                </wp:inline>
              </w:drawing>
            </w:r>
          </w:p>
        </w:tc>
      </w:tr>
    </w:tbl>
    <w:p w14:paraId="55A285DF" w14:textId="77777777" w:rsidR="00FE3AE3" w:rsidRPr="005A3AB7" w:rsidRDefault="00FE3AE3" w:rsidP="004F6AFF">
      <w:pPr>
        <w:spacing w:line="360" w:lineRule="auto"/>
        <w:rPr>
          <w:rFonts w:ascii="Arial" w:hAnsi="Arial" w:cs="Arial"/>
          <w:b/>
        </w:rPr>
      </w:pPr>
    </w:p>
    <w:p w14:paraId="56F69A33" w14:textId="2377ADC1" w:rsidR="00FE3AE3" w:rsidRPr="005A3AB7" w:rsidRDefault="00FE3AE3" w:rsidP="004F6AFF">
      <w:pPr>
        <w:spacing w:line="360" w:lineRule="auto"/>
        <w:rPr>
          <w:rFonts w:ascii="Arial" w:hAnsi="Arial" w:cs="Arial"/>
          <w:b/>
        </w:rPr>
      </w:pPr>
    </w:p>
    <w:p w14:paraId="391E9CFE" w14:textId="77777777" w:rsidR="00386502" w:rsidRPr="005A3AB7" w:rsidRDefault="00386502" w:rsidP="004F6AFF">
      <w:pPr>
        <w:spacing w:line="360" w:lineRule="auto"/>
        <w:rPr>
          <w:rFonts w:ascii="Arial" w:hAnsi="Arial" w:cs="Arial"/>
          <w:b/>
        </w:rPr>
      </w:pPr>
    </w:p>
    <w:p w14:paraId="6604DFC3" w14:textId="1D38DC7E" w:rsidR="00A0569E" w:rsidRPr="005A3AB7" w:rsidRDefault="00E76A3E" w:rsidP="00E76A3E">
      <w:pPr>
        <w:tabs>
          <w:tab w:val="left" w:pos="5290"/>
        </w:tabs>
        <w:spacing w:line="360" w:lineRule="auto"/>
        <w:rPr>
          <w:rFonts w:ascii="Arial" w:hAnsi="Arial" w:cs="Arial"/>
          <w:b/>
        </w:rPr>
      </w:pPr>
      <w:r w:rsidRPr="005A3AB7">
        <w:rPr>
          <w:rFonts w:ascii="Arial" w:hAnsi="Arial" w:cs="Arial"/>
          <w:b/>
        </w:rPr>
        <w:tab/>
      </w:r>
    </w:p>
    <w:p w14:paraId="6409323A" w14:textId="77777777" w:rsidR="00A0569E" w:rsidRPr="005A3AB7" w:rsidRDefault="00A0569E" w:rsidP="004F6AFF">
      <w:pPr>
        <w:spacing w:line="360" w:lineRule="auto"/>
        <w:rPr>
          <w:rFonts w:ascii="Arial" w:hAnsi="Arial" w:cs="Arial"/>
          <w:b/>
        </w:rPr>
      </w:pPr>
    </w:p>
    <w:p w14:paraId="4FD8B49C" w14:textId="77777777" w:rsidR="00A0569E" w:rsidRPr="005A3AB7" w:rsidRDefault="00A0569E" w:rsidP="004F6AFF">
      <w:pPr>
        <w:spacing w:line="360" w:lineRule="auto"/>
        <w:rPr>
          <w:rFonts w:ascii="Arial" w:hAnsi="Arial" w:cs="Arial"/>
          <w:b/>
        </w:rPr>
      </w:pPr>
    </w:p>
    <w:p w14:paraId="4795A0D5" w14:textId="77777777" w:rsidR="00A0569E" w:rsidRPr="005A3AB7" w:rsidRDefault="00A0569E" w:rsidP="004F6AFF">
      <w:pPr>
        <w:spacing w:line="360" w:lineRule="auto"/>
        <w:rPr>
          <w:rFonts w:ascii="Arial" w:hAnsi="Arial" w:cs="Arial"/>
          <w:b/>
        </w:rPr>
      </w:pPr>
    </w:p>
    <w:p w14:paraId="6679A10D" w14:textId="77777777" w:rsidR="00386502" w:rsidRPr="005A3AB7" w:rsidRDefault="00386502" w:rsidP="004F6AFF">
      <w:pPr>
        <w:spacing w:line="360" w:lineRule="auto"/>
        <w:rPr>
          <w:rFonts w:ascii="Arial" w:hAnsi="Arial" w:cs="Arial"/>
          <w:b/>
        </w:rPr>
      </w:pPr>
    </w:p>
    <w:p w14:paraId="63245553" w14:textId="5247F540" w:rsidR="00FE3AE3" w:rsidRPr="005A3AB7" w:rsidRDefault="00FE3AE3" w:rsidP="004F6AFF">
      <w:pPr>
        <w:tabs>
          <w:tab w:val="left" w:pos="7380"/>
        </w:tabs>
        <w:spacing w:line="360" w:lineRule="auto"/>
        <w:rPr>
          <w:rFonts w:ascii="Arial" w:hAnsi="Arial" w:cs="Arial"/>
          <w:b/>
        </w:rPr>
      </w:pPr>
    </w:p>
    <w:p w14:paraId="03EA36AF" w14:textId="77777777" w:rsidR="00FE3AE3" w:rsidRPr="005A3AB7" w:rsidRDefault="00FE3AE3" w:rsidP="004F6AFF">
      <w:pPr>
        <w:spacing w:line="360" w:lineRule="auto"/>
        <w:rPr>
          <w:rFonts w:ascii="Arial" w:hAnsi="Arial" w:cs="Arial"/>
          <w:b/>
        </w:rPr>
      </w:pPr>
    </w:p>
    <w:p w14:paraId="20CB02CD" w14:textId="033D576B" w:rsidR="00D9180C" w:rsidRPr="005A3AB7" w:rsidRDefault="0024334F" w:rsidP="004F6AFF">
      <w:pPr>
        <w:spacing w:line="360" w:lineRule="auto"/>
        <w:jc w:val="center"/>
        <w:rPr>
          <w:rFonts w:ascii="Arial" w:hAnsi="Arial" w:cs="Arial"/>
          <w:b/>
        </w:rPr>
      </w:pPr>
      <w:r w:rsidRPr="005A3AB7">
        <w:rPr>
          <w:rFonts w:ascii="Arial" w:hAnsi="Arial" w:cs="Arial"/>
          <w:b/>
        </w:rPr>
        <w:t>LA DIMENSIÓN EDUCATIVA DE LA INTEGRACIÓN: CAN, MERCOSUR Y UNASUR</w:t>
      </w:r>
    </w:p>
    <w:p w14:paraId="27373409" w14:textId="77777777" w:rsidR="00D9180C" w:rsidRPr="005A3AB7" w:rsidRDefault="00D9180C" w:rsidP="004F6AFF">
      <w:pPr>
        <w:spacing w:line="360" w:lineRule="auto"/>
        <w:rPr>
          <w:rFonts w:ascii="Arial" w:hAnsi="Arial" w:cs="Arial"/>
          <w:b/>
        </w:rPr>
      </w:pPr>
    </w:p>
    <w:p w14:paraId="35316232" w14:textId="7C177DA3" w:rsidR="00FE3AE3" w:rsidRPr="005A3AB7" w:rsidRDefault="00386502" w:rsidP="004F6AFF">
      <w:pPr>
        <w:spacing w:line="360" w:lineRule="auto"/>
        <w:jc w:val="center"/>
        <w:rPr>
          <w:rFonts w:ascii="Arial" w:hAnsi="Arial" w:cs="Arial"/>
          <w:b/>
        </w:rPr>
      </w:pPr>
      <w:r w:rsidRPr="005A3AB7">
        <w:rPr>
          <w:rFonts w:ascii="Arial" w:hAnsi="Arial" w:cs="Arial"/>
          <w:b/>
        </w:rPr>
        <w:t>Tesis</w:t>
      </w:r>
      <w:r w:rsidR="006A6121" w:rsidRPr="005A3AB7">
        <w:rPr>
          <w:rFonts w:ascii="Arial" w:hAnsi="Arial" w:cs="Arial"/>
          <w:b/>
        </w:rPr>
        <w:t xml:space="preserve"> </w:t>
      </w:r>
      <w:r w:rsidRPr="005A3AB7">
        <w:rPr>
          <w:rFonts w:ascii="Arial" w:hAnsi="Arial" w:cs="Arial"/>
          <w:b/>
        </w:rPr>
        <w:t>Doctoral</w:t>
      </w:r>
      <w:r w:rsidR="006A6121" w:rsidRPr="005A3AB7">
        <w:rPr>
          <w:rFonts w:ascii="Arial" w:hAnsi="Arial" w:cs="Arial"/>
          <w:b/>
        </w:rPr>
        <w:t xml:space="preserve"> </w:t>
      </w:r>
      <w:r w:rsidRPr="005A3AB7">
        <w:rPr>
          <w:rFonts w:ascii="Arial" w:hAnsi="Arial" w:cs="Arial"/>
          <w:b/>
        </w:rPr>
        <w:t>para optar al grado de Doctora en</w:t>
      </w:r>
      <w:r w:rsidR="00D9180C" w:rsidRPr="005A3AB7">
        <w:rPr>
          <w:rFonts w:ascii="Arial" w:hAnsi="Arial" w:cs="Arial"/>
          <w:b/>
        </w:rPr>
        <w:t xml:space="preserve"> Educación, Política</w:t>
      </w:r>
      <w:r w:rsidR="00CF0B8F" w:rsidRPr="005A3AB7">
        <w:rPr>
          <w:rFonts w:ascii="Arial" w:hAnsi="Arial" w:cs="Arial"/>
          <w:b/>
        </w:rPr>
        <w:t>s</w:t>
      </w:r>
      <w:r w:rsidR="00D9180C" w:rsidRPr="005A3AB7">
        <w:rPr>
          <w:rFonts w:ascii="Arial" w:hAnsi="Arial" w:cs="Arial"/>
          <w:b/>
        </w:rPr>
        <w:t xml:space="preserve"> Públicas y Profesión Docente</w:t>
      </w:r>
    </w:p>
    <w:p w14:paraId="4290D7A1" w14:textId="63823D34" w:rsidR="00FE3AE3" w:rsidRPr="005A3AB7" w:rsidRDefault="00FE3AE3" w:rsidP="004F6AFF">
      <w:pPr>
        <w:spacing w:line="360" w:lineRule="auto"/>
        <w:rPr>
          <w:rFonts w:ascii="Arial" w:hAnsi="Arial" w:cs="Arial"/>
          <w:b/>
        </w:rPr>
      </w:pPr>
    </w:p>
    <w:p w14:paraId="49AD0F8F" w14:textId="2F48341E" w:rsidR="00FE3AE3" w:rsidRPr="005A3AB7" w:rsidRDefault="00FE3AE3" w:rsidP="004F6AFF">
      <w:pPr>
        <w:spacing w:line="360" w:lineRule="auto"/>
        <w:rPr>
          <w:rFonts w:ascii="Arial" w:hAnsi="Arial" w:cs="Arial"/>
          <w:b/>
        </w:rPr>
      </w:pPr>
    </w:p>
    <w:p w14:paraId="0F3AB326" w14:textId="234C594D" w:rsidR="00FE3AE3" w:rsidRPr="005A3AB7" w:rsidRDefault="00FE3AE3" w:rsidP="004F6AFF">
      <w:pPr>
        <w:spacing w:line="360" w:lineRule="auto"/>
        <w:rPr>
          <w:rFonts w:ascii="Arial" w:hAnsi="Arial" w:cs="Arial"/>
          <w:b/>
        </w:rPr>
      </w:pPr>
    </w:p>
    <w:p w14:paraId="1A0DF00B" w14:textId="77777777" w:rsidR="00A0569E" w:rsidRPr="005A3AB7" w:rsidRDefault="00A0569E" w:rsidP="004F6AFF">
      <w:pPr>
        <w:spacing w:line="360" w:lineRule="auto"/>
        <w:rPr>
          <w:rFonts w:ascii="Arial" w:hAnsi="Arial" w:cs="Arial"/>
          <w:b/>
        </w:rPr>
      </w:pPr>
    </w:p>
    <w:p w14:paraId="632D9047" w14:textId="77777777" w:rsidR="00A0569E" w:rsidRPr="005A3AB7" w:rsidRDefault="00A0569E" w:rsidP="004F6AFF">
      <w:pPr>
        <w:spacing w:line="360" w:lineRule="auto"/>
        <w:rPr>
          <w:rFonts w:ascii="Arial" w:hAnsi="Arial" w:cs="Arial"/>
          <w:b/>
        </w:rPr>
      </w:pPr>
    </w:p>
    <w:p w14:paraId="058026A2" w14:textId="1B8F8B99" w:rsidR="00386502" w:rsidRPr="005A3AB7" w:rsidRDefault="00386502" w:rsidP="004F6AFF">
      <w:pPr>
        <w:spacing w:line="360" w:lineRule="auto"/>
        <w:rPr>
          <w:rFonts w:ascii="Arial" w:hAnsi="Arial" w:cs="Arial"/>
          <w:b/>
        </w:rPr>
      </w:pPr>
    </w:p>
    <w:p w14:paraId="2056BCDE" w14:textId="3909D9FF" w:rsidR="00FE3AE3" w:rsidRPr="005A3AB7" w:rsidRDefault="00FE3AE3" w:rsidP="004F6AFF">
      <w:pPr>
        <w:spacing w:line="360" w:lineRule="auto"/>
        <w:rPr>
          <w:rFonts w:ascii="Arial" w:hAnsi="Arial" w:cs="Arial"/>
          <w:b/>
        </w:rPr>
      </w:pPr>
    </w:p>
    <w:p w14:paraId="3A9843FA" w14:textId="79E2D4A2" w:rsidR="00FE3AE3" w:rsidRPr="005A3AB7" w:rsidRDefault="001009B9" w:rsidP="00A0569E">
      <w:pPr>
        <w:tabs>
          <w:tab w:val="left" w:pos="5103"/>
        </w:tabs>
        <w:spacing w:line="360" w:lineRule="auto"/>
        <w:rPr>
          <w:rFonts w:ascii="Arial" w:hAnsi="Arial" w:cs="Arial"/>
        </w:rPr>
      </w:pPr>
      <w:r w:rsidRPr="005A3AB7">
        <w:rPr>
          <w:rFonts w:ascii="Arial" w:hAnsi="Arial" w:cs="Arial"/>
          <w:b/>
        </w:rPr>
        <w:tab/>
      </w:r>
      <w:r w:rsidR="00FE3AE3" w:rsidRPr="005A3AB7">
        <w:rPr>
          <w:rFonts w:ascii="Arial" w:hAnsi="Arial" w:cs="Arial"/>
          <w:b/>
        </w:rPr>
        <w:t xml:space="preserve">Autora: </w:t>
      </w:r>
      <w:r w:rsidRPr="005A3AB7">
        <w:rPr>
          <w:rFonts w:ascii="Arial" w:hAnsi="Arial" w:cs="Arial"/>
        </w:rPr>
        <w:t>Dra.</w:t>
      </w:r>
      <w:r w:rsidRPr="005A3AB7">
        <w:rPr>
          <w:rFonts w:ascii="Arial" w:hAnsi="Arial" w:cs="Arial"/>
          <w:b/>
        </w:rPr>
        <w:t xml:space="preserve"> </w:t>
      </w:r>
      <w:r w:rsidR="00FE3AE3" w:rsidRPr="005A3AB7">
        <w:rPr>
          <w:rFonts w:ascii="Arial" w:hAnsi="Arial" w:cs="Arial"/>
        </w:rPr>
        <w:t>González V.,</w:t>
      </w:r>
      <w:r w:rsidR="006A6121" w:rsidRPr="005A3AB7">
        <w:rPr>
          <w:rFonts w:ascii="Arial" w:hAnsi="Arial" w:cs="Arial"/>
        </w:rPr>
        <w:t xml:space="preserve"> </w:t>
      </w:r>
      <w:r w:rsidR="00FE3AE3" w:rsidRPr="005A3AB7">
        <w:rPr>
          <w:rFonts w:ascii="Arial" w:hAnsi="Arial" w:cs="Arial"/>
        </w:rPr>
        <w:t>Yudith del C.</w:t>
      </w:r>
    </w:p>
    <w:p w14:paraId="47A2EB8B" w14:textId="0E043780" w:rsidR="00A067C8" w:rsidRPr="005A3AB7" w:rsidRDefault="001009B9" w:rsidP="00A0569E">
      <w:pPr>
        <w:tabs>
          <w:tab w:val="left" w:pos="5103"/>
        </w:tabs>
        <w:spacing w:line="360" w:lineRule="auto"/>
        <w:rPr>
          <w:rFonts w:ascii="Arial" w:hAnsi="Arial" w:cs="Arial"/>
        </w:rPr>
      </w:pPr>
      <w:r w:rsidRPr="005A3AB7">
        <w:rPr>
          <w:rFonts w:ascii="Arial" w:hAnsi="Arial" w:cs="Arial"/>
          <w:b/>
        </w:rPr>
        <w:tab/>
      </w:r>
      <w:r w:rsidR="00A067C8" w:rsidRPr="005A3AB7">
        <w:rPr>
          <w:rFonts w:ascii="Arial" w:hAnsi="Arial" w:cs="Arial"/>
          <w:b/>
        </w:rPr>
        <w:t>Tutora:</w:t>
      </w:r>
      <w:r w:rsidR="00A067C8" w:rsidRPr="005A3AB7">
        <w:rPr>
          <w:rFonts w:ascii="Arial" w:hAnsi="Arial" w:cs="Arial"/>
        </w:rPr>
        <w:t xml:space="preserve"> </w:t>
      </w:r>
      <w:r w:rsidRPr="005A3AB7">
        <w:rPr>
          <w:rFonts w:ascii="Arial" w:hAnsi="Arial" w:cs="Arial"/>
        </w:rPr>
        <w:t xml:space="preserve">Dra. </w:t>
      </w:r>
      <w:r w:rsidR="00A067C8" w:rsidRPr="005A3AB7">
        <w:rPr>
          <w:rFonts w:ascii="Arial" w:hAnsi="Arial" w:cs="Arial"/>
        </w:rPr>
        <w:t>Álamo, Gilma</w:t>
      </w:r>
    </w:p>
    <w:p w14:paraId="6758D8D7" w14:textId="77777777" w:rsidR="001009B9" w:rsidRPr="005A3AB7" w:rsidRDefault="001009B9" w:rsidP="004F6AFF">
      <w:pPr>
        <w:spacing w:line="360" w:lineRule="auto"/>
        <w:rPr>
          <w:rFonts w:ascii="Arial" w:hAnsi="Arial" w:cs="Arial"/>
          <w:b/>
        </w:rPr>
      </w:pPr>
    </w:p>
    <w:p w14:paraId="56839E06" w14:textId="77777777" w:rsidR="001009B9" w:rsidRPr="005A3AB7" w:rsidRDefault="001009B9" w:rsidP="004F6AFF">
      <w:pPr>
        <w:spacing w:line="360" w:lineRule="auto"/>
        <w:rPr>
          <w:rFonts w:ascii="Arial" w:hAnsi="Arial" w:cs="Arial"/>
          <w:b/>
        </w:rPr>
      </w:pPr>
    </w:p>
    <w:p w14:paraId="363F0648" w14:textId="32BD758F" w:rsidR="006921C7" w:rsidRPr="005A3AB7" w:rsidRDefault="00D9180C" w:rsidP="0056228E">
      <w:pPr>
        <w:tabs>
          <w:tab w:val="left" w:pos="1008"/>
          <w:tab w:val="center" w:pos="4135"/>
        </w:tabs>
        <w:spacing w:line="360" w:lineRule="auto"/>
        <w:jc w:val="center"/>
        <w:rPr>
          <w:rFonts w:ascii="Arial" w:hAnsi="Arial" w:cs="Arial"/>
        </w:rPr>
      </w:pPr>
      <w:r w:rsidRPr="005A3AB7">
        <w:rPr>
          <w:rFonts w:ascii="Arial" w:hAnsi="Arial" w:cs="Arial"/>
        </w:rPr>
        <w:t>Caracas</w:t>
      </w:r>
      <w:r w:rsidR="00FE3AE3" w:rsidRPr="005A3AB7">
        <w:rPr>
          <w:rFonts w:ascii="Arial" w:hAnsi="Arial" w:cs="Arial"/>
        </w:rPr>
        <w:t xml:space="preserve">, </w:t>
      </w:r>
      <w:r w:rsidR="00760A35" w:rsidRPr="005A3AB7">
        <w:rPr>
          <w:rFonts w:ascii="Arial" w:hAnsi="Arial" w:cs="Arial"/>
        </w:rPr>
        <w:t>octubre</w:t>
      </w:r>
      <w:r w:rsidR="00601F39" w:rsidRPr="005A3AB7">
        <w:rPr>
          <w:rFonts w:ascii="Arial" w:hAnsi="Arial" w:cs="Arial"/>
        </w:rPr>
        <w:t xml:space="preserve"> </w:t>
      </w:r>
      <w:r w:rsidR="001009B9" w:rsidRPr="005A3AB7">
        <w:rPr>
          <w:rFonts w:ascii="Arial" w:hAnsi="Arial" w:cs="Arial"/>
        </w:rPr>
        <w:t>de 2023</w:t>
      </w:r>
    </w:p>
    <w:p w14:paraId="1953BA5C" w14:textId="01D3B549" w:rsidR="001009B9" w:rsidRPr="005A3AB7" w:rsidRDefault="001009B9" w:rsidP="001009B9">
      <w:pPr>
        <w:tabs>
          <w:tab w:val="left" w:pos="1008"/>
          <w:tab w:val="center" w:pos="4135"/>
        </w:tabs>
        <w:spacing w:line="360" w:lineRule="auto"/>
        <w:jc w:val="center"/>
        <w:rPr>
          <w:rFonts w:ascii="Arial" w:hAnsi="Arial" w:cs="Arial"/>
        </w:rPr>
      </w:pPr>
      <w:r w:rsidRPr="005A3AB7">
        <w:rPr>
          <w:rFonts w:ascii="Arial" w:hAnsi="Arial" w:cs="Arial"/>
          <w:noProof/>
          <w:lang w:val="en-US" w:eastAsia="en-US"/>
        </w:rPr>
        <w:lastRenderedPageBreak/>
        <w:drawing>
          <wp:inline distT="0" distB="0" distL="0" distR="0" wp14:anchorId="7B0E6C34" wp14:editId="38896BA4">
            <wp:extent cx="5335200" cy="57732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5239" cy="5784108"/>
                    </a:xfrm>
                    <a:prstGeom prst="rect">
                      <a:avLst/>
                    </a:prstGeom>
                    <a:noFill/>
                    <a:ln>
                      <a:noFill/>
                    </a:ln>
                  </pic:spPr>
                </pic:pic>
              </a:graphicData>
            </a:graphic>
          </wp:inline>
        </w:drawing>
      </w:r>
    </w:p>
    <w:p w14:paraId="3C210BE7" w14:textId="77777777" w:rsidR="001009B9" w:rsidRPr="005A3AB7" w:rsidRDefault="001009B9" w:rsidP="001009B9">
      <w:pPr>
        <w:tabs>
          <w:tab w:val="left" w:pos="1008"/>
          <w:tab w:val="center" w:pos="4135"/>
        </w:tabs>
        <w:spacing w:line="360" w:lineRule="auto"/>
        <w:jc w:val="center"/>
        <w:rPr>
          <w:rFonts w:ascii="Arial" w:hAnsi="Arial" w:cs="Arial"/>
        </w:rPr>
      </w:pPr>
    </w:p>
    <w:p w14:paraId="5AD26466" w14:textId="77777777" w:rsidR="001009B9" w:rsidRPr="005A3AB7" w:rsidRDefault="001009B9" w:rsidP="001009B9">
      <w:pPr>
        <w:tabs>
          <w:tab w:val="left" w:pos="1008"/>
          <w:tab w:val="center" w:pos="4135"/>
        </w:tabs>
        <w:spacing w:line="360" w:lineRule="auto"/>
        <w:jc w:val="center"/>
        <w:rPr>
          <w:rFonts w:ascii="Arial" w:hAnsi="Arial" w:cs="Arial"/>
        </w:rPr>
      </w:pPr>
    </w:p>
    <w:p w14:paraId="546281D5" w14:textId="77777777" w:rsidR="001009B9" w:rsidRPr="005A3AB7" w:rsidRDefault="001009B9" w:rsidP="001009B9">
      <w:pPr>
        <w:tabs>
          <w:tab w:val="left" w:pos="1008"/>
          <w:tab w:val="center" w:pos="4135"/>
        </w:tabs>
        <w:spacing w:line="360" w:lineRule="auto"/>
        <w:jc w:val="center"/>
        <w:rPr>
          <w:rFonts w:ascii="Arial" w:hAnsi="Arial" w:cs="Arial"/>
        </w:rPr>
      </w:pPr>
    </w:p>
    <w:p w14:paraId="621BADFB" w14:textId="77777777" w:rsidR="001009B9" w:rsidRPr="005A3AB7" w:rsidRDefault="001009B9" w:rsidP="001009B9">
      <w:pPr>
        <w:tabs>
          <w:tab w:val="left" w:pos="1008"/>
          <w:tab w:val="center" w:pos="4135"/>
        </w:tabs>
        <w:spacing w:line="360" w:lineRule="auto"/>
        <w:jc w:val="center"/>
        <w:rPr>
          <w:rFonts w:ascii="Arial" w:hAnsi="Arial" w:cs="Arial"/>
        </w:rPr>
      </w:pPr>
    </w:p>
    <w:p w14:paraId="5AEE5BB6" w14:textId="77777777" w:rsidR="001009B9" w:rsidRPr="005A3AB7" w:rsidRDefault="001009B9" w:rsidP="001009B9">
      <w:pPr>
        <w:tabs>
          <w:tab w:val="left" w:pos="1008"/>
          <w:tab w:val="center" w:pos="4135"/>
        </w:tabs>
        <w:spacing w:line="360" w:lineRule="auto"/>
        <w:jc w:val="center"/>
        <w:rPr>
          <w:rFonts w:ascii="Arial" w:hAnsi="Arial" w:cs="Arial"/>
        </w:rPr>
      </w:pPr>
    </w:p>
    <w:p w14:paraId="054133AE" w14:textId="77777777" w:rsidR="001009B9" w:rsidRPr="005A3AB7" w:rsidRDefault="001009B9" w:rsidP="001009B9">
      <w:pPr>
        <w:tabs>
          <w:tab w:val="left" w:pos="1008"/>
          <w:tab w:val="center" w:pos="4135"/>
        </w:tabs>
        <w:spacing w:line="360" w:lineRule="auto"/>
        <w:jc w:val="center"/>
        <w:rPr>
          <w:rFonts w:ascii="Arial" w:hAnsi="Arial" w:cs="Arial"/>
        </w:rPr>
      </w:pPr>
    </w:p>
    <w:p w14:paraId="31685688" w14:textId="77777777" w:rsidR="001009B9" w:rsidRPr="005A3AB7" w:rsidRDefault="001009B9" w:rsidP="001009B9">
      <w:pPr>
        <w:tabs>
          <w:tab w:val="left" w:pos="1008"/>
          <w:tab w:val="center" w:pos="4135"/>
        </w:tabs>
        <w:spacing w:line="360" w:lineRule="auto"/>
        <w:jc w:val="center"/>
        <w:rPr>
          <w:rFonts w:ascii="Arial" w:hAnsi="Arial" w:cs="Arial"/>
        </w:rPr>
      </w:pPr>
    </w:p>
    <w:p w14:paraId="0ACC5B5A" w14:textId="77777777" w:rsidR="001009B9" w:rsidRPr="005A3AB7" w:rsidRDefault="001009B9" w:rsidP="001009B9">
      <w:pPr>
        <w:tabs>
          <w:tab w:val="left" w:pos="1008"/>
          <w:tab w:val="center" w:pos="4135"/>
        </w:tabs>
        <w:spacing w:line="360" w:lineRule="auto"/>
        <w:jc w:val="center"/>
        <w:rPr>
          <w:rFonts w:ascii="Arial" w:hAnsi="Arial" w:cs="Arial"/>
        </w:rPr>
      </w:pPr>
    </w:p>
    <w:sdt>
      <w:sdtPr>
        <w:rPr>
          <w:rFonts w:ascii="Arial" w:eastAsia="Times New Roman" w:hAnsi="Arial" w:cs="Arial"/>
          <w:color w:val="000000"/>
          <w:sz w:val="24"/>
          <w:szCs w:val="24"/>
          <w:lang w:val="es-ES" w:eastAsia="es-ES"/>
        </w:rPr>
        <w:id w:val="1590896310"/>
        <w:docPartObj>
          <w:docPartGallery w:val="Table of Contents"/>
          <w:docPartUnique/>
        </w:docPartObj>
      </w:sdtPr>
      <w:sdtEndPr>
        <w:rPr>
          <w:b/>
          <w:bCs/>
        </w:rPr>
      </w:sdtEndPr>
      <w:sdtContent>
        <w:p w14:paraId="3DF21A06" w14:textId="5DD3C630" w:rsidR="001E0E27" w:rsidRPr="005A3AB7" w:rsidRDefault="002A0616" w:rsidP="00022A62">
          <w:pPr>
            <w:pStyle w:val="TtuloTDC"/>
            <w:spacing w:before="0" w:line="360" w:lineRule="auto"/>
            <w:jc w:val="center"/>
            <w:rPr>
              <w:rFonts w:ascii="Arial" w:hAnsi="Arial" w:cs="Arial"/>
              <w:b/>
              <w:color w:val="000000" w:themeColor="text1"/>
              <w:sz w:val="24"/>
              <w:szCs w:val="24"/>
              <w:lang w:val="es-ES"/>
            </w:rPr>
          </w:pPr>
          <w:r w:rsidRPr="005A3AB7">
            <w:rPr>
              <w:rFonts w:ascii="Arial" w:hAnsi="Arial" w:cs="Arial"/>
              <w:b/>
              <w:color w:val="000000" w:themeColor="text1"/>
              <w:sz w:val="24"/>
              <w:szCs w:val="24"/>
              <w:lang w:val="es-ES"/>
            </w:rPr>
            <w:t>TABLA DE CONTENIDOS</w:t>
          </w:r>
          <w:r w:rsidR="00916A50" w:rsidRPr="005A3AB7">
            <w:rPr>
              <w:rFonts w:ascii="Arial" w:hAnsi="Arial" w:cs="Arial"/>
              <w:b/>
              <w:color w:val="000000" w:themeColor="text1"/>
              <w:sz w:val="24"/>
              <w:szCs w:val="24"/>
              <w:lang w:val="es-ES"/>
            </w:rPr>
            <w:t xml:space="preserve"> </w:t>
          </w:r>
        </w:p>
        <w:p w14:paraId="7591743F" w14:textId="08033C2E" w:rsidR="00916A50" w:rsidRPr="005A3AB7" w:rsidRDefault="00916A50" w:rsidP="00022A62">
          <w:pPr>
            <w:tabs>
              <w:tab w:val="center" w:pos="9356"/>
            </w:tabs>
            <w:spacing w:line="360" w:lineRule="auto"/>
            <w:rPr>
              <w:rFonts w:ascii="Arial" w:hAnsi="Arial" w:cs="Arial"/>
              <w:b/>
              <w:lang w:eastAsia="es-VE"/>
            </w:rPr>
          </w:pPr>
          <w:r w:rsidRPr="005A3AB7">
            <w:rPr>
              <w:rFonts w:ascii="Arial" w:hAnsi="Arial" w:cs="Arial"/>
              <w:lang w:eastAsia="es-VE"/>
            </w:rPr>
            <w:tab/>
          </w:r>
          <w:r w:rsidR="00D43B1B" w:rsidRPr="005A3AB7">
            <w:rPr>
              <w:rFonts w:ascii="Arial" w:hAnsi="Arial" w:cs="Arial"/>
              <w:b/>
              <w:lang w:eastAsia="es-VE"/>
            </w:rPr>
            <w:t>pp.</w:t>
          </w:r>
          <w:r w:rsidRPr="005A3AB7">
            <w:rPr>
              <w:rFonts w:ascii="Arial" w:hAnsi="Arial" w:cs="Arial"/>
              <w:b/>
              <w:lang w:eastAsia="es-VE"/>
            </w:rPr>
            <w:t xml:space="preserve"> </w:t>
          </w:r>
        </w:p>
        <w:p w14:paraId="0788A664" w14:textId="7239AD7D" w:rsidR="0018019E" w:rsidRPr="005A3AB7" w:rsidRDefault="001E0E27" w:rsidP="0018019E">
          <w:pPr>
            <w:pStyle w:val="TDC1"/>
            <w:rPr>
              <w:rFonts w:eastAsiaTheme="minorEastAsia"/>
              <w:color w:val="auto"/>
              <w:lang w:eastAsia="en-US"/>
            </w:rPr>
          </w:pPr>
          <w:r w:rsidRPr="005A3AB7">
            <w:fldChar w:fldCharType="begin"/>
          </w:r>
          <w:r w:rsidRPr="005A3AB7">
            <w:instrText xml:space="preserve"> TOC \o "1-6" \u </w:instrText>
          </w:r>
          <w:r w:rsidRPr="005A3AB7">
            <w:fldChar w:fldCharType="separate"/>
          </w:r>
          <w:r w:rsidR="0018019E" w:rsidRPr="005A3AB7">
            <w:t>LISTA DE TABLAS</w:t>
          </w:r>
          <w:r w:rsidR="0018019E" w:rsidRPr="005A3AB7">
            <w:tab/>
          </w:r>
          <w:r w:rsidR="0018019E" w:rsidRPr="005A3AB7">
            <w:fldChar w:fldCharType="begin"/>
          </w:r>
          <w:r w:rsidR="0018019E" w:rsidRPr="005A3AB7">
            <w:instrText xml:space="preserve"> PAGEREF _Toc146749832 \h </w:instrText>
          </w:r>
          <w:r w:rsidR="0018019E" w:rsidRPr="005A3AB7">
            <w:fldChar w:fldCharType="separate"/>
          </w:r>
          <w:r w:rsidR="0018019E" w:rsidRPr="005A3AB7">
            <w:t>5</w:t>
          </w:r>
          <w:r w:rsidR="0018019E" w:rsidRPr="005A3AB7">
            <w:fldChar w:fldCharType="end"/>
          </w:r>
        </w:p>
        <w:p w14:paraId="2063F424" w14:textId="5A61F712" w:rsidR="0018019E" w:rsidRPr="005A3AB7" w:rsidRDefault="0018019E" w:rsidP="0018019E">
          <w:pPr>
            <w:pStyle w:val="TDC1"/>
            <w:rPr>
              <w:rFonts w:eastAsiaTheme="minorEastAsia"/>
              <w:color w:val="auto"/>
              <w:lang w:eastAsia="en-US"/>
            </w:rPr>
          </w:pPr>
          <w:r w:rsidRPr="005A3AB7">
            <w:t>LISTA DE FIGURAS</w:t>
          </w:r>
          <w:r w:rsidRPr="005A3AB7">
            <w:tab/>
          </w:r>
          <w:r w:rsidRPr="005A3AB7">
            <w:fldChar w:fldCharType="begin"/>
          </w:r>
          <w:r w:rsidRPr="005A3AB7">
            <w:instrText xml:space="preserve"> PAGEREF _Toc146749833 \h </w:instrText>
          </w:r>
          <w:r w:rsidRPr="005A3AB7">
            <w:fldChar w:fldCharType="separate"/>
          </w:r>
          <w:r w:rsidRPr="005A3AB7">
            <w:t>6</w:t>
          </w:r>
          <w:r w:rsidRPr="005A3AB7">
            <w:fldChar w:fldCharType="end"/>
          </w:r>
        </w:p>
        <w:p w14:paraId="3599CA31" w14:textId="12046E9F" w:rsidR="0018019E" w:rsidRPr="005A3AB7" w:rsidRDefault="0018019E" w:rsidP="0018019E">
          <w:pPr>
            <w:pStyle w:val="TDC1"/>
            <w:rPr>
              <w:rFonts w:eastAsiaTheme="minorEastAsia"/>
              <w:color w:val="auto"/>
              <w:lang w:eastAsia="en-US"/>
            </w:rPr>
          </w:pPr>
          <w:r w:rsidRPr="005A3AB7">
            <w:t>RESUMEN</w:t>
          </w:r>
          <w:r w:rsidRPr="005A3AB7">
            <w:tab/>
          </w:r>
          <w:r w:rsidRPr="005A3AB7">
            <w:fldChar w:fldCharType="begin"/>
          </w:r>
          <w:r w:rsidRPr="005A3AB7">
            <w:instrText xml:space="preserve"> PAGEREF _Toc146749834 \h </w:instrText>
          </w:r>
          <w:r w:rsidRPr="005A3AB7">
            <w:fldChar w:fldCharType="separate"/>
          </w:r>
          <w:r w:rsidRPr="005A3AB7">
            <w:t>7</w:t>
          </w:r>
          <w:r w:rsidRPr="005A3AB7">
            <w:fldChar w:fldCharType="end"/>
          </w:r>
        </w:p>
        <w:p w14:paraId="67EE8DB8" w14:textId="36DCD258" w:rsidR="0018019E" w:rsidRPr="005A3AB7" w:rsidRDefault="0018019E" w:rsidP="0018019E">
          <w:pPr>
            <w:pStyle w:val="TDC1"/>
            <w:rPr>
              <w:rFonts w:eastAsiaTheme="minorEastAsia"/>
              <w:color w:val="auto"/>
              <w:lang w:eastAsia="en-US"/>
            </w:rPr>
          </w:pPr>
          <w:r w:rsidRPr="005A3AB7">
            <w:t>INTRODUCCIÓN</w:t>
          </w:r>
          <w:r w:rsidRPr="005A3AB7">
            <w:tab/>
          </w:r>
          <w:r w:rsidRPr="005A3AB7">
            <w:fldChar w:fldCharType="begin"/>
          </w:r>
          <w:r w:rsidRPr="005A3AB7">
            <w:instrText xml:space="preserve"> PAGEREF _Toc146749835 \h </w:instrText>
          </w:r>
          <w:r w:rsidRPr="005A3AB7">
            <w:fldChar w:fldCharType="separate"/>
          </w:r>
          <w:r w:rsidRPr="005A3AB7">
            <w:t>8</w:t>
          </w:r>
          <w:r w:rsidRPr="005A3AB7">
            <w:fldChar w:fldCharType="end"/>
          </w:r>
        </w:p>
        <w:p w14:paraId="45BFB677" w14:textId="4F635E40" w:rsidR="0018019E" w:rsidRPr="005A3AB7" w:rsidRDefault="0018019E">
          <w:pPr>
            <w:pStyle w:val="TDC2"/>
            <w:tabs>
              <w:tab w:val="right" w:leader="dot" w:pos="9350"/>
            </w:tabs>
            <w:rPr>
              <w:rFonts w:ascii="Arial" w:eastAsiaTheme="minorEastAsia" w:hAnsi="Arial" w:cs="Arial"/>
              <w:smallCaps w:val="0"/>
              <w:noProof/>
              <w:color w:val="auto"/>
              <w:sz w:val="24"/>
              <w:szCs w:val="24"/>
              <w:lang w:val="es-VE" w:eastAsia="en-US"/>
            </w:rPr>
          </w:pPr>
          <w:r w:rsidRPr="005A3AB7">
            <w:rPr>
              <w:rFonts w:ascii="Arial" w:hAnsi="Arial" w:cs="Arial"/>
              <w:noProof/>
              <w:sz w:val="24"/>
              <w:szCs w:val="24"/>
            </w:rPr>
            <w:t>PRIMERA ESTANCIA REFLEXIVA: ACERCAMIENTO AL ESTUDIO</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_Toc146749836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10</w:t>
          </w:r>
          <w:r w:rsidRPr="005A3AB7">
            <w:rPr>
              <w:rFonts w:ascii="Arial" w:hAnsi="Arial" w:cs="Arial"/>
              <w:noProof/>
              <w:sz w:val="24"/>
              <w:szCs w:val="24"/>
            </w:rPr>
            <w:fldChar w:fldCharType="end"/>
          </w:r>
        </w:p>
        <w:p w14:paraId="66C7DF46" w14:textId="064C381A" w:rsidR="0018019E" w:rsidRPr="005A3AB7" w:rsidRDefault="0018019E">
          <w:pPr>
            <w:pStyle w:val="TDC3"/>
            <w:rPr>
              <w:rFonts w:ascii="Arial" w:eastAsiaTheme="minorEastAsia" w:hAnsi="Arial" w:cs="Arial"/>
              <w:i w:val="0"/>
              <w:iCs w:val="0"/>
              <w:noProof/>
              <w:color w:val="auto"/>
              <w:sz w:val="24"/>
              <w:szCs w:val="24"/>
              <w:lang w:val="es-VE" w:eastAsia="en-US"/>
            </w:rPr>
          </w:pPr>
          <w:r w:rsidRPr="005A3AB7">
            <w:rPr>
              <w:rFonts w:ascii="Arial" w:eastAsiaTheme="minorHAnsi" w:hAnsi="Arial" w:cs="Arial"/>
              <w:i w:val="0"/>
              <w:noProof/>
              <w:sz w:val="24"/>
              <w:szCs w:val="24"/>
              <w:lang w:val="es-CL" w:eastAsia="en-US"/>
            </w:rPr>
            <w:t>Escenario del estudio</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_Toc146749837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10</w:t>
          </w:r>
          <w:r w:rsidRPr="005A3AB7">
            <w:rPr>
              <w:rFonts w:ascii="Arial" w:hAnsi="Arial" w:cs="Arial"/>
              <w:i w:val="0"/>
              <w:noProof/>
              <w:sz w:val="24"/>
              <w:szCs w:val="24"/>
            </w:rPr>
            <w:fldChar w:fldCharType="end"/>
          </w:r>
        </w:p>
        <w:p w14:paraId="1CCD7DCA" w14:textId="0D2EB0FD"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Propósitos</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_Toc146749838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19</w:t>
          </w:r>
          <w:r w:rsidRPr="005A3AB7">
            <w:rPr>
              <w:rFonts w:ascii="Arial" w:hAnsi="Arial" w:cs="Arial"/>
              <w:noProof/>
              <w:sz w:val="24"/>
              <w:szCs w:val="24"/>
            </w:rPr>
            <w:fldChar w:fldCharType="end"/>
          </w:r>
        </w:p>
        <w:p w14:paraId="125F5D71" w14:textId="5CEE43A1"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Propósito General</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_Toc146749839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19</w:t>
          </w:r>
          <w:r w:rsidRPr="005A3AB7">
            <w:rPr>
              <w:rFonts w:ascii="Arial" w:hAnsi="Arial" w:cs="Arial"/>
              <w:noProof/>
              <w:sz w:val="24"/>
              <w:szCs w:val="24"/>
            </w:rPr>
            <w:fldChar w:fldCharType="end"/>
          </w:r>
        </w:p>
        <w:p w14:paraId="6F906E39" w14:textId="6D80CFDC"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Propósitos Específicos</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_Toc146749840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19</w:t>
          </w:r>
          <w:r w:rsidRPr="005A3AB7">
            <w:rPr>
              <w:rFonts w:ascii="Arial" w:hAnsi="Arial" w:cs="Arial"/>
              <w:noProof/>
              <w:sz w:val="24"/>
              <w:szCs w:val="24"/>
            </w:rPr>
            <w:fldChar w:fldCharType="end"/>
          </w:r>
        </w:p>
        <w:p w14:paraId="12E16710" w14:textId="6291D7DA"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Justificación</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_Toc146749841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19</w:t>
          </w:r>
          <w:r w:rsidRPr="005A3AB7">
            <w:rPr>
              <w:rFonts w:ascii="Arial" w:hAnsi="Arial" w:cs="Arial"/>
              <w:noProof/>
              <w:sz w:val="24"/>
              <w:szCs w:val="24"/>
            </w:rPr>
            <w:fldChar w:fldCharType="end"/>
          </w:r>
        </w:p>
        <w:p w14:paraId="6C3B8915" w14:textId="108383E9"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Alcances y limitaciones</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_Toc146749842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20</w:t>
          </w:r>
          <w:r w:rsidRPr="005A3AB7">
            <w:rPr>
              <w:rFonts w:ascii="Arial" w:hAnsi="Arial" w:cs="Arial"/>
              <w:noProof/>
              <w:sz w:val="24"/>
              <w:szCs w:val="24"/>
            </w:rPr>
            <w:fldChar w:fldCharType="end"/>
          </w:r>
        </w:p>
        <w:p w14:paraId="4306D447" w14:textId="71DA06EF" w:rsidR="0018019E" w:rsidRPr="005A3AB7" w:rsidRDefault="0018019E">
          <w:pPr>
            <w:pStyle w:val="TDC3"/>
            <w:rPr>
              <w:rFonts w:ascii="Arial" w:eastAsiaTheme="minorEastAsia" w:hAnsi="Arial" w:cs="Arial"/>
              <w:i w:val="0"/>
              <w:iCs w:val="0"/>
              <w:noProof/>
              <w:color w:val="auto"/>
              <w:sz w:val="24"/>
              <w:szCs w:val="24"/>
              <w:lang w:val="es-VE" w:eastAsia="en-US"/>
            </w:rPr>
          </w:pPr>
          <w:r w:rsidRPr="005A3AB7">
            <w:rPr>
              <w:rFonts w:ascii="Arial" w:hAnsi="Arial" w:cs="Arial"/>
              <w:i w:val="0"/>
              <w:noProof/>
              <w:sz w:val="24"/>
              <w:szCs w:val="24"/>
            </w:rPr>
            <w:t>Marco teórico referencial</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_Toc146749843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20</w:t>
          </w:r>
          <w:r w:rsidRPr="005A3AB7">
            <w:rPr>
              <w:rFonts w:ascii="Arial" w:hAnsi="Arial" w:cs="Arial"/>
              <w:i w:val="0"/>
              <w:noProof/>
              <w:sz w:val="24"/>
              <w:szCs w:val="24"/>
            </w:rPr>
            <w:fldChar w:fldCharType="end"/>
          </w:r>
        </w:p>
        <w:p w14:paraId="780A8620" w14:textId="747C37A6" w:rsidR="0018019E" w:rsidRPr="005A3AB7" w:rsidRDefault="0018019E">
          <w:pPr>
            <w:pStyle w:val="TDC4"/>
            <w:tabs>
              <w:tab w:val="right" w:leader="dot" w:pos="9350"/>
            </w:tabs>
            <w:rPr>
              <w:rFonts w:ascii="Arial" w:eastAsiaTheme="minorEastAsia" w:hAnsi="Arial" w:cs="Arial"/>
              <w:noProof/>
              <w:color w:val="auto"/>
              <w:sz w:val="24"/>
              <w:szCs w:val="24"/>
              <w:lang w:val="pt-PT" w:eastAsia="en-US"/>
            </w:rPr>
          </w:pPr>
          <w:r w:rsidRPr="005A3AB7">
            <w:rPr>
              <w:rFonts w:ascii="Arial" w:hAnsi="Arial" w:cs="Arial"/>
              <w:noProof/>
              <w:sz w:val="24"/>
              <w:szCs w:val="24"/>
              <w:lang w:val="pt-PT"/>
            </w:rPr>
            <w:t>Antecedentes de estudios</w:t>
          </w:r>
          <w:r w:rsidRPr="005A3AB7">
            <w:rPr>
              <w:rFonts w:ascii="Arial" w:hAnsi="Arial" w:cs="Arial"/>
              <w:noProof/>
              <w:sz w:val="24"/>
              <w:szCs w:val="24"/>
              <w:lang w:val="pt-PT"/>
            </w:rPr>
            <w:tab/>
          </w:r>
          <w:r w:rsidRPr="005A3AB7">
            <w:rPr>
              <w:rFonts w:ascii="Arial" w:hAnsi="Arial" w:cs="Arial"/>
              <w:noProof/>
              <w:sz w:val="24"/>
              <w:szCs w:val="24"/>
            </w:rPr>
            <w:fldChar w:fldCharType="begin"/>
          </w:r>
          <w:r w:rsidRPr="005A3AB7">
            <w:rPr>
              <w:rFonts w:ascii="Arial" w:hAnsi="Arial" w:cs="Arial"/>
              <w:noProof/>
              <w:sz w:val="24"/>
              <w:szCs w:val="24"/>
              <w:lang w:val="pt-PT"/>
            </w:rPr>
            <w:instrText xml:space="preserve"> PAGEREF _Toc146749844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lang w:val="pt-PT"/>
            </w:rPr>
            <w:t>21</w:t>
          </w:r>
          <w:r w:rsidRPr="005A3AB7">
            <w:rPr>
              <w:rFonts w:ascii="Arial" w:hAnsi="Arial" w:cs="Arial"/>
              <w:noProof/>
              <w:sz w:val="24"/>
              <w:szCs w:val="24"/>
            </w:rPr>
            <w:fldChar w:fldCharType="end"/>
          </w:r>
        </w:p>
        <w:p w14:paraId="46C86DC4" w14:textId="748E4486" w:rsidR="0018019E" w:rsidRPr="005A3AB7" w:rsidRDefault="0018019E">
          <w:pPr>
            <w:pStyle w:val="TDC4"/>
            <w:tabs>
              <w:tab w:val="right" w:leader="dot" w:pos="9350"/>
            </w:tabs>
            <w:rPr>
              <w:rFonts w:ascii="Arial" w:eastAsiaTheme="minorEastAsia" w:hAnsi="Arial" w:cs="Arial"/>
              <w:noProof/>
              <w:color w:val="auto"/>
              <w:sz w:val="24"/>
              <w:szCs w:val="24"/>
              <w:lang w:val="pt-PT" w:eastAsia="en-US"/>
            </w:rPr>
          </w:pPr>
          <w:r w:rsidRPr="005A3AB7">
            <w:rPr>
              <w:rFonts w:ascii="Arial" w:hAnsi="Arial" w:cs="Arial"/>
              <w:noProof/>
              <w:sz w:val="24"/>
              <w:szCs w:val="24"/>
              <w:lang w:val="pt-PT"/>
            </w:rPr>
            <w:t>Bases teóricas</w:t>
          </w:r>
          <w:r w:rsidRPr="005A3AB7">
            <w:rPr>
              <w:rFonts w:ascii="Arial" w:hAnsi="Arial" w:cs="Arial"/>
              <w:noProof/>
              <w:sz w:val="24"/>
              <w:szCs w:val="24"/>
              <w:lang w:val="pt-PT"/>
            </w:rPr>
            <w:tab/>
          </w:r>
          <w:r w:rsidRPr="005A3AB7">
            <w:rPr>
              <w:rFonts w:ascii="Arial" w:hAnsi="Arial" w:cs="Arial"/>
              <w:noProof/>
              <w:sz w:val="24"/>
              <w:szCs w:val="24"/>
            </w:rPr>
            <w:fldChar w:fldCharType="begin"/>
          </w:r>
          <w:r w:rsidRPr="005A3AB7">
            <w:rPr>
              <w:rFonts w:ascii="Arial" w:hAnsi="Arial" w:cs="Arial"/>
              <w:noProof/>
              <w:sz w:val="24"/>
              <w:szCs w:val="24"/>
              <w:lang w:val="pt-PT"/>
            </w:rPr>
            <w:instrText xml:space="preserve"> PAGEREF _Toc146749845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lang w:val="pt-PT"/>
            </w:rPr>
            <w:t>24</w:t>
          </w:r>
          <w:r w:rsidRPr="005A3AB7">
            <w:rPr>
              <w:rFonts w:ascii="Arial" w:hAnsi="Arial" w:cs="Arial"/>
              <w:noProof/>
              <w:sz w:val="24"/>
              <w:szCs w:val="24"/>
            </w:rPr>
            <w:fldChar w:fldCharType="end"/>
          </w:r>
        </w:p>
        <w:p w14:paraId="1227C0A9" w14:textId="66D64ABD"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Teoría de la integración</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_Toc146749846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24</w:t>
          </w:r>
          <w:r w:rsidRPr="005A3AB7">
            <w:rPr>
              <w:rFonts w:ascii="Arial" w:hAnsi="Arial" w:cs="Arial"/>
              <w:noProof/>
              <w:sz w:val="24"/>
              <w:szCs w:val="24"/>
            </w:rPr>
            <w:fldChar w:fldCharType="end"/>
          </w:r>
        </w:p>
        <w:p w14:paraId="1A16DFAD" w14:textId="4F79272A"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Referencias históricas de la integración regional en América Latina</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_Toc146749847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28</w:t>
          </w:r>
          <w:r w:rsidRPr="005A3AB7">
            <w:rPr>
              <w:rFonts w:ascii="Arial" w:hAnsi="Arial" w:cs="Arial"/>
              <w:noProof/>
              <w:sz w:val="24"/>
              <w:szCs w:val="24"/>
            </w:rPr>
            <w:fldChar w:fldCharType="end"/>
          </w:r>
        </w:p>
        <w:p w14:paraId="7A8F9FE0" w14:textId="0E44CF72"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Teoría del regionalismo abierto</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_Toc146749848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29</w:t>
          </w:r>
          <w:r w:rsidRPr="005A3AB7">
            <w:rPr>
              <w:rFonts w:ascii="Arial" w:hAnsi="Arial" w:cs="Arial"/>
              <w:noProof/>
              <w:sz w:val="24"/>
              <w:szCs w:val="24"/>
            </w:rPr>
            <w:fldChar w:fldCharType="end"/>
          </w:r>
        </w:p>
        <w:p w14:paraId="72F53EC5" w14:textId="6A79CAF7"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El nuevo regionalismo o regionalismo alternativo</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_Toc146749849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43</w:t>
          </w:r>
          <w:r w:rsidRPr="005A3AB7">
            <w:rPr>
              <w:rFonts w:ascii="Arial" w:hAnsi="Arial" w:cs="Arial"/>
              <w:noProof/>
              <w:sz w:val="24"/>
              <w:szCs w:val="24"/>
            </w:rPr>
            <w:fldChar w:fldCharType="end"/>
          </w:r>
        </w:p>
        <w:p w14:paraId="45760912" w14:textId="26D4E922"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Tratado internacional</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_Toc146749850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52</w:t>
          </w:r>
          <w:r w:rsidRPr="005A3AB7">
            <w:rPr>
              <w:rFonts w:ascii="Arial" w:hAnsi="Arial" w:cs="Arial"/>
              <w:noProof/>
              <w:sz w:val="24"/>
              <w:szCs w:val="24"/>
            </w:rPr>
            <w:fldChar w:fldCharType="end"/>
          </w:r>
        </w:p>
        <w:p w14:paraId="5C46DAF8" w14:textId="7E447D57"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Dimensión educativa de la integración</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_Toc146749851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53</w:t>
          </w:r>
          <w:r w:rsidRPr="005A3AB7">
            <w:rPr>
              <w:rFonts w:ascii="Arial" w:hAnsi="Arial" w:cs="Arial"/>
              <w:noProof/>
              <w:sz w:val="24"/>
              <w:szCs w:val="24"/>
            </w:rPr>
            <w:fldChar w:fldCharType="end"/>
          </w:r>
        </w:p>
        <w:p w14:paraId="254B375C" w14:textId="4B1C7558"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Identidad Latinoamérica</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_Toc146749852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54</w:t>
          </w:r>
          <w:r w:rsidRPr="005A3AB7">
            <w:rPr>
              <w:rFonts w:ascii="Arial" w:hAnsi="Arial" w:cs="Arial"/>
              <w:noProof/>
              <w:sz w:val="24"/>
              <w:szCs w:val="24"/>
            </w:rPr>
            <w:fldChar w:fldCharType="end"/>
          </w:r>
        </w:p>
        <w:p w14:paraId="5197810A" w14:textId="2F914C1F"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Enfoques y teorías de las políticas públicas.</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_Toc146749853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56</w:t>
          </w:r>
          <w:r w:rsidRPr="005A3AB7">
            <w:rPr>
              <w:rFonts w:ascii="Arial" w:hAnsi="Arial" w:cs="Arial"/>
              <w:noProof/>
              <w:sz w:val="24"/>
              <w:szCs w:val="24"/>
            </w:rPr>
            <w:fldChar w:fldCharType="end"/>
          </w:r>
        </w:p>
        <w:p w14:paraId="3C3E3473" w14:textId="6D9F97E5"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Política pública regional</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_Toc146749854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57</w:t>
          </w:r>
          <w:r w:rsidRPr="005A3AB7">
            <w:rPr>
              <w:rFonts w:ascii="Arial" w:hAnsi="Arial" w:cs="Arial"/>
              <w:noProof/>
              <w:sz w:val="24"/>
              <w:szCs w:val="24"/>
            </w:rPr>
            <w:fldChar w:fldCharType="end"/>
          </w:r>
        </w:p>
        <w:p w14:paraId="396EF51F" w14:textId="0BFB83B0" w:rsidR="0018019E" w:rsidRPr="005A3AB7" w:rsidRDefault="0018019E">
          <w:pPr>
            <w:pStyle w:val="TDC5"/>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Política educativa</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_Toc146749855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58</w:t>
          </w:r>
          <w:r w:rsidRPr="005A3AB7">
            <w:rPr>
              <w:rFonts w:ascii="Arial" w:hAnsi="Arial" w:cs="Arial"/>
              <w:noProof/>
              <w:sz w:val="24"/>
              <w:szCs w:val="24"/>
            </w:rPr>
            <w:fldChar w:fldCharType="end"/>
          </w:r>
        </w:p>
        <w:p w14:paraId="70BE7BD4" w14:textId="5D8AC3A2" w:rsidR="0018019E" w:rsidRPr="005A3AB7" w:rsidRDefault="0018019E">
          <w:pPr>
            <w:pStyle w:val="TDC3"/>
            <w:rPr>
              <w:rFonts w:ascii="Arial" w:eastAsiaTheme="minorEastAsia" w:hAnsi="Arial" w:cs="Arial"/>
              <w:i w:val="0"/>
              <w:iCs w:val="0"/>
              <w:noProof/>
              <w:color w:val="auto"/>
              <w:sz w:val="24"/>
              <w:szCs w:val="24"/>
              <w:lang w:val="es-VE" w:eastAsia="en-US"/>
            </w:rPr>
          </w:pPr>
          <w:r w:rsidRPr="005A3AB7">
            <w:rPr>
              <w:rFonts w:ascii="Arial" w:hAnsi="Arial" w:cs="Arial"/>
              <w:i w:val="0"/>
              <w:noProof/>
              <w:sz w:val="24"/>
              <w:szCs w:val="24"/>
            </w:rPr>
            <w:t>Marco metodológico de la investigación</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_Toc146749856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59</w:t>
          </w:r>
          <w:r w:rsidRPr="005A3AB7">
            <w:rPr>
              <w:rFonts w:ascii="Arial" w:hAnsi="Arial" w:cs="Arial"/>
              <w:i w:val="0"/>
              <w:noProof/>
              <w:sz w:val="24"/>
              <w:szCs w:val="24"/>
            </w:rPr>
            <w:fldChar w:fldCharType="end"/>
          </w:r>
        </w:p>
        <w:p w14:paraId="56A15E7D" w14:textId="21605C79"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Enfoque y paradigma de la investigación</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_Toc146749857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60</w:t>
          </w:r>
          <w:r w:rsidRPr="005A3AB7">
            <w:rPr>
              <w:rFonts w:ascii="Arial" w:hAnsi="Arial" w:cs="Arial"/>
              <w:noProof/>
              <w:sz w:val="24"/>
              <w:szCs w:val="24"/>
            </w:rPr>
            <w:fldChar w:fldCharType="end"/>
          </w:r>
        </w:p>
        <w:p w14:paraId="07B2BF99" w14:textId="79CEB60A"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Perspectiva metodológica</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_Toc146749858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62</w:t>
          </w:r>
          <w:r w:rsidRPr="005A3AB7">
            <w:rPr>
              <w:rFonts w:ascii="Arial" w:hAnsi="Arial" w:cs="Arial"/>
              <w:noProof/>
              <w:sz w:val="24"/>
              <w:szCs w:val="24"/>
            </w:rPr>
            <w:fldChar w:fldCharType="end"/>
          </w:r>
        </w:p>
        <w:p w14:paraId="6F6D106B" w14:textId="50A468D7"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Muestra</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_Toc146749859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69</w:t>
          </w:r>
          <w:r w:rsidRPr="005A3AB7">
            <w:rPr>
              <w:rFonts w:ascii="Arial" w:hAnsi="Arial" w:cs="Arial"/>
              <w:noProof/>
              <w:sz w:val="24"/>
              <w:szCs w:val="24"/>
            </w:rPr>
            <w:fldChar w:fldCharType="end"/>
          </w:r>
        </w:p>
        <w:p w14:paraId="461BCFC8" w14:textId="2721459A"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Fuente, técnica e instrumento de recolección de información</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_Toc146749860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69</w:t>
          </w:r>
          <w:r w:rsidRPr="005A3AB7">
            <w:rPr>
              <w:rFonts w:ascii="Arial" w:hAnsi="Arial" w:cs="Arial"/>
              <w:noProof/>
              <w:sz w:val="24"/>
              <w:szCs w:val="24"/>
            </w:rPr>
            <w:fldChar w:fldCharType="end"/>
          </w:r>
        </w:p>
        <w:p w14:paraId="33FF0FB0" w14:textId="10FEF91E"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Análisis e interpretación de la información</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_Toc146749861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72</w:t>
          </w:r>
          <w:r w:rsidRPr="005A3AB7">
            <w:rPr>
              <w:rFonts w:ascii="Arial" w:hAnsi="Arial" w:cs="Arial"/>
              <w:noProof/>
              <w:sz w:val="24"/>
              <w:szCs w:val="24"/>
            </w:rPr>
            <w:fldChar w:fldCharType="end"/>
          </w:r>
        </w:p>
        <w:p w14:paraId="5B099938" w14:textId="19BFC367" w:rsidR="0018019E" w:rsidRPr="005A3AB7" w:rsidRDefault="0018019E">
          <w:pPr>
            <w:pStyle w:val="TDC3"/>
            <w:rPr>
              <w:rFonts w:ascii="Arial" w:eastAsiaTheme="minorEastAsia" w:hAnsi="Arial" w:cs="Arial"/>
              <w:i w:val="0"/>
              <w:iCs w:val="0"/>
              <w:noProof/>
              <w:color w:val="auto"/>
              <w:sz w:val="24"/>
              <w:szCs w:val="24"/>
              <w:lang w:val="es-VE" w:eastAsia="en-US"/>
            </w:rPr>
          </w:pPr>
          <w:r w:rsidRPr="005A3AB7">
            <w:rPr>
              <w:rFonts w:ascii="Arial" w:hAnsi="Arial" w:cs="Arial"/>
              <w:i w:val="0"/>
              <w:noProof/>
              <w:sz w:val="24"/>
              <w:szCs w:val="24"/>
            </w:rPr>
            <w:t>Unidad de análisis</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_Toc146749862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72</w:t>
          </w:r>
          <w:r w:rsidRPr="005A3AB7">
            <w:rPr>
              <w:rFonts w:ascii="Arial" w:hAnsi="Arial" w:cs="Arial"/>
              <w:i w:val="0"/>
              <w:noProof/>
              <w:sz w:val="24"/>
              <w:szCs w:val="24"/>
            </w:rPr>
            <w:fldChar w:fldCharType="end"/>
          </w:r>
        </w:p>
        <w:p w14:paraId="1A47E1B9" w14:textId="0FC9C257"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Categorías</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_Toc146749863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73</w:t>
          </w:r>
          <w:r w:rsidRPr="005A3AB7">
            <w:rPr>
              <w:rFonts w:ascii="Arial" w:hAnsi="Arial" w:cs="Arial"/>
              <w:noProof/>
              <w:sz w:val="24"/>
              <w:szCs w:val="24"/>
            </w:rPr>
            <w:fldChar w:fldCharType="end"/>
          </w:r>
        </w:p>
        <w:p w14:paraId="52AB2AA8" w14:textId="266B8080" w:rsidR="0018019E" w:rsidRPr="005A3AB7" w:rsidRDefault="0018019E">
          <w:pPr>
            <w:pStyle w:val="TDC2"/>
            <w:tabs>
              <w:tab w:val="right" w:leader="dot" w:pos="9350"/>
            </w:tabs>
            <w:rPr>
              <w:rFonts w:ascii="Arial" w:eastAsiaTheme="minorEastAsia" w:hAnsi="Arial" w:cs="Arial"/>
              <w:smallCaps w:val="0"/>
              <w:noProof/>
              <w:color w:val="auto"/>
              <w:sz w:val="24"/>
              <w:szCs w:val="24"/>
              <w:lang w:val="es-VE" w:eastAsia="en-US"/>
            </w:rPr>
          </w:pPr>
          <w:r w:rsidRPr="005A3AB7">
            <w:rPr>
              <w:rFonts w:ascii="Arial" w:hAnsi="Arial" w:cs="Arial"/>
              <w:noProof/>
              <w:sz w:val="24"/>
              <w:szCs w:val="24"/>
            </w:rPr>
            <w:t>SEGUNDA ESTANCIA</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_Toc146749864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75</w:t>
          </w:r>
          <w:r w:rsidRPr="005A3AB7">
            <w:rPr>
              <w:rFonts w:ascii="Arial" w:hAnsi="Arial" w:cs="Arial"/>
              <w:noProof/>
              <w:sz w:val="24"/>
              <w:szCs w:val="24"/>
            </w:rPr>
            <w:fldChar w:fldCharType="end"/>
          </w:r>
        </w:p>
        <w:p w14:paraId="0B904E91" w14:textId="201A5EC0" w:rsidR="0018019E" w:rsidRPr="005A3AB7" w:rsidRDefault="0018019E">
          <w:pPr>
            <w:pStyle w:val="TDC3"/>
            <w:rPr>
              <w:rFonts w:ascii="Arial" w:eastAsiaTheme="minorEastAsia" w:hAnsi="Arial" w:cs="Arial"/>
              <w:i w:val="0"/>
              <w:iCs w:val="0"/>
              <w:noProof/>
              <w:color w:val="auto"/>
              <w:sz w:val="24"/>
              <w:szCs w:val="24"/>
              <w:lang w:val="es-VE" w:eastAsia="en-US"/>
            </w:rPr>
          </w:pPr>
          <w:r w:rsidRPr="005A3AB7">
            <w:rPr>
              <w:rFonts w:ascii="Arial" w:hAnsi="Arial" w:cs="Arial"/>
              <w:i w:val="0"/>
              <w:noProof/>
              <w:sz w:val="24"/>
              <w:szCs w:val="24"/>
            </w:rPr>
            <w:t>Fase descriptiva</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_Toc146749865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75</w:t>
          </w:r>
          <w:r w:rsidRPr="005A3AB7">
            <w:rPr>
              <w:rFonts w:ascii="Arial" w:hAnsi="Arial" w:cs="Arial"/>
              <w:i w:val="0"/>
              <w:noProof/>
              <w:sz w:val="24"/>
              <w:szCs w:val="24"/>
            </w:rPr>
            <w:fldChar w:fldCharType="end"/>
          </w:r>
        </w:p>
        <w:p w14:paraId="3A22DADB" w14:textId="6E921B41" w:rsidR="0018019E" w:rsidRPr="005A3AB7" w:rsidRDefault="0018019E">
          <w:pPr>
            <w:pStyle w:val="TDC3"/>
            <w:rPr>
              <w:rFonts w:ascii="Arial" w:eastAsiaTheme="minorEastAsia" w:hAnsi="Arial" w:cs="Arial"/>
              <w:i w:val="0"/>
              <w:iCs w:val="0"/>
              <w:noProof/>
              <w:color w:val="auto"/>
              <w:sz w:val="24"/>
              <w:szCs w:val="24"/>
              <w:lang w:val="es-VE" w:eastAsia="en-US"/>
            </w:rPr>
          </w:pPr>
          <w:r w:rsidRPr="005A3AB7">
            <w:rPr>
              <w:rFonts w:ascii="Arial" w:hAnsi="Arial" w:cs="Arial"/>
              <w:i w:val="0"/>
              <w:noProof/>
              <w:sz w:val="24"/>
              <w:szCs w:val="24"/>
            </w:rPr>
            <w:t>Fase interpretativa</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_Toc146749866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114</w:t>
          </w:r>
          <w:r w:rsidRPr="005A3AB7">
            <w:rPr>
              <w:rFonts w:ascii="Arial" w:hAnsi="Arial" w:cs="Arial"/>
              <w:i w:val="0"/>
              <w:noProof/>
              <w:sz w:val="24"/>
              <w:szCs w:val="24"/>
            </w:rPr>
            <w:fldChar w:fldCharType="end"/>
          </w:r>
        </w:p>
        <w:p w14:paraId="6632D6A7" w14:textId="299E2DFC"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Acuerdo de Cartagena (AC, 1969)</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_Toc146749867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115</w:t>
          </w:r>
          <w:r w:rsidRPr="005A3AB7">
            <w:rPr>
              <w:rFonts w:ascii="Arial" w:hAnsi="Arial" w:cs="Arial"/>
              <w:noProof/>
              <w:sz w:val="24"/>
              <w:szCs w:val="24"/>
            </w:rPr>
            <w:fldChar w:fldCharType="end"/>
          </w:r>
        </w:p>
        <w:p w14:paraId="4761AF5E" w14:textId="7B605EB1"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Tratado para la Constitución de un Mercado Común, (1991)</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_Toc146749868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120</w:t>
          </w:r>
          <w:r w:rsidRPr="005A3AB7">
            <w:rPr>
              <w:rFonts w:ascii="Arial" w:hAnsi="Arial" w:cs="Arial"/>
              <w:noProof/>
              <w:sz w:val="24"/>
              <w:szCs w:val="24"/>
            </w:rPr>
            <w:fldChar w:fldCharType="end"/>
          </w:r>
        </w:p>
        <w:p w14:paraId="099175CE" w14:textId="512FE1F6"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Tratado Constitutivo de la Unión de Naciones Suramericanas (TCU, 2008)</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_Toc146749869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130</w:t>
          </w:r>
          <w:r w:rsidRPr="005A3AB7">
            <w:rPr>
              <w:rFonts w:ascii="Arial" w:hAnsi="Arial" w:cs="Arial"/>
              <w:noProof/>
              <w:sz w:val="24"/>
              <w:szCs w:val="24"/>
            </w:rPr>
            <w:fldChar w:fldCharType="end"/>
          </w:r>
        </w:p>
        <w:p w14:paraId="2C610C58" w14:textId="15FD7BBF" w:rsidR="0018019E" w:rsidRPr="005A3AB7" w:rsidRDefault="0018019E">
          <w:pPr>
            <w:pStyle w:val="TDC3"/>
            <w:rPr>
              <w:rFonts w:ascii="Arial" w:eastAsiaTheme="minorEastAsia" w:hAnsi="Arial" w:cs="Arial"/>
              <w:i w:val="0"/>
              <w:iCs w:val="0"/>
              <w:noProof/>
              <w:color w:val="auto"/>
              <w:sz w:val="24"/>
              <w:szCs w:val="24"/>
              <w:lang w:val="es-VE" w:eastAsia="en-US"/>
            </w:rPr>
          </w:pPr>
          <w:r w:rsidRPr="005A3AB7">
            <w:rPr>
              <w:rFonts w:ascii="Arial" w:hAnsi="Arial" w:cs="Arial"/>
              <w:i w:val="0"/>
              <w:noProof/>
              <w:sz w:val="24"/>
              <w:szCs w:val="24"/>
            </w:rPr>
            <w:t>Fase de yuxtaposición</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_Toc146749870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145</w:t>
          </w:r>
          <w:r w:rsidRPr="005A3AB7">
            <w:rPr>
              <w:rFonts w:ascii="Arial" w:hAnsi="Arial" w:cs="Arial"/>
              <w:i w:val="0"/>
              <w:noProof/>
              <w:sz w:val="24"/>
              <w:szCs w:val="24"/>
            </w:rPr>
            <w:fldChar w:fldCharType="end"/>
          </w:r>
        </w:p>
        <w:p w14:paraId="222361C4" w14:textId="7AF61898" w:rsidR="0018019E" w:rsidRPr="005A3AB7" w:rsidRDefault="0018019E">
          <w:pPr>
            <w:pStyle w:val="TDC3"/>
            <w:rPr>
              <w:rFonts w:ascii="Arial" w:eastAsiaTheme="minorEastAsia" w:hAnsi="Arial" w:cs="Arial"/>
              <w:i w:val="0"/>
              <w:iCs w:val="0"/>
              <w:noProof/>
              <w:color w:val="auto"/>
              <w:sz w:val="24"/>
              <w:szCs w:val="24"/>
              <w:lang w:val="es-VE" w:eastAsia="en-US"/>
            </w:rPr>
          </w:pPr>
          <w:r w:rsidRPr="005A3AB7">
            <w:rPr>
              <w:rFonts w:ascii="Arial" w:hAnsi="Arial" w:cs="Arial"/>
              <w:i w:val="0"/>
              <w:noProof/>
              <w:sz w:val="24"/>
              <w:szCs w:val="24"/>
            </w:rPr>
            <w:t>Fase comparativa o explicativa</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_Toc146749871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149</w:t>
          </w:r>
          <w:r w:rsidRPr="005A3AB7">
            <w:rPr>
              <w:rFonts w:ascii="Arial" w:hAnsi="Arial" w:cs="Arial"/>
              <w:i w:val="0"/>
              <w:noProof/>
              <w:sz w:val="24"/>
              <w:szCs w:val="24"/>
            </w:rPr>
            <w:fldChar w:fldCharType="end"/>
          </w:r>
        </w:p>
        <w:p w14:paraId="426A4EDB" w14:textId="488DB484"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Ordenamiento del discurso de AC, TA y TCU</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_Toc146749872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149</w:t>
          </w:r>
          <w:r w:rsidRPr="005A3AB7">
            <w:rPr>
              <w:rFonts w:ascii="Arial" w:hAnsi="Arial" w:cs="Arial"/>
              <w:noProof/>
              <w:sz w:val="24"/>
              <w:szCs w:val="24"/>
            </w:rPr>
            <w:fldChar w:fldCharType="end"/>
          </w:r>
        </w:p>
        <w:p w14:paraId="0C4A6C08" w14:textId="77777777" w:rsidR="0018019E" w:rsidRPr="005A3AB7" w:rsidRDefault="0018019E" w:rsidP="0018019E">
          <w:pPr>
            <w:pStyle w:val="TtuloTDC"/>
            <w:spacing w:before="0" w:line="360" w:lineRule="auto"/>
            <w:jc w:val="center"/>
            <w:rPr>
              <w:rFonts w:ascii="Arial" w:hAnsi="Arial" w:cs="Arial"/>
              <w:b/>
              <w:color w:val="000000" w:themeColor="text1"/>
              <w:sz w:val="24"/>
              <w:szCs w:val="24"/>
              <w:lang w:val="es-ES"/>
            </w:rPr>
          </w:pPr>
          <w:r w:rsidRPr="005A3AB7">
            <w:rPr>
              <w:rFonts w:ascii="Arial" w:hAnsi="Arial" w:cs="Arial"/>
              <w:b/>
              <w:color w:val="000000" w:themeColor="text1"/>
              <w:sz w:val="24"/>
              <w:szCs w:val="24"/>
              <w:lang w:val="es-ES"/>
            </w:rPr>
            <w:lastRenderedPageBreak/>
            <w:t xml:space="preserve">TABLA DE CONTENIDOS </w:t>
          </w:r>
        </w:p>
        <w:p w14:paraId="1E1F374A" w14:textId="77777777" w:rsidR="0018019E" w:rsidRPr="005A3AB7" w:rsidRDefault="0018019E" w:rsidP="0018019E">
          <w:pPr>
            <w:tabs>
              <w:tab w:val="center" w:pos="9356"/>
            </w:tabs>
            <w:spacing w:line="360" w:lineRule="auto"/>
            <w:rPr>
              <w:rFonts w:ascii="Arial" w:hAnsi="Arial" w:cs="Arial"/>
              <w:b/>
              <w:lang w:eastAsia="es-VE"/>
            </w:rPr>
          </w:pPr>
          <w:r w:rsidRPr="005A3AB7">
            <w:rPr>
              <w:rFonts w:ascii="Arial" w:hAnsi="Arial" w:cs="Arial"/>
              <w:lang w:eastAsia="es-VE"/>
            </w:rPr>
            <w:tab/>
          </w:r>
          <w:r w:rsidRPr="005A3AB7">
            <w:rPr>
              <w:rFonts w:ascii="Arial" w:hAnsi="Arial" w:cs="Arial"/>
              <w:b/>
              <w:lang w:eastAsia="es-VE"/>
            </w:rPr>
            <w:t xml:space="preserve">pp. </w:t>
          </w:r>
        </w:p>
        <w:p w14:paraId="035FF94F" w14:textId="5E9255DE"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lang w:val="es-ES_tradnl"/>
            </w:rPr>
            <w:t xml:space="preserve">Objeto del discurso </w:t>
          </w:r>
          <w:r w:rsidRPr="005A3AB7">
            <w:rPr>
              <w:rFonts w:ascii="Arial" w:hAnsi="Arial" w:cs="Arial"/>
              <w:noProof/>
              <w:sz w:val="24"/>
              <w:szCs w:val="24"/>
            </w:rPr>
            <w:t>de AC, TA y TCU</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_Toc146749873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157</w:t>
          </w:r>
          <w:r w:rsidRPr="005A3AB7">
            <w:rPr>
              <w:rFonts w:ascii="Arial" w:hAnsi="Arial" w:cs="Arial"/>
              <w:noProof/>
              <w:sz w:val="24"/>
              <w:szCs w:val="24"/>
            </w:rPr>
            <w:fldChar w:fldCharType="end"/>
          </w:r>
        </w:p>
        <w:p w14:paraId="13EC05B2" w14:textId="12571270" w:rsidR="0018019E" w:rsidRPr="005A3AB7" w:rsidRDefault="0018019E">
          <w:pPr>
            <w:pStyle w:val="TDC3"/>
            <w:rPr>
              <w:rFonts w:ascii="Arial" w:eastAsiaTheme="minorEastAsia" w:hAnsi="Arial" w:cs="Arial"/>
              <w:i w:val="0"/>
              <w:iCs w:val="0"/>
              <w:noProof/>
              <w:color w:val="auto"/>
              <w:sz w:val="24"/>
              <w:szCs w:val="24"/>
              <w:lang w:val="es-VE" w:eastAsia="en-US"/>
            </w:rPr>
          </w:pPr>
          <w:r w:rsidRPr="005A3AB7">
            <w:rPr>
              <w:rFonts w:ascii="Arial" w:hAnsi="Arial" w:cs="Arial"/>
              <w:i w:val="0"/>
              <w:noProof/>
              <w:sz w:val="24"/>
              <w:szCs w:val="24"/>
              <w:lang w:val="es-ES_tradnl"/>
            </w:rPr>
            <w:t>Fase prospectiva</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_Toc146749874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161</w:t>
          </w:r>
          <w:r w:rsidRPr="005A3AB7">
            <w:rPr>
              <w:rFonts w:ascii="Arial" w:hAnsi="Arial" w:cs="Arial"/>
              <w:i w:val="0"/>
              <w:noProof/>
              <w:sz w:val="24"/>
              <w:szCs w:val="24"/>
            </w:rPr>
            <w:fldChar w:fldCharType="end"/>
          </w:r>
        </w:p>
        <w:p w14:paraId="60A347C4" w14:textId="3E76CC2D" w:rsidR="0018019E" w:rsidRPr="005A3AB7" w:rsidRDefault="0018019E">
          <w:pPr>
            <w:pStyle w:val="TDC4"/>
            <w:tabs>
              <w:tab w:val="right" w:leader="dot" w:pos="9350"/>
            </w:tabs>
            <w:rPr>
              <w:rFonts w:ascii="Arial" w:eastAsiaTheme="minorEastAsia" w:hAnsi="Arial" w:cs="Arial"/>
              <w:noProof/>
              <w:color w:val="auto"/>
              <w:sz w:val="24"/>
              <w:szCs w:val="24"/>
              <w:lang w:val="es-VE" w:eastAsia="en-US"/>
            </w:rPr>
          </w:pPr>
          <w:r w:rsidRPr="005A3AB7">
            <w:rPr>
              <w:rFonts w:ascii="Arial" w:hAnsi="Arial" w:cs="Arial"/>
              <w:noProof/>
              <w:sz w:val="24"/>
              <w:szCs w:val="24"/>
            </w:rPr>
            <w:t>Lógicas de integración desde la dimensión educativa y sus implicaciones en las políticas educativas de la CAN, Mercosur y Unasur</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_Toc146749875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164</w:t>
          </w:r>
          <w:r w:rsidRPr="005A3AB7">
            <w:rPr>
              <w:rFonts w:ascii="Arial" w:hAnsi="Arial" w:cs="Arial"/>
              <w:noProof/>
              <w:sz w:val="24"/>
              <w:szCs w:val="24"/>
            </w:rPr>
            <w:fldChar w:fldCharType="end"/>
          </w:r>
        </w:p>
        <w:p w14:paraId="73051CB1" w14:textId="19D26AF7" w:rsidR="0018019E" w:rsidRPr="005A3AB7" w:rsidRDefault="0018019E" w:rsidP="0018019E">
          <w:pPr>
            <w:pStyle w:val="TDC1"/>
            <w:rPr>
              <w:rFonts w:eastAsiaTheme="minorEastAsia"/>
              <w:b/>
              <w:color w:val="auto"/>
              <w:lang w:val="pt-PT" w:eastAsia="en-US"/>
            </w:rPr>
          </w:pPr>
          <w:r w:rsidRPr="005A3AB7">
            <w:rPr>
              <w:lang w:val="pt-PT"/>
            </w:rPr>
            <w:t>Conclusiones</w:t>
          </w:r>
          <w:r w:rsidRPr="005A3AB7">
            <w:rPr>
              <w:lang w:val="pt-PT"/>
            </w:rPr>
            <w:tab/>
          </w:r>
          <w:r w:rsidRPr="005A3AB7">
            <w:fldChar w:fldCharType="begin"/>
          </w:r>
          <w:r w:rsidRPr="005A3AB7">
            <w:rPr>
              <w:lang w:val="pt-PT"/>
            </w:rPr>
            <w:instrText xml:space="preserve"> PAGEREF _Toc146749876 \h </w:instrText>
          </w:r>
          <w:r w:rsidRPr="005A3AB7">
            <w:fldChar w:fldCharType="separate"/>
          </w:r>
          <w:r w:rsidRPr="005A3AB7">
            <w:rPr>
              <w:lang w:val="pt-PT"/>
            </w:rPr>
            <w:t>171</w:t>
          </w:r>
          <w:r w:rsidRPr="005A3AB7">
            <w:fldChar w:fldCharType="end"/>
          </w:r>
        </w:p>
        <w:p w14:paraId="262AA11F" w14:textId="2251D17A" w:rsidR="0018019E" w:rsidRPr="005A3AB7" w:rsidRDefault="0018019E" w:rsidP="0018019E">
          <w:pPr>
            <w:pStyle w:val="TDC1"/>
            <w:rPr>
              <w:rFonts w:eastAsiaTheme="minorEastAsia"/>
              <w:b/>
              <w:color w:val="auto"/>
              <w:lang w:val="pt-PT" w:eastAsia="en-US"/>
            </w:rPr>
          </w:pPr>
          <w:r w:rsidRPr="005A3AB7">
            <w:rPr>
              <w:lang w:val="pt-PT"/>
            </w:rPr>
            <w:t>REFERENCIAS</w:t>
          </w:r>
          <w:r w:rsidRPr="005A3AB7">
            <w:rPr>
              <w:lang w:val="pt-PT"/>
            </w:rPr>
            <w:tab/>
          </w:r>
          <w:r w:rsidRPr="005A3AB7">
            <w:fldChar w:fldCharType="begin"/>
          </w:r>
          <w:r w:rsidRPr="005A3AB7">
            <w:rPr>
              <w:lang w:val="pt-PT"/>
            </w:rPr>
            <w:instrText xml:space="preserve"> PAGEREF _Toc146749877 \h </w:instrText>
          </w:r>
          <w:r w:rsidRPr="005A3AB7">
            <w:fldChar w:fldCharType="separate"/>
          </w:r>
          <w:r w:rsidRPr="005A3AB7">
            <w:rPr>
              <w:lang w:val="pt-PT"/>
            </w:rPr>
            <w:t>181</w:t>
          </w:r>
          <w:r w:rsidRPr="005A3AB7">
            <w:fldChar w:fldCharType="end"/>
          </w:r>
        </w:p>
        <w:p w14:paraId="4C73EE9D" w14:textId="3D28F0F0" w:rsidR="0018019E" w:rsidRPr="005A3AB7" w:rsidRDefault="0018019E" w:rsidP="0018019E">
          <w:pPr>
            <w:pStyle w:val="TDC1"/>
            <w:rPr>
              <w:rFonts w:eastAsiaTheme="minorEastAsia"/>
              <w:b/>
              <w:color w:val="auto"/>
              <w:lang w:val="pt-PT" w:eastAsia="en-US"/>
            </w:rPr>
          </w:pPr>
          <w:r w:rsidRPr="005A3AB7">
            <w:rPr>
              <w:rFonts w:eastAsia="Arial Unicode MS"/>
              <w:lang w:val="pt-PT"/>
            </w:rPr>
            <w:t>ANEXOS</w:t>
          </w:r>
          <w:r w:rsidRPr="005A3AB7">
            <w:rPr>
              <w:lang w:val="pt-PT"/>
            </w:rPr>
            <w:tab/>
          </w:r>
          <w:r w:rsidRPr="005A3AB7">
            <w:fldChar w:fldCharType="begin"/>
          </w:r>
          <w:r w:rsidRPr="005A3AB7">
            <w:rPr>
              <w:lang w:val="pt-PT"/>
            </w:rPr>
            <w:instrText xml:space="preserve"> PAGEREF _Toc146749878 \h </w:instrText>
          </w:r>
          <w:r w:rsidRPr="005A3AB7">
            <w:fldChar w:fldCharType="separate"/>
          </w:r>
          <w:r w:rsidRPr="005A3AB7">
            <w:rPr>
              <w:lang w:val="pt-PT"/>
            </w:rPr>
            <w:t>188</w:t>
          </w:r>
          <w:r w:rsidRPr="005A3AB7">
            <w:fldChar w:fldCharType="end"/>
          </w:r>
        </w:p>
        <w:p w14:paraId="1695DA66" w14:textId="2E956CF8" w:rsidR="0018019E" w:rsidRPr="005A3AB7" w:rsidRDefault="0018019E" w:rsidP="0018019E">
          <w:pPr>
            <w:pStyle w:val="TDC4"/>
            <w:tabs>
              <w:tab w:val="right" w:leader="dot" w:pos="9350"/>
            </w:tabs>
            <w:ind w:left="567"/>
            <w:rPr>
              <w:rFonts w:ascii="Arial" w:eastAsiaTheme="minorEastAsia" w:hAnsi="Arial" w:cs="Arial"/>
              <w:noProof/>
              <w:color w:val="auto"/>
              <w:sz w:val="24"/>
              <w:szCs w:val="24"/>
              <w:lang w:val="pt-PT" w:eastAsia="en-US"/>
            </w:rPr>
          </w:pPr>
          <w:r w:rsidRPr="005A3AB7">
            <w:rPr>
              <w:rFonts w:ascii="Arial" w:hAnsi="Arial" w:cs="Arial"/>
              <w:noProof/>
              <w:sz w:val="24"/>
              <w:szCs w:val="24"/>
              <w:lang w:val="pt-PT"/>
            </w:rPr>
            <w:t>Anexo A-1</w:t>
          </w:r>
        </w:p>
        <w:p w14:paraId="0DE83AF9" w14:textId="4F9D5AD8" w:rsidR="0018019E" w:rsidRPr="005A3AB7" w:rsidRDefault="0018019E" w:rsidP="0018019E">
          <w:pPr>
            <w:pStyle w:val="TDC3"/>
            <w:ind w:left="567"/>
            <w:rPr>
              <w:rFonts w:ascii="Arial" w:eastAsiaTheme="minorEastAsia" w:hAnsi="Arial" w:cs="Arial"/>
              <w:i w:val="0"/>
              <w:iCs w:val="0"/>
              <w:noProof/>
              <w:color w:val="auto"/>
              <w:sz w:val="24"/>
              <w:szCs w:val="24"/>
              <w:lang w:val="es-VE" w:eastAsia="en-US"/>
            </w:rPr>
          </w:pPr>
          <w:r w:rsidRPr="005A3AB7">
            <w:rPr>
              <w:rFonts w:ascii="Arial" w:eastAsia="Arial Unicode MS" w:hAnsi="Arial" w:cs="Arial"/>
              <w:i w:val="0"/>
              <w:noProof/>
              <w:sz w:val="24"/>
              <w:szCs w:val="24"/>
            </w:rPr>
            <w:t>Contextualización de las teorías que sustenta la integración</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_Toc146749880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188</w:t>
          </w:r>
          <w:r w:rsidRPr="005A3AB7">
            <w:rPr>
              <w:rFonts w:ascii="Arial" w:hAnsi="Arial" w:cs="Arial"/>
              <w:i w:val="0"/>
              <w:noProof/>
              <w:sz w:val="24"/>
              <w:szCs w:val="24"/>
            </w:rPr>
            <w:fldChar w:fldCharType="end"/>
          </w:r>
        </w:p>
        <w:p w14:paraId="212B139D" w14:textId="41B9B0CF" w:rsidR="0018019E" w:rsidRPr="005A3AB7" w:rsidRDefault="0018019E" w:rsidP="0018019E">
          <w:pPr>
            <w:pStyle w:val="TDC4"/>
            <w:tabs>
              <w:tab w:val="right" w:leader="dot" w:pos="9350"/>
            </w:tabs>
            <w:ind w:left="567"/>
            <w:rPr>
              <w:rFonts w:ascii="Arial" w:eastAsiaTheme="minorEastAsia" w:hAnsi="Arial" w:cs="Arial"/>
              <w:noProof/>
              <w:color w:val="auto"/>
              <w:sz w:val="24"/>
              <w:szCs w:val="24"/>
              <w:lang w:val="es-VE" w:eastAsia="en-US"/>
            </w:rPr>
          </w:pPr>
          <w:r w:rsidRPr="005A3AB7">
            <w:rPr>
              <w:rFonts w:ascii="Arial" w:hAnsi="Arial" w:cs="Arial"/>
              <w:noProof/>
              <w:sz w:val="24"/>
              <w:szCs w:val="24"/>
            </w:rPr>
            <w:t>Anexo A-2</w:t>
          </w:r>
        </w:p>
        <w:p w14:paraId="0C9C2782" w14:textId="2E90CCE4" w:rsidR="0018019E" w:rsidRPr="005A3AB7" w:rsidRDefault="0018019E" w:rsidP="0018019E">
          <w:pPr>
            <w:pStyle w:val="TDC3"/>
            <w:ind w:left="567"/>
            <w:rPr>
              <w:rFonts w:ascii="Arial" w:eastAsiaTheme="minorEastAsia" w:hAnsi="Arial" w:cs="Arial"/>
              <w:i w:val="0"/>
              <w:iCs w:val="0"/>
              <w:noProof/>
              <w:color w:val="auto"/>
              <w:sz w:val="24"/>
              <w:szCs w:val="24"/>
              <w:lang w:val="es-VE" w:eastAsia="en-US"/>
            </w:rPr>
          </w:pPr>
          <w:r w:rsidRPr="005A3AB7">
            <w:rPr>
              <w:rFonts w:ascii="Arial" w:eastAsia="Arial Unicode MS" w:hAnsi="Arial" w:cs="Arial"/>
              <w:i w:val="0"/>
              <w:noProof/>
              <w:sz w:val="24"/>
              <w:szCs w:val="24"/>
            </w:rPr>
            <w:t>Marco de análisis de las políticas públicas</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_Toc146749882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192</w:t>
          </w:r>
          <w:r w:rsidRPr="005A3AB7">
            <w:rPr>
              <w:rFonts w:ascii="Arial" w:hAnsi="Arial" w:cs="Arial"/>
              <w:i w:val="0"/>
              <w:noProof/>
              <w:sz w:val="24"/>
              <w:szCs w:val="24"/>
            </w:rPr>
            <w:fldChar w:fldCharType="end"/>
          </w:r>
        </w:p>
        <w:p w14:paraId="5DA465EA" w14:textId="5CDF2DD4" w:rsidR="0018019E" w:rsidRPr="005A3AB7" w:rsidRDefault="0018019E" w:rsidP="0018019E">
          <w:pPr>
            <w:pStyle w:val="TDC4"/>
            <w:tabs>
              <w:tab w:val="right" w:leader="dot" w:pos="9350"/>
            </w:tabs>
            <w:ind w:left="567"/>
            <w:rPr>
              <w:rFonts w:ascii="Arial" w:eastAsiaTheme="minorEastAsia" w:hAnsi="Arial" w:cs="Arial"/>
              <w:noProof/>
              <w:color w:val="auto"/>
              <w:sz w:val="24"/>
              <w:szCs w:val="24"/>
              <w:lang w:val="es-VE" w:eastAsia="en-US"/>
            </w:rPr>
          </w:pPr>
          <w:r w:rsidRPr="005A3AB7">
            <w:rPr>
              <w:rFonts w:ascii="Arial" w:hAnsi="Arial" w:cs="Arial"/>
              <w:noProof/>
              <w:sz w:val="24"/>
              <w:szCs w:val="24"/>
            </w:rPr>
            <w:t>Anexo A-3</w:t>
          </w:r>
        </w:p>
        <w:p w14:paraId="06E6AAFC" w14:textId="282BD638" w:rsidR="0018019E" w:rsidRPr="005A3AB7" w:rsidRDefault="0018019E" w:rsidP="0018019E">
          <w:pPr>
            <w:pStyle w:val="TDC3"/>
            <w:ind w:left="567"/>
            <w:rPr>
              <w:rFonts w:ascii="Arial" w:eastAsiaTheme="minorEastAsia" w:hAnsi="Arial" w:cs="Arial"/>
              <w:i w:val="0"/>
              <w:iCs w:val="0"/>
              <w:noProof/>
              <w:color w:val="auto"/>
              <w:sz w:val="24"/>
              <w:szCs w:val="24"/>
              <w:lang w:val="es-VE" w:eastAsia="en-US"/>
            </w:rPr>
          </w:pPr>
          <w:r w:rsidRPr="005A3AB7">
            <w:rPr>
              <w:rFonts w:ascii="Arial" w:hAnsi="Arial" w:cs="Arial"/>
              <w:i w:val="0"/>
              <w:noProof/>
              <w:sz w:val="24"/>
              <w:szCs w:val="24"/>
            </w:rPr>
            <w:t>Matriz para el ordenamiento del discurso y las formaciones discursivas  propuestas por Foucault</w:t>
          </w:r>
          <w:r w:rsidRPr="005A3AB7">
            <w:rPr>
              <w:rFonts w:ascii="Arial" w:hAnsi="Arial" w:cs="Arial"/>
              <w:i w:val="0"/>
              <w:noProof/>
              <w:sz w:val="24"/>
              <w:szCs w:val="24"/>
            </w:rPr>
            <w:tab/>
          </w:r>
          <w:r w:rsidRPr="005A3AB7">
            <w:rPr>
              <w:rFonts w:ascii="Arial" w:hAnsi="Arial" w:cs="Arial"/>
              <w:i w:val="0"/>
              <w:noProof/>
              <w:sz w:val="24"/>
              <w:szCs w:val="24"/>
            </w:rPr>
            <w:fldChar w:fldCharType="begin"/>
          </w:r>
          <w:r w:rsidRPr="005A3AB7">
            <w:rPr>
              <w:rFonts w:ascii="Arial" w:hAnsi="Arial" w:cs="Arial"/>
              <w:i w:val="0"/>
              <w:noProof/>
              <w:sz w:val="24"/>
              <w:szCs w:val="24"/>
            </w:rPr>
            <w:instrText xml:space="preserve"> PAGEREF _Toc146749884 \h </w:instrText>
          </w:r>
          <w:r w:rsidRPr="005A3AB7">
            <w:rPr>
              <w:rFonts w:ascii="Arial" w:hAnsi="Arial" w:cs="Arial"/>
              <w:i w:val="0"/>
              <w:noProof/>
              <w:sz w:val="24"/>
              <w:szCs w:val="24"/>
            </w:rPr>
          </w:r>
          <w:r w:rsidRPr="005A3AB7">
            <w:rPr>
              <w:rFonts w:ascii="Arial" w:hAnsi="Arial" w:cs="Arial"/>
              <w:i w:val="0"/>
              <w:noProof/>
              <w:sz w:val="24"/>
              <w:szCs w:val="24"/>
            </w:rPr>
            <w:fldChar w:fldCharType="separate"/>
          </w:r>
          <w:r w:rsidRPr="005A3AB7">
            <w:rPr>
              <w:rFonts w:ascii="Arial" w:hAnsi="Arial" w:cs="Arial"/>
              <w:i w:val="0"/>
              <w:noProof/>
              <w:sz w:val="24"/>
              <w:szCs w:val="24"/>
            </w:rPr>
            <w:t>195</w:t>
          </w:r>
          <w:r w:rsidRPr="005A3AB7">
            <w:rPr>
              <w:rFonts w:ascii="Arial" w:hAnsi="Arial" w:cs="Arial"/>
              <w:i w:val="0"/>
              <w:noProof/>
              <w:sz w:val="24"/>
              <w:szCs w:val="24"/>
            </w:rPr>
            <w:fldChar w:fldCharType="end"/>
          </w:r>
        </w:p>
        <w:p w14:paraId="5A3A4B61" w14:textId="026B6C5B" w:rsidR="0018019E" w:rsidRPr="005A3AB7" w:rsidRDefault="0018019E" w:rsidP="0018019E">
          <w:pPr>
            <w:pStyle w:val="TDC4"/>
            <w:tabs>
              <w:tab w:val="right" w:leader="dot" w:pos="9350"/>
            </w:tabs>
            <w:ind w:left="567"/>
            <w:rPr>
              <w:rFonts w:ascii="Arial" w:eastAsiaTheme="minorEastAsia" w:hAnsi="Arial" w:cs="Arial"/>
              <w:noProof/>
              <w:color w:val="auto"/>
              <w:sz w:val="24"/>
              <w:szCs w:val="24"/>
              <w:lang w:val="es-VE" w:eastAsia="en-US"/>
            </w:rPr>
          </w:pPr>
          <w:r w:rsidRPr="005A3AB7">
            <w:rPr>
              <w:rFonts w:ascii="Arial" w:hAnsi="Arial" w:cs="Arial"/>
              <w:noProof/>
              <w:sz w:val="24"/>
              <w:szCs w:val="24"/>
            </w:rPr>
            <w:t>Anexo A-4</w:t>
          </w:r>
        </w:p>
        <w:p w14:paraId="096AAD2C" w14:textId="2E7E6183" w:rsidR="0018019E" w:rsidRPr="005A3AB7" w:rsidRDefault="0018019E" w:rsidP="0018019E">
          <w:pPr>
            <w:pStyle w:val="TDC4"/>
            <w:tabs>
              <w:tab w:val="right" w:leader="dot" w:pos="9350"/>
            </w:tabs>
            <w:ind w:left="567"/>
            <w:rPr>
              <w:rFonts w:ascii="Arial" w:eastAsiaTheme="minorEastAsia" w:hAnsi="Arial" w:cs="Arial"/>
              <w:noProof/>
              <w:color w:val="auto"/>
              <w:sz w:val="24"/>
              <w:szCs w:val="24"/>
              <w:lang w:val="es-VE" w:eastAsia="en-US"/>
            </w:rPr>
          </w:pPr>
          <w:r w:rsidRPr="005A3AB7">
            <w:rPr>
              <w:rFonts w:ascii="Arial" w:hAnsi="Arial" w:cs="Arial"/>
              <w:noProof/>
              <w:sz w:val="24"/>
              <w:szCs w:val="24"/>
            </w:rPr>
            <w:t>Plan de trabajo</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_Toc146749886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198</w:t>
          </w:r>
          <w:r w:rsidRPr="005A3AB7">
            <w:rPr>
              <w:rFonts w:ascii="Arial" w:hAnsi="Arial" w:cs="Arial"/>
              <w:noProof/>
              <w:sz w:val="24"/>
              <w:szCs w:val="24"/>
            </w:rPr>
            <w:fldChar w:fldCharType="end"/>
          </w:r>
        </w:p>
        <w:p w14:paraId="5C8217CC" w14:textId="3DE067DD" w:rsidR="0018019E" w:rsidRPr="005A3AB7" w:rsidRDefault="0018019E" w:rsidP="0018019E">
          <w:pPr>
            <w:pStyle w:val="TDC4"/>
            <w:tabs>
              <w:tab w:val="right" w:leader="dot" w:pos="9350"/>
            </w:tabs>
            <w:ind w:left="567"/>
            <w:rPr>
              <w:rFonts w:ascii="Arial" w:eastAsiaTheme="minorEastAsia" w:hAnsi="Arial" w:cs="Arial"/>
              <w:noProof/>
              <w:color w:val="auto"/>
              <w:sz w:val="24"/>
              <w:szCs w:val="24"/>
              <w:lang w:val="es-VE" w:eastAsia="en-US"/>
            </w:rPr>
          </w:pPr>
          <w:r w:rsidRPr="005A3AB7">
            <w:rPr>
              <w:rFonts w:ascii="Arial" w:hAnsi="Arial" w:cs="Arial"/>
              <w:noProof/>
              <w:sz w:val="24"/>
              <w:szCs w:val="24"/>
            </w:rPr>
            <w:t>Anexo A-5</w:t>
          </w:r>
        </w:p>
        <w:p w14:paraId="05D7CA66" w14:textId="241DACE5" w:rsidR="0018019E" w:rsidRPr="005A3AB7" w:rsidRDefault="0018019E" w:rsidP="0018019E">
          <w:pPr>
            <w:pStyle w:val="TDC4"/>
            <w:tabs>
              <w:tab w:val="right" w:leader="dot" w:pos="9350"/>
            </w:tabs>
            <w:ind w:left="567"/>
            <w:rPr>
              <w:rFonts w:ascii="Arial" w:eastAsiaTheme="minorEastAsia" w:hAnsi="Arial" w:cs="Arial"/>
              <w:noProof/>
              <w:color w:val="auto"/>
              <w:sz w:val="24"/>
              <w:szCs w:val="24"/>
              <w:lang w:val="es-VE" w:eastAsia="en-US"/>
            </w:rPr>
          </w:pPr>
          <w:r w:rsidRPr="005A3AB7">
            <w:rPr>
              <w:rFonts w:ascii="Arial" w:hAnsi="Arial" w:cs="Arial"/>
              <w:noProof/>
              <w:sz w:val="24"/>
              <w:szCs w:val="24"/>
              <w:lang w:val="es-VE"/>
            </w:rPr>
            <w:t>Síntesis curricular de la autora</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_Toc146749888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199</w:t>
          </w:r>
          <w:r w:rsidRPr="005A3AB7">
            <w:rPr>
              <w:rFonts w:ascii="Arial" w:hAnsi="Arial" w:cs="Arial"/>
              <w:noProof/>
              <w:sz w:val="24"/>
              <w:szCs w:val="24"/>
            </w:rPr>
            <w:fldChar w:fldCharType="end"/>
          </w:r>
        </w:p>
        <w:p w14:paraId="427C6400" w14:textId="349D4A47" w:rsidR="0018019E" w:rsidRPr="005A3AB7" w:rsidRDefault="0018019E" w:rsidP="0018019E">
          <w:pPr>
            <w:pStyle w:val="TDC4"/>
            <w:tabs>
              <w:tab w:val="right" w:leader="dot" w:pos="9350"/>
            </w:tabs>
            <w:ind w:left="567"/>
            <w:rPr>
              <w:rFonts w:ascii="Arial" w:eastAsiaTheme="minorEastAsia" w:hAnsi="Arial" w:cs="Arial"/>
              <w:noProof/>
              <w:color w:val="auto"/>
              <w:sz w:val="24"/>
              <w:szCs w:val="24"/>
              <w:lang w:val="es-VE" w:eastAsia="en-US"/>
            </w:rPr>
          </w:pPr>
          <w:r w:rsidRPr="005A3AB7">
            <w:rPr>
              <w:rFonts w:ascii="Arial" w:hAnsi="Arial" w:cs="Arial"/>
              <w:noProof/>
              <w:sz w:val="24"/>
              <w:szCs w:val="24"/>
            </w:rPr>
            <w:t>Anexo A-6</w:t>
          </w:r>
        </w:p>
        <w:p w14:paraId="39152FA3" w14:textId="35890CDD" w:rsidR="0018019E" w:rsidRPr="005A3AB7" w:rsidRDefault="0018019E" w:rsidP="0018019E">
          <w:pPr>
            <w:pStyle w:val="TDC4"/>
            <w:tabs>
              <w:tab w:val="right" w:leader="dot" w:pos="9350"/>
            </w:tabs>
            <w:ind w:left="567"/>
            <w:rPr>
              <w:rFonts w:ascii="Arial" w:eastAsiaTheme="minorEastAsia" w:hAnsi="Arial" w:cs="Arial"/>
              <w:noProof/>
              <w:color w:val="auto"/>
              <w:sz w:val="24"/>
              <w:szCs w:val="24"/>
              <w:lang w:val="es-VE" w:eastAsia="en-US"/>
            </w:rPr>
          </w:pPr>
          <w:r w:rsidRPr="005A3AB7">
            <w:rPr>
              <w:rFonts w:ascii="Arial" w:hAnsi="Arial" w:cs="Arial"/>
              <w:noProof/>
              <w:sz w:val="24"/>
              <w:szCs w:val="24"/>
              <w:lang w:val="es-VE"/>
            </w:rPr>
            <w:t>Síntesis curricular de la tutora</w:t>
          </w:r>
          <w:r w:rsidRPr="005A3AB7">
            <w:rPr>
              <w:rFonts w:ascii="Arial" w:hAnsi="Arial" w:cs="Arial"/>
              <w:noProof/>
              <w:sz w:val="24"/>
              <w:szCs w:val="24"/>
            </w:rPr>
            <w:tab/>
          </w:r>
          <w:r w:rsidRPr="005A3AB7">
            <w:rPr>
              <w:rFonts w:ascii="Arial" w:hAnsi="Arial" w:cs="Arial"/>
              <w:noProof/>
              <w:sz w:val="24"/>
              <w:szCs w:val="24"/>
            </w:rPr>
            <w:fldChar w:fldCharType="begin"/>
          </w:r>
          <w:r w:rsidRPr="005A3AB7">
            <w:rPr>
              <w:rFonts w:ascii="Arial" w:hAnsi="Arial" w:cs="Arial"/>
              <w:noProof/>
              <w:sz w:val="24"/>
              <w:szCs w:val="24"/>
            </w:rPr>
            <w:instrText xml:space="preserve"> PAGEREF _Toc146749890 \h </w:instrText>
          </w:r>
          <w:r w:rsidRPr="005A3AB7">
            <w:rPr>
              <w:rFonts w:ascii="Arial" w:hAnsi="Arial" w:cs="Arial"/>
              <w:noProof/>
              <w:sz w:val="24"/>
              <w:szCs w:val="24"/>
            </w:rPr>
          </w:r>
          <w:r w:rsidRPr="005A3AB7">
            <w:rPr>
              <w:rFonts w:ascii="Arial" w:hAnsi="Arial" w:cs="Arial"/>
              <w:noProof/>
              <w:sz w:val="24"/>
              <w:szCs w:val="24"/>
            </w:rPr>
            <w:fldChar w:fldCharType="separate"/>
          </w:r>
          <w:r w:rsidRPr="005A3AB7">
            <w:rPr>
              <w:rFonts w:ascii="Arial" w:hAnsi="Arial" w:cs="Arial"/>
              <w:noProof/>
              <w:sz w:val="24"/>
              <w:szCs w:val="24"/>
            </w:rPr>
            <w:t>200</w:t>
          </w:r>
          <w:r w:rsidRPr="005A3AB7">
            <w:rPr>
              <w:rFonts w:ascii="Arial" w:hAnsi="Arial" w:cs="Arial"/>
              <w:noProof/>
              <w:sz w:val="24"/>
              <w:szCs w:val="24"/>
            </w:rPr>
            <w:fldChar w:fldCharType="end"/>
          </w:r>
        </w:p>
        <w:p w14:paraId="0BDD30E6" w14:textId="1DD4CB51" w:rsidR="001E0E27" w:rsidRPr="005A3AB7" w:rsidRDefault="001E0E27" w:rsidP="00022A62">
          <w:pPr>
            <w:spacing w:line="360" w:lineRule="auto"/>
            <w:rPr>
              <w:rFonts w:ascii="Arial" w:hAnsi="Arial" w:cs="Arial"/>
            </w:rPr>
          </w:pPr>
          <w:r w:rsidRPr="005A3AB7">
            <w:rPr>
              <w:rFonts w:ascii="Arial" w:hAnsi="Arial" w:cs="Arial"/>
            </w:rPr>
            <w:fldChar w:fldCharType="end"/>
          </w:r>
        </w:p>
      </w:sdtContent>
    </w:sdt>
    <w:p w14:paraId="5FFB04CC" w14:textId="77777777" w:rsidR="00A067C8" w:rsidRPr="005A3AB7" w:rsidRDefault="00A067C8" w:rsidP="00022A62">
      <w:pPr>
        <w:spacing w:line="360" w:lineRule="auto"/>
        <w:rPr>
          <w:rFonts w:ascii="Arial" w:hAnsi="Arial" w:cs="Arial"/>
          <w:b/>
          <w:bCs/>
          <w:color w:val="auto"/>
          <w:kern w:val="36"/>
          <w:szCs w:val="48"/>
          <w:lang w:val="es-VE" w:eastAsia="en-GB"/>
        </w:rPr>
      </w:pPr>
      <w:r w:rsidRPr="005A3AB7">
        <w:rPr>
          <w:rFonts w:ascii="Arial" w:hAnsi="Arial" w:cs="Arial"/>
          <w:lang w:val="es-VE"/>
        </w:rPr>
        <w:br w:type="page"/>
      </w:r>
    </w:p>
    <w:p w14:paraId="52B75D48" w14:textId="775E8FF4" w:rsidR="00151648" w:rsidRPr="005A3AB7" w:rsidRDefault="00674E6A" w:rsidP="00245EDA">
      <w:pPr>
        <w:pStyle w:val="Ttulo1"/>
        <w:ind w:right="-1085"/>
        <w:rPr>
          <w:rFonts w:cs="Arial"/>
          <w:lang w:val="es-VE"/>
        </w:rPr>
      </w:pPr>
      <w:bookmarkStart w:id="0" w:name="_Toc146749832"/>
      <w:r w:rsidRPr="005A3AB7">
        <w:rPr>
          <w:rFonts w:cs="Arial"/>
          <w:lang w:val="es-VE"/>
        </w:rPr>
        <w:lastRenderedPageBreak/>
        <w:t xml:space="preserve">LISTA DE </w:t>
      </w:r>
      <w:r w:rsidR="002A0616" w:rsidRPr="005A3AB7">
        <w:rPr>
          <w:rFonts w:cs="Arial"/>
          <w:lang w:val="es-VE"/>
        </w:rPr>
        <w:t>TABLAS</w:t>
      </w:r>
      <w:bookmarkEnd w:id="0"/>
      <w:r w:rsidR="002A0616" w:rsidRPr="005A3AB7">
        <w:rPr>
          <w:rFonts w:cs="Arial"/>
          <w:lang w:val="es-VE"/>
        </w:rPr>
        <w:t xml:space="preserve"> </w:t>
      </w:r>
    </w:p>
    <w:p w14:paraId="16C7F39A" w14:textId="6FD235A2" w:rsidR="00674E6A" w:rsidRPr="005A3AB7" w:rsidRDefault="002A0616" w:rsidP="00A0569E">
      <w:pPr>
        <w:tabs>
          <w:tab w:val="center" w:pos="8789"/>
        </w:tabs>
        <w:spacing w:line="360" w:lineRule="auto"/>
        <w:ind w:left="567" w:right="-1510" w:hanging="567"/>
        <w:jc w:val="both"/>
        <w:rPr>
          <w:rFonts w:ascii="Arial" w:hAnsi="Arial" w:cs="Arial"/>
          <w:b/>
        </w:rPr>
      </w:pPr>
      <w:r w:rsidRPr="005A3AB7">
        <w:rPr>
          <w:rFonts w:ascii="Arial" w:hAnsi="Arial" w:cs="Arial"/>
          <w:b/>
        </w:rPr>
        <w:t>TABLAS</w:t>
      </w:r>
      <w:r w:rsidR="00674E6A" w:rsidRPr="005A3AB7">
        <w:rPr>
          <w:rFonts w:ascii="Arial" w:hAnsi="Arial" w:cs="Arial"/>
          <w:b/>
        </w:rPr>
        <w:t xml:space="preserve"> </w:t>
      </w:r>
      <w:r w:rsidR="00674E6A" w:rsidRPr="005A3AB7">
        <w:rPr>
          <w:rFonts w:ascii="Arial" w:hAnsi="Arial" w:cs="Arial"/>
          <w:b/>
        </w:rPr>
        <w:tab/>
        <w:t>pp.</w:t>
      </w:r>
    </w:p>
    <w:p w14:paraId="05052FF6" w14:textId="7E8C4824" w:rsidR="0036507D" w:rsidRPr="005A3AB7" w:rsidRDefault="0036507D" w:rsidP="00A0569E">
      <w:pPr>
        <w:tabs>
          <w:tab w:val="center" w:pos="8789"/>
        </w:tabs>
        <w:autoSpaceDE w:val="0"/>
        <w:autoSpaceDN w:val="0"/>
        <w:adjustRightInd w:val="0"/>
        <w:spacing w:line="360" w:lineRule="auto"/>
        <w:ind w:left="567" w:hanging="567"/>
        <w:jc w:val="both"/>
        <w:rPr>
          <w:rFonts w:ascii="Arial" w:hAnsi="Arial" w:cs="Arial"/>
        </w:rPr>
      </w:pPr>
      <w:r w:rsidRPr="005A3AB7">
        <w:rPr>
          <w:rFonts w:ascii="Arial" w:eastAsia="Arial Unicode MS" w:hAnsi="Arial" w:cs="Arial"/>
        </w:rPr>
        <w:t>1</w:t>
      </w:r>
      <w:r w:rsidRPr="005A3AB7">
        <w:rPr>
          <w:rFonts w:ascii="Arial" w:eastAsia="Arial Unicode MS" w:hAnsi="Arial" w:cs="Arial"/>
        </w:rPr>
        <w:tab/>
      </w:r>
      <w:r w:rsidRPr="005A3AB7">
        <w:rPr>
          <w:rFonts w:ascii="Arial" w:hAnsi="Arial" w:cs="Arial"/>
        </w:rPr>
        <w:t>Logros y limitaciones de la CAN ……………………….……………</w:t>
      </w:r>
      <w:r w:rsidR="0056228E" w:rsidRPr="005A3AB7">
        <w:rPr>
          <w:rFonts w:ascii="Arial" w:hAnsi="Arial" w:cs="Arial"/>
        </w:rPr>
        <w:t>………..</w:t>
      </w:r>
      <w:r w:rsidRPr="005A3AB7">
        <w:rPr>
          <w:rFonts w:ascii="Arial" w:hAnsi="Arial" w:cs="Arial"/>
        </w:rPr>
        <w:tab/>
        <w:t>30</w:t>
      </w:r>
    </w:p>
    <w:p w14:paraId="330DACD6" w14:textId="64C7EC21" w:rsidR="0036507D" w:rsidRPr="005A3AB7" w:rsidRDefault="0036507D" w:rsidP="00A0569E">
      <w:pPr>
        <w:tabs>
          <w:tab w:val="center" w:pos="8789"/>
        </w:tabs>
        <w:autoSpaceDE w:val="0"/>
        <w:autoSpaceDN w:val="0"/>
        <w:adjustRightInd w:val="0"/>
        <w:spacing w:line="360" w:lineRule="auto"/>
        <w:ind w:left="567" w:hanging="567"/>
        <w:jc w:val="both"/>
        <w:rPr>
          <w:rFonts w:ascii="Arial" w:hAnsi="Arial" w:cs="Arial"/>
          <w:iCs/>
        </w:rPr>
      </w:pPr>
      <w:r w:rsidRPr="005A3AB7">
        <w:rPr>
          <w:rFonts w:ascii="Arial" w:hAnsi="Arial" w:cs="Arial"/>
        </w:rPr>
        <w:t>2</w:t>
      </w:r>
      <w:r w:rsidRPr="005A3AB7">
        <w:rPr>
          <w:rFonts w:ascii="Arial" w:hAnsi="Arial" w:cs="Arial"/>
        </w:rPr>
        <w:tab/>
      </w:r>
      <w:r w:rsidRPr="005A3AB7">
        <w:rPr>
          <w:rFonts w:ascii="Arial" w:hAnsi="Arial" w:cs="Arial"/>
          <w:iCs/>
        </w:rPr>
        <w:t xml:space="preserve">Períodos del Mercosur </w:t>
      </w:r>
      <w:r w:rsidRPr="005A3AB7">
        <w:rPr>
          <w:rFonts w:ascii="Arial" w:hAnsi="Arial" w:cs="Arial"/>
        </w:rPr>
        <w:t>……………………….…………………………</w:t>
      </w:r>
      <w:r w:rsidR="0056228E" w:rsidRPr="005A3AB7">
        <w:rPr>
          <w:rFonts w:ascii="Arial" w:hAnsi="Arial" w:cs="Arial"/>
        </w:rPr>
        <w:t>………</w:t>
      </w:r>
      <w:r w:rsidR="00AB1F61" w:rsidRPr="005A3AB7">
        <w:rPr>
          <w:rFonts w:ascii="Arial" w:hAnsi="Arial" w:cs="Arial"/>
          <w:iCs/>
        </w:rPr>
        <w:tab/>
        <w:t>34</w:t>
      </w:r>
    </w:p>
    <w:p w14:paraId="2EAC579F" w14:textId="685D639C" w:rsidR="0036507D" w:rsidRPr="005A3AB7" w:rsidRDefault="0036507D" w:rsidP="00A0569E">
      <w:pPr>
        <w:tabs>
          <w:tab w:val="center" w:pos="8789"/>
        </w:tabs>
        <w:autoSpaceDE w:val="0"/>
        <w:autoSpaceDN w:val="0"/>
        <w:adjustRightInd w:val="0"/>
        <w:spacing w:line="360" w:lineRule="auto"/>
        <w:ind w:left="567" w:hanging="567"/>
        <w:rPr>
          <w:rFonts w:ascii="Arial" w:hAnsi="Arial" w:cs="Arial"/>
        </w:rPr>
      </w:pPr>
      <w:r w:rsidRPr="005A3AB7">
        <w:rPr>
          <w:rFonts w:ascii="Arial" w:hAnsi="Arial" w:cs="Arial"/>
          <w:iCs/>
        </w:rPr>
        <w:t>3</w:t>
      </w:r>
      <w:r w:rsidRPr="005A3AB7">
        <w:rPr>
          <w:rFonts w:ascii="Arial" w:hAnsi="Arial" w:cs="Arial"/>
          <w:iCs/>
        </w:rPr>
        <w:tab/>
      </w:r>
      <w:r w:rsidRPr="005A3AB7">
        <w:rPr>
          <w:rFonts w:ascii="Arial" w:hAnsi="Arial" w:cs="Arial"/>
        </w:rPr>
        <w:t>Etapas de desarrollo del SEM ……………………….…………………</w:t>
      </w:r>
      <w:r w:rsidR="0056228E" w:rsidRPr="005A3AB7">
        <w:rPr>
          <w:rFonts w:ascii="Arial" w:hAnsi="Arial" w:cs="Arial"/>
        </w:rPr>
        <w:t>……….</w:t>
      </w:r>
      <w:r w:rsidR="00AB1F61" w:rsidRPr="005A3AB7">
        <w:rPr>
          <w:rFonts w:ascii="Arial" w:hAnsi="Arial" w:cs="Arial"/>
        </w:rPr>
        <w:tab/>
        <w:t>39</w:t>
      </w:r>
    </w:p>
    <w:p w14:paraId="24AA4C59" w14:textId="1AC1E412" w:rsidR="0036507D" w:rsidRPr="005A3AB7" w:rsidRDefault="0036507D" w:rsidP="00A0569E">
      <w:pPr>
        <w:tabs>
          <w:tab w:val="center" w:pos="8789"/>
        </w:tabs>
        <w:autoSpaceDE w:val="0"/>
        <w:autoSpaceDN w:val="0"/>
        <w:adjustRightInd w:val="0"/>
        <w:spacing w:line="360" w:lineRule="auto"/>
        <w:ind w:left="567" w:hanging="567"/>
        <w:rPr>
          <w:rFonts w:ascii="Arial" w:hAnsi="Arial" w:cs="Arial"/>
          <w:bCs/>
        </w:rPr>
      </w:pPr>
      <w:r w:rsidRPr="005A3AB7">
        <w:rPr>
          <w:rFonts w:ascii="Arial" w:hAnsi="Arial" w:cs="Arial"/>
          <w:iCs/>
        </w:rPr>
        <w:t>4</w:t>
      </w:r>
      <w:r w:rsidRPr="005A3AB7">
        <w:rPr>
          <w:rFonts w:ascii="Arial" w:hAnsi="Arial" w:cs="Arial"/>
          <w:iCs/>
        </w:rPr>
        <w:tab/>
      </w:r>
      <w:r w:rsidRPr="005A3AB7">
        <w:rPr>
          <w:rFonts w:ascii="Arial" w:hAnsi="Arial" w:cs="Arial"/>
        </w:rPr>
        <w:t xml:space="preserve">Objetivos y avances del CSE en el </w:t>
      </w:r>
      <w:r w:rsidRPr="005A3AB7">
        <w:rPr>
          <w:rFonts w:ascii="Arial" w:eastAsiaTheme="minorHAnsi" w:hAnsi="Arial" w:cs="Arial"/>
          <w:bCs/>
          <w:color w:val="auto"/>
          <w:lang w:val="es-VE" w:eastAsia="en-US"/>
        </w:rPr>
        <w:t>Plan Operativo Quinquenal 2015-2019</w:t>
      </w:r>
      <w:r w:rsidR="00AB1F61" w:rsidRPr="005A3AB7">
        <w:rPr>
          <w:rFonts w:ascii="Arial" w:hAnsi="Arial" w:cs="Arial"/>
          <w:bCs/>
        </w:rPr>
        <w:t xml:space="preserve"> </w:t>
      </w:r>
      <w:r w:rsidR="00AB1F61" w:rsidRPr="005A3AB7">
        <w:rPr>
          <w:rFonts w:ascii="Arial" w:hAnsi="Arial" w:cs="Arial"/>
          <w:bCs/>
        </w:rPr>
        <w:tab/>
        <w:t>48</w:t>
      </w:r>
    </w:p>
    <w:p w14:paraId="343FC727" w14:textId="7FCF499F" w:rsidR="0036507D" w:rsidRPr="005A3AB7" w:rsidRDefault="0036507D" w:rsidP="00A0569E">
      <w:pPr>
        <w:tabs>
          <w:tab w:val="center" w:pos="8789"/>
        </w:tabs>
        <w:spacing w:line="360" w:lineRule="auto"/>
        <w:ind w:left="567" w:hanging="567"/>
        <w:rPr>
          <w:rFonts w:ascii="Arial" w:hAnsi="Arial" w:cs="Arial"/>
        </w:rPr>
      </w:pPr>
      <w:r w:rsidRPr="005A3AB7">
        <w:rPr>
          <w:rFonts w:ascii="Arial" w:hAnsi="Arial" w:cs="Arial"/>
          <w:bCs/>
        </w:rPr>
        <w:t>5</w:t>
      </w:r>
      <w:r w:rsidRPr="005A3AB7">
        <w:rPr>
          <w:rFonts w:ascii="Arial" w:hAnsi="Arial" w:cs="Arial"/>
          <w:bCs/>
        </w:rPr>
        <w:tab/>
      </w:r>
      <w:r w:rsidRPr="005A3AB7">
        <w:rPr>
          <w:rFonts w:ascii="Arial" w:hAnsi="Arial" w:cs="Arial"/>
        </w:rPr>
        <w:t>Contigüidades de las políticas públicas ……………………………………</w:t>
      </w:r>
      <w:r w:rsidR="0056228E" w:rsidRPr="005A3AB7">
        <w:rPr>
          <w:rFonts w:ascii="Arial" w:hAnsi="Arial" w:cs="Arial"/>
        </w:rPr>
        <w:t>…</w:t>
      </w:r>
      <w:r w:rsidR="00A0569E" w:rsidRPr="005A3AB7">
        <w:rPr>
          <w:rFonts w:ascii="Arial" w:hAnsi="Arial" w:cs="Arial"/>
        </w:rPr>
        <w:t>.</w:t>
      </w:r>
      <w:r w:rsidRPr="005A3AB7">
        <w:rPr>
          <w:rFonts w:ascii="Arial" w:hAnsi="Arial" w:cs="Arial"/>
        </w:rPr>
        <w:tab/>
        <w:t>55</w:t>
      </w:r>
    </w:p>
    <w:p w14:paraId="0DC7EE53" w14:textId="3F15A9C9" w:rsidR="0036507D" w:rsidRPr="005A3AB7" w:rsidRDefault="0036507D" w:rsidP="00A0569E">
      <w:pPr>
        <w:tabs>
          <w:tab w:val="center" w:pos="8789"/>
          <w:tab w:val="left" w:pos="8931"/>
        </w:tabs>
        <w:spacing w:line="360" w:lineRule="auto"/>
        <w:ind w:left="567" w:right="-1510" w:hanging="567"/>
        <w:jc w:val="both"/>
        <w:rPr>
          <w:rFonts w:ascii="Arial" w:eastAsia="Arial Unicode MS" w:hAnsi="Arial" w:cs="Arial"/>
          <w:color w:val="000000" w:themeColor="text1"/>
        </w:rPr>
      </w:pPr>
      <w:r w:rsidRPr="005A3AB7">
        <w:rPr>
          <w:rFonts w:ascii="Arial" w:hAnsi="Arial" w:cs="Arial"/>
        </w:rPr>
        <w:t>6</w:t>
      </w:r>
      <w:r w:rsidRPr="005A3AB7">
        <w:rPr>
          <w:rFonts w:ascii="Arial" w:hAnsi="Arial" w:cs="Arial"/>
        </w:rPr>
        <w:tab/>
        <w:t>Momentos y fases para aplicar la educación comparada</w:t>
      </w:r>
      <w:r w:rsidRPr="005A3AB7">
        <w:rPr>
          <w:rFonts w:ascii="Arial" w:eastAsia="Arial Unicode MS" w:hAnsi="Arial" w:cs="Arial"/>
          <w:color w:val="000000" w:themeColor="text1"/>
        </w:rPr>
        <w:t>………….........</w:t>
      </w:r>
      <w:r w:rsidR="0056228E" w:rsidRPr="005A3AB7">
        <w:rPr>
          <w:rFonts w:ascii="Arial" w:eastAsia="Arial Unicode MS" w:hAnsi="Arial" w:cs="Arial"/>
          <w:color w:val="000000" w:themeColor="text1"/>
        </w:rPr>
        <w:t>......</w:t>
      </w:r>
      <w:r w:rsidR="00AB1F61" w:rsidRPr="005A3AB7">
        <w:rPr>
          <w:rFonts w:ascii="Arial" w:eastAsia="Arial Unicode MS" w:hAnsi="Arial" w:cs="Arial"/>
          <w:color w:val="000000" w:themeColor="text1"/>
        </w:rPr>
        <w:tab/>
        <w:t>6</w:t>
      </w:r>
      <w:r w:rsidR="00E53FE9" w:rsidRPr="005A3AB7">
        <w:rPr>
          <w:rFonts w:ascii="Arial" w:eastAsia="Arial Unicode MS" w:hAnsi="Arial" w:cs="Arial"/>
          <w:color w:val="000000" w:themeColor="text1"/>
        </w:rPr>
        <w:t>6</w:t>
      </w:r>
    </w:p>
    <w:p w14:paraId="4A0EA0BF" w14:textId="488BF8F6" w:rsidR="0036507D" w:rsidRPr="005A3AB7" w:rsidRDefault="0036507D" w:rsidP="00A0569E">
      <w:pPr>
        <w:tabs>
          <w:tab w:val="center" w:pos="8789"/>
          <w:tab w:val="left" w:pos="8931"/>
        </w:tabs>
        <w:spacing w:line="360" w:lineRule="auto"/>
        <w:ind w:left="567" w:right="-1510" w:hanging="567"/>
        <w:jc w:val="both"/>
        <w:rPr>
          <w:rFonts w:ascii="Arial" w:eastAsia="Arial Unicode MS" w:hAnsi="Arial" w:cs="Arial"/>
          <w:color w:val="000000" w:themeColor="text1"/>
        </w:rPr>
      </w:pPr>
      <w:r w:rsidRPr="005A3AB7">
        <w:rPr>
          <w:rFonts w:ascii="Arial" w:hAnsi="Arial" w:cs="Arial"/>
          <w:bCs/>
        </w:rPr>
        <w:t>7</w:t>
      </w:r>
      <w:r w:rsidRPr="005A3AB7">
        <w:rPr>
          <w:rFonts w:ascii="Arial" w:hAnsi="Arial" w:cs="Arial"/>
          <w:bCs/>
        </w:rPr>
        <w:tab/>
        <w:t>Tratados internacionales de integración subregional</w:t>
      </w:r>
      <w:r w:rsidRPr="005A3AB7">
        <w:rPr>
          <w:rFonts w:ascii="Arial" w:eastAsia="Arial Unicode MS" w:hAnsi="Arial" w:cs="Arial"/>
          <w:color w:val="000000" w:themeColor="text1"/>
        </w:rPr>
        <w:t>…………………</w:t>
      </w:r>
      <w:r w:rsidR="0056228E" w:rsidRPr="005A3AB7">
        <w:rPr>
          <w:rFonts w:ascii="Arial" w:eastAsia="Arial Unicode MS" w:hAnsi="Arial" w:cs="Arial"/>
          <w:color w:val="000000" w:themeColor="text1"/>
        </w:rPr>
        <w:t>………</w:t>
      </w:r>
      <w:r w:rsidR="00A0569E" w:rsidRPr="005A3AB7">
        <w:rPr>
          <w:rFonts w:ascii="Arial" w:eastAsia="Arial Unicode MS" w:hAnsi="Arial" w:cs="Arial"/>
          <w:color w:val="000000" w:themeColor="text1"/>
        </w:rPr>
        <w:tab/>
      </w:r>
      <w:r w:rsidR="00AB1F61" w:rsidRPr="005A3AB7">
        <w:rPr>
          <w:rFonts w:ascii="Arial" w:eastAsia="Arial Unicode MS" w:hAnsi="Arial" w:cs="Arial"/>
          <w:color w:val="000000" w:themeColor="text1"/>
        </w:rPr>
        <w:t>67</w:t>
      </w:r>
    </w:p>
    <w:p w14:paraId="2E399AE0" w14:textId="315A5548" w:rsidR="0036507D" w:rsidRPr="005A3AB7" w:rsidRDefault="0036507D" w:rsidP="00A0569E">
      <w:pPr>
        <w:tabs>
          <w:tab w:val="left" w:pos="142"/>
          <w:tab w:val="center" w:pos="8789"/>
          <w:tab w:val="left" w:pos="8931"/>
        </w:tabs>
        <w:autoSpaceDE w:val="0"/>
        <w:autoSpaceDN w:val="0"/>
        <w:adjustRightInd w:val="0"/>
        <w:spacing w:line="360" w:lineRule="auto"/>
        <w:ind w:left="567" w:right="-1510" w:hanging="567"/>
        <w:rPr>
          <w:rFonts w:ascii="Arial" w:hAnsi="Arial" w:cs="Arial"/>
        </w:rPr>
      </w:pPr>
      <w:r w:rsidRPr="005A3AB7">
        <w:rPr>
          <w:rFonts w:ascii="Arial" w:eastAsia="Arial Unicode MS" w:hAnsi="Arial" w:cs="Arial"/>
        </w:rPr>
        <w:t>8</w:t>
      </w:r>
      <w:r w:rsidRPr="005A3AB7">
        <w:rPr>
          <w:rFonts w:ascii="Arial" w:eastAsia="Arial Unicode MS" w:hAnsi="Arial" w:cs="Arial"/>
        </w:rPr>
        <w:tab/>
      </w:r>
      <w:r w:rsidRPr="005A3AB7">
        <w:rPr>
          <w:rFonts w:ascii="Arial" w:eastAsia="Arial Unicode MS" w:hAnsi="Arial" w:cs="Arial"/>
        </w:rPr>
        <w:tab/>
      </w:r>
      <w:r w:rsidRPr="005A3AB7">
        <w:rPr>
          <w:rFonts w:ascii="Arial" w:hAnsi="Arial" w:cs="Arial"/>
        </w:rPr>
        <w:t>Unidad de análisis de la investigación…………………………………</w:t>
      </w:r>
      <w:r w:rsidR="0056228E" w:rsidRPr="005A3AB7">
        <w:rPr>
          <w:rFonts w:ascii="Arial" w:hAnsi="Arial" w:cs="Arial"/>
        </w:rPr>
        <w:t>……….</w:t>
      </w:r>
      <w:r w:rsidR="00AB1F61" w:rsidRPr="005A3AB7">
        <w:rPr>
          <w:rFonts w:ascii="Arial" w:hAnsi="Arial" w:cs="Arial"/>
        </w:rPr>
        <w:tab/>
        <w:t>71</w:t>
      </w:r>
    </w:p>
    <w:p w14:paraId="72F754E5" w14:textId="16B2CC73" w:rsidR="0036507D" w:rsidRPr="005A3AB7" w:rsidRDefault="00397C73" w:rsidP="00AB1F61">
      <w:pPr>
        <w:tabs>
          <w:tab w:val="left" w:pos="142"/>
          <w:tab w:val="center" w:pos="8789"/>
          <w:tab w:val="left" w:pos="8931"/>
          <w:tab w:val="left" w:pos="9342"/>
        </w:tabs>
        <w:autoSpaceDE w:val="0"/>
        <w:autoSpaceDN w:val="0"/>
        <w:adjustRightInd w:val="0"/>
        <w:spacing w:line="360" w:lineRule="auto"/>
        <w:ind w:left="567" w:right="-1085" w:hanging="567"/>
        <w:rPr>
          <w:rFonts w:ascii="Arial" w:eastAsia="Arial Unicode MS" w:hAnsi="Arial" w:cs="Arial"/>
        </w:rPr>
      </w:pPr>
      <w:r w:rsidRPr="005A3AB7">
        <w:rPr>
          <w:rFonts w:ascii="Arial" w:eastAsia="Arial Unicode MS" w:hAnsi="Arial" w:cs="Arial"/>
        </w:rPr>
        <w:t>9</w:t>
      </w:r>
      <w:r w:rsidRPr="005A3AB7">
        <w:rPr>
          <w:rFonts w:ascii="Arial" w:eastAsia="Arial Unicode MS" w:hAnsi="Arial" w:cs="Arial"/>
        </w:rPr>
        <w:tab/>
      </w:r>
      <w:r w:rsidRPr="005A3AB7">
        <w:rPr>
          <w:rFonts w:ascii="Arial" w:eastAsia="Arial Unicode MS" w:hAnsi="Arial" w:cs="Arial"/>
        </w:rPr>
        <w:tab/>
        <w:t>Categorías d</w:t>
      </w:r>
      <w:r w:rsidR="0036507D" w:rsidRPr="005A3AB7">
        <w:rPr>
          <w:rFonts w:ascii="Arial" w:eastAsia="Arial Unicode MS" w:hAnsi="Arial" w:cs="Arial"/>
        </w:rPr>
        <w:t>e l</w:t>
      </w:r>
      <w:r w:rsidR="0056228E" w:rsidRPr="005A3AB7">
        <w:rPr>
          <w:rFonts w:ascii="Arial" w:eastAsia="Arial Unicode MS" w:hAnsi="Arial" w:cs="Arial"/>
        </w:rPr>
        <w:t>a investigación…………………………………………………</w:t>
      </w:r>
      <w:r w:rsidR="00E53FE9" w:rsidRPr="005A3AB7">
        <w:rPr>
          <w:rFonts w:ascii="Arial" w:eastAsia="Arial Unicode MS" w:hAnsi="Arial" w:cs="Arial"/>
        </w:rPr>
        <w:t>.</w:t>
      </w:r>
      <w:r w:rsidR="00AB1F61" w:rsidRPr="005A3AB7">
        <w:rPr>
          <w:rFonts w:ascii="Arial" w:eastAsia="Arial Unicode MS" w:hAnsi="Arial" w:cs="Arial"/>
        </w:rPr>
        <w:tab/>
        <w:t>71</w:t>
      </w:r>
    </w:p>
    <w:p w14:paraId="24F1708F" w14:textId="77777777" w:rsidR="00397C73" w:rsidRPr="005A3AB7" w:rsidRDefault="0036507D" w:rsidP="00397C73">
      <w:pPr>
        <w:tabs>
          <w:tab w:val="left" w:pos="142"/>
          <w:tab w:val="center" w:pos="8789"/>
        </w:tabs>
        <w:autoSpaceDE w:val="0"/>
        <w:autoSpaceDN w:val="0"/>
        <w:adjustRightInd w:val="0"/>
        <w:spacing w:line="360" w:lineRule="auto"/>
        <w:ind w:left="567" w:right="-1085" w:hanging="567"/>
        <w:rPr>
          <w:rFonts w:ascii="Arial" w:hAnsi="Arial" w:cs="Arial"/>
          <w:bCs/>
        </w:rPr>
      </w:pPr>
      <w:r w:rsidRPr="005A3AB7">
        <w:rPr>
          <w:rFonts w:ascii="Arial" w:eastAsia="Arial Unicode MS" w:hAnsi="Arial" w:cs="Arial"/>
        </w:rPr>
        <w:t>10</w:t>
      </w:r>
      <w:r w:rsidRPr="005A3AB7">
        <w:rPr>
          <w:rFonts w:ascii="Arial" w:eastAsia="Arial Unicode MS" w:hAnsi="Arial" w:cs="Arial"/>
        </w:rPr>
        <w:tab/>
      </w:r>
      <w:r w:rsidR="00397C73" w:rsidRPr="005A3AB7">
        <w:rPr>
          <w:rFonts w:ascii="Arial" w:hAnsi="Arial" w:cs="Arial"/>
          <w:bCs/>
        </w:rPr>
        <w:t xml:space="preserve">Descripción del Acuerdo de integración subregional andino </w:t>
      </w:r>
    </w:p>
    <w:p w14:paraId="70B1A918" w14:textId="30FA833E" w:rsidR="00397C73" w:rsidRPr="005A3AB7" w:rsidRDefault="00397C73" w:rsidP="00397C73">
      <w:pPr>
        <w:tabs>
          <w:tab w:val="left" w:pos="142"/>
          <w:tab w:val="center" w:pos="8789"/>
        </w:tabs>
        <w:autoSpaceDE w:val="0"/>
        <w:autoSpaceDN w:val="0"/>
        <w:adjustRightInd w:val="0"/>
        <w:spacing w:line="360" w:lineRule="auto"/>
        <w:ind w:left="567" w:right="-1085" w:hanging="567"/>
        <w:rPr>
          <w:rFonts w:ascii="Arial" w:hAnsi="Arial" w:cs="Arial"/>
          <w:bCs/>
        </w:rPr>
      </w:pPr>
      <w:r w:rsidRPr="005A3AB7">
        <w:rPr>
          <w:rFonts w:ascii="Arial" w:hAnsi="Arial" w:cs="Arial"/>
          <w:bCs/>
        </w:rPr>
        <w:tab/>
      </w:r>
      <w:r w:rsidRPr="005A3AB7">
        <w:rPr>
          <w:rFonts w:ascii="Arial" w:hAnsi="Arial" w:cs="Arial"/>
          <w:bCs/>
        </w:rPr>
        <w:tab/>
        <w:t>(Acuerdo de Cartagena, 1969) ………………………………………………….</w:t>
      </w:r>
      <w:r w:rsidRPr="005A3AB7">
        <w:rPr>
          <w:rFonts w:ascii="Arial" w:hAnsi="Arial" w:cs="Arial"/>
          <w:bCs/>
        </w:rPr>
        <w:tab/>
        <w:t>77</w:t>
      </w:r>
    </w:p>
    <w:p w14:paraId="33EF944A" w14:textId="77777777" w:rsidR="00397C73" w:rsidRPr="005A3AB7" w:rsidRDefault="00397C73" w:rsidP="00397C73">
      <w:pPr>
        <w:tabs>
          <w:tab w:val="left" w:pos="142"/>
          <w:tab w:val="left" w:pos="1421"/>
        </w:tabs>
        <w:autoSpaceDE w:val="0"/>
        <w:autoSpaceDN w:val="0"/>
        <w:adjustRightInd w:val="0"/>
        <w:spacing w:line="360" w:lineRule="auto"/>
        <w:ind w:left="567" w:right="-1085" w:hanging="567"/>
        <w:rPr>
          <w:rFonts w:ascii="Arial" w:hAnsi="Arial" w:cs="Arial"/>
          <w:bCs/>
        </w:rPr>
      </w:pPr>
      <w:r w:rsidRPr="005A3AB7">
        <w:rPr>
          <w:rFonts w:ascii="Arial" w:eastAsia="Arial Unicode MS" w:hAnsi="Arial" w:cs="Arial"/>
          <w:color w:val="000000" w:themeColor="text1"/>
        </w:rPr>
        <w:t>11</w:t>
      </w:r>
      <w:r w:rsidRPr="005A3AB7">
        <w:rPr>
          <w:rFonts w:ascii="Arial" w:eastAsia="Arial Unicode MS" w:hAnsi="Arial" w:cs="Arial"/>
          <w:color w:val="000000" w:themeColor="text1"/>
        </w:rPr>
        <w:tab/>
      </w:r>
      <w:r w:rsidRPr="005A3AB7">
        <w:rPr>
          <w:rFonts w:ascii="Arial" w:hAnsi="Arial" w:cs="Arial"/>
          <w:bCs/>
        </w:rPr>
        <w:t xml:space="preserve">Descripción del Tratado para la Constitución de un Mercado Común </w:t>
      </w:r>
    </w:p>
    <w:p w14:paraId="4845D05B" w14:textId="4204FA13" w:rsidR="00397C73" w:rsidRPr="005A3AB7" w:rsidRDefault="00397C73" w:rsidP="00397C73">
      <w:pPr>
        <w:tabs>
          <w:tab w:val="left" w:pos="142"/>
          <w:tab w:val="left" w:pos="1421"/>
        </w:tabs>
        <w:autoSpaceDE w:val="0"/>
        <w:autoSpaceDN w:val="0"/>
        <w:adjustRightInd w:val="0"/>
        <w:spacing w:line="360" w:lineRule="auto"/>
        <w:ind w:left="567" w:right="-1085" w:hanging="567"/>
        <w:rPr>
          <w:rFonts w:ascii="Arial" w:hAnsi="Arial" w:cs="Arial"/>
          <w:bCs/>
        </w:rPr>
      </w:pPr>
      <w:r w:rsidRPr="005A3AB7">
        <w:rPr>
          <w:rFonts w:ascii="Arial" w:eastAsia="Arial Unicode MS" w:hAnsi="Arial" w:cs="Arial"/>
          <w:color w:val="000000" w:themeColor="text1"/>
        </w:rPr>
        <w:tab/>
      </w:r>
      <w:r w:rsidRPr="005A3AB7">
        <w:rPr>
          <w:rFonts w:ascii="Arial" w:eastAsia="Arial Unicode MS" w:hAnsi="Arial" w:cs="Arial"/>
          <w:color w:val="000000" w:themeColor="text1"/>
        </w:rPr>
        <w:tab/>
      </w:r>
      <w:r w:rsidRPr="005A3AB7">
        <w:rPr>
          <w:rFonts w:ascii="Arial" w:hAnsi="Arial" w:cs="Arial"/>
          <w:bCs/>
        </w:rPr>
        <w:t xml:space="preserve">entre la República Argentina, la República Federativa del Brasil, </w:t>
      </w:r>
      <w:r w:rsidR="00E53FE9" w:rsidRPr="005A3AB7">
        <w:rPr>
          <w:rFonts w:ascii="Arial" w:hAnsi="Arial" w:cs="Arial"/>
          <w:bCs/>
        </w:rPr>
        <w:t>+</w:t>
      </w:r>
    </w:p>
    <w:p w14:paraId="3F2FC72B" w14:textId="7A98DD11" w:rsidR="00397C73" w:rsidRPr="005A3AB7" w:rsidRDefault="00397C73" w:rsidP="00397C73">
      <w:pPr>
        <w:tabs>
          <w:tab w:val="left" w:pos="142"/>
          <w:tab w:val="left" w:pos="1421"/>
          <w:tab w:val="center" w:pos="8789"/>
        </w:tabs>
        <w:autoSpaceDE w:val="0"/>
        <w:autoSpaceDN w:val="0"/>
        <w:adjustRightInd w:val="0"/>
        <w:spacing w:line="360" w:lineRule="auto"/>
        <w:ind w:left="567" w:right="-1085" w:hanging="567"/>
        <w:rPr>
          <w:rFonts w:ascii="Arial" w:hAnsi="Arial" w:cs="Arial"/>
          <w:bCs/>
        </w:rPr>
      </w:pPr>
      <w:r w:rsidRPr="005A3AB7">
        <w:rPr>
          <w:rFonts w:ascii="Arial" w:hAnsi="Arial" w:cs="Arial"/>
          <w:bCs/>
        </w:rPr>
        <w:tab/>
      </w:r>
      <w:r w:rsidRPr="005A3AB7">
        <w:rPr>
          <w:rFonts w:ascii="Arial" w:hAnsi="Arial" w:cs="Arial"/>
          <w:bCs/>
        </w:rPr>
        <w:tab/>
        <w:t>la República del Paraguay y la República Oriental del Uruguay ……………</w:t>
      </w:r>
      <w:r w:rsidRPr="005A3AB7">
        <w:rPr>
          <w:rFonts w:ascii="Arial" w:hAnsi="Arial" w:cs="Arial"/>
          <w:bCs/>
        </w:rPr>
        <w:tab/>
        <w:t>88</w:t>
      </w:r>
    </w:p>
    <w:p w14:paraId="349CF136" w14:textId="77777777" w:rsidR="00397C73" w:rsidRPr="005A3AB7" w:rsidRDefault="00397C73" w:rsidP="00397C73">
      <w:pPr>
        <w:tabs>
          <w:tab w:val="left" w:pos="142"/>
          <w:tab w:val="left" w:pos="1421"/>
          <w:tab w:val="center" w:pos="8789"/>
        </w:tabs>
        <w:autoSpaceDE w:val="0"/>
        <w:autoSpaceDN w:val="0"/>
        <w:adjustRightInd w:val="0"/>
        <w:spacing w:line="360" w:lineRule="auto"/>
        <w:ind w:left="567" w:right="-1085" w:hanging="567"/>
        <w:rPr>
          <w:rFonts w:ascii="Arial" w:hAnsi="Arial" w:cs="Arial"/>
          <w:bCs/>
        </w:rPr>
      </w:pPr>
      <w:r w:rsidRPr="005A3AB7">
        <w:rPr>
          <w:rFonts w:ascii="Arial" w:hAnsi="Arial" w:cs="Arial"/>
          <w:bCs/>
        </w:rPr>
        <w:t>12</w:t>
      </w:r>
      <w:r w:rsidRPr="005A3AB7">
        <w:rPr>
          <w:rFonts w:ascii="Arial" w:hAnsi="Arial" w:cs="Arial"/>
          <w:bCs/>
        </w:rPr>
        <w:tab/>
        <w:t>Descripción del Tratado Constitutivo de la Unión de Naciones</w:t>
      </w:r>
    </w:p>
    <w:p w14:paraId="0EEA3385" w14:textId="1A7A9B22" w:rsidR="00397C73" w:rsidRPr="005A3AB7" w:rsidRDefault="00397C73" w:rsidP="00397C73">
      <w:pPr>
        <w:tabs>
          <w:tab w:val="left" w:pos="142"/>
          <w:tab w:val="left" w:pos="1421"/>
          <w:tab w:val="center" w:pos="8789"/>
        </w:tabs>
        <w:autoSpaceDE w:val="0"/>
        <w:autoSpaceDN w:val="0"/>
        <w:adjustRightInd w:val="0"/>
        <w:spacing w:line="360" w:lineRule="auto"/>
        <w:ind w:left="567" w:right="-1085" w:hanging="567"/>
        <w:rPr>
          <w:rFonts w:ascii="Arial" w:hAnsi="Arial" w:cs="Arial"/>
          <w:bCs/>
        </w:rPr>
      </w:pPr>
      <w:r w:rsidRPr="005A3AB7">
        <w:rPr>
          <w:rFonts w:ascii="Arial" w:hAnsi="Arial" w:cs="Arial"/>
          <w:bCs/>
        </w:rPr>
        <w:tab/>
      </w:r>
      <w:r w:rsidRPr="005A3AB7">
        <w:rPr>
          <w:rFonts w:ascii="Arial" w:hAnsi="Arial" w:cs="Arial"/>
          <w:bCs/>
        </w:rPr>
        <w:tab/>
        <w:t>Suramericanas ……………………………………………………………………</w:t>
      </w:r>
      <w:r w:rsidRPr="005A3AB7">
        <w:rPr>
          <w:rFonts w:ascii="Arial" w:hAnsi="Arial" w:cs="Arial"/>
          <w:bCs/>
        </w:rPr>
        <w:tab/>
        <w:t>99</w:t>
      </w:r>
    </w:p>
    <w:p w14:paraId="6BC8D073" w14:textId="77777777" w:rsidR="00397C73" w:rsidRPr="005A3AB7" w:rsidRDefault="00397C73" w:rsidP="00397C73">
      <w:pPr>
        <w:tabs>
          <w:tab w:val="left" w:pos="142"/>
          <w:tab w:val="center" w:pos="8789"/>
        </w:tabs>
        <w:autoSpaceDE w:val="0"/>
        <w:autoSpaceDN w:val="0"/>
        <w:adjustRightInd w:val="0"/>
        <w:spacing w:line="360" w:lineRule="auto"/>
        <w:ind w:left="567" w:right="-1085" w:hanging="567"/>
        <w:rPr>
          <w:rFonts w:ascii="Arial" w:eastAsia="SimSun" w:hAnsi="Arial" w:cs="Arial"/>
          <w:lang w:val="es-VE" w:eastAsia="zh-CN"/>
        </w:rPr>
      </w:pPr>
      <w:r w:rsidRPr="005A3AB7">
        <w:rPr>
          <w:rFonts w:ascii="Arial" w:eastAsia="Arial Unicode MS" w:hAnsi="Arial" w:cs="Arial"/>
          <w:color w:val="000000" w:themeColor="text1"/>
        </w:rPr>
        <w:t>13</w:t>
      </w:r>
      <w:r w:rsidRPr="005A3AB7">
        <w:rPr>
          <w:rFonts w:ascii="Arial" w:eastAsia="Arial Unicode MS" w:hAnsi="Arial" w:cs="Arial"/>
          <w:color w:val="000000" w:themeColor="text1"/>
        </w:rPr>
        <w:tab/>
      </w:r>
      <w:r w:rsidRPr="005A3AB7">
        <w:rPr>
          <w:rFonts w:ascii="Arial" w:eastAsia="SimSun" w:hAnsi="Arial" w:cs="Arial"/>
          <w:lang w:val="es-VE" w:eastAsia="zh-CN"/>
        </w:rPr>
        <w:t>Enunciados de la dimensión educativa de la integración en los tratados</w:t>
      </w:r>
    </w:p>
    <w:p w14:paraId="77CBDEDF" w14:textId="4591CC6A" w:rsidR="00397C73" w:rsidRPr="005A3AB7" w:rsidRDefault="00397C73" w:rsidP="00397C73">
      <w:pPr>
        <w:tabs>
          <w:tab w:val="left" w:pos="142"/>
          <w:tab w:val="center" w:pos="8789"/>
        </w:tabs>
        <w:autoSpaceDE w:val="0"/>
        <w:autoSpaceDN w:val="0"/>
        <w:adjustRightInd w:val="0"/>
        <w:spacing w:line="360" w:lineRule="auto"/>
        <w:ind w:left="567" w:right="-1085" w:hanging="567"/>
        <w:rPr>
          <w:rFonts w:ascii="Arial" w:eastAsia="SimSun" w:hAnsi="Arial" w:cs="Arial"/>
          <w:lang w:val="es-VE" w:eastAsia="zh-CN"/>
        </w:rPr>
      </w:pPr>
      <w:r w:rsidRPr="005A3AB7">
        <w:rPr>
          <w:rFonts w:ascii="Arial" w:eastAsia="SimSun" w:hAnsi="Arial" w:cs="Arial"/>
          <w:lang w:val="es-VE" w:eastAsia="zh-CN"/>
        </w:rPr>
        <w:tab/>
      </w:r>
      <w:r w:rsidRPr="005A3AB7">
        <w:rPr>
          <w:rFonts w:ascii="Arial" w:eastAsia="SimSun" w:hAnsi="Arial" w:cs="Arial"/>
          <w:lang w:val="es-VE" w:eastAsia="zh-CN"/>
        </w:rPr>
        <w:tab/>
        <w:t xml:space="preserve">internacionales de la CAN, Mercosur y Unasur </w:t>
      </w:r>
      <w:r w:rsidR="00BE50AA" w:rsidRPr="005A3AB7">
        <w:rPr>
          <w:rFonts w:ascii="Arial" w:eastAsia="SimSun" w:hAnsi="Arial" w:cs="Arial"/>
          <w:lang w:val="es-VE" w:eastAsia="zh-CN"/>
        </w:rPr>
        <w:t>.</w:t>
      </w:r>
      <w:r w:rsidRPr="005A3AB7">
        <w:rPr>
          <w:rFonts w:ascii="Arial" w:eastAsia="SimSun" w:hAnsi="Arial" w:cs="Arial"/>
          <w:lang w:val="es-VE" w:eastAsia="zh-CN"/>
        </w:rPr>
        <w:t>……………………………..</w:t>
      </w:r>
      <w:r w:rsidRPr="005A3AB7">
        <w:rPr>
          <w:rFonts w:ascii="Arial" w:eastAsia="SimSun" w:hAnsi="Arial" w:cs="Arial"/>
          <w:lang w:val="es-VE" w:eastAsia="zh-CN"/>
        </w:rPr>
        <w:tab/>
        <w:t>163</w:t>
      </w:r>
    </w:p>
    <w:p w14:paraId="1580C703" w14:textId="44BBD451" w:rsidR="0036507D" w:rsidRPr="005A3AB7" w:rsidRDefault="00397C73" w:rsidP="00A0569E">
      <w:pPr>
        <w:tabs>
          <w:tab w:val="left" w:pos="142"/>
          <w:tab w:val="center" w:pos="8789"/>
        </w:tabs>
        <w:autoSpaceDE w:val="0"/>
        <w:autoSpaceDN w:val="0"/>
        <w:adjustRightInd w:val="0"/>
        <w:spacing w:line="360" w:lineRule="auto"/>
        <w:ind w:left="567" w:right="-1085" w:hanging="567"/>
        <w:rPr>
          <w:rFonts w:ascii="Arial" w:eastAsia="Arial Unicode MS" w:hAnsi="Arial" w:cs="Arial"/>
          <w:color w:val="000000" w:themeColor="text1"/>
        </w:rPr>
      </w:pPr>
      <w:r w:rsidRPr="005A3AB7">
        <w:rPr>
          <w:rFonts w:ascii="Arial" w:eastAsia="Arial Unicode MS" w:hAnsi="Arial" w:cs="Arial"/>
          <w:color w:val="000000" w:themeColor="text1"/>
          <w:lang w:val="es-VE"/>
        </w:rPr>
        <w:t>14</w:t>
      </w:r>
      <w:r w:rsidRPr="005A3AB7">
        <w:rPr>
          <w:rFonts w:ascii="Arial" w:eastAsia="Arial Unicode MS" w:hAnsi="Arial" w:cs="Arial"/>
          <w:color w:val="000000" w:themeColor="text1"/>
          <w:lang w:val="es-VE"/>
        </w:rPr>
        <w:tab/>
      </w:r>
      <w:r w:rsidR="0036507D" w:rsidRPr="005A3AB7">
        <w:rPr>
          <w:rFonts w:ascii="Arial" w:eastAsia="Arial Unicode MS" w:hAnsi="Arial" w:cs="Arial"/>
          <w:color w:val="000000" w:themeColor="text1"/>
        </w:rPr>
        <w:t>Contextualización de las teorías que sustenta la integración……………</w:t>
      </w:r>
      <w:r w:rsidR="00BE50AA" w:rsidRPr="005A3AB7">
        <w:rPr>
          <w:rFonts w:ascii="Arial" w:eastAsia="Arial Unicode MS" w:hAnsi="Arial" w:cs="Arial"/>
          <w:color w:val="000000" w:themeColor="text1"/>
        </w:rPr>
        <w:t>…..</w:t>
      </w:r>
      <w:r w:rsidR="00A0569E" w:rsidRPr="005A3AB7">
        <w:rPr>
          <w:rFonts w:ascii="Arial" w:eastAsia="Arial Unicode MS" w:hAnsi="Arial" w:cs="Arial"/>
          <w:color w:val="000000" w:themeColor="text1"/>
        </w:rPr>
        <w:tab/>
      </w:r>
      <w:r w:rsidR="00BE50AA" w:rsidRPr="005A3AB7">
        <w:rPr>
          <w:rFonts w:ascii="Arial" w:eastAsia="Arial Unicode MS" w:hAnsi="Arial" w:cs="Arial"/>
          <w:color w:val="000000" w:themeColor="text1"/>
        </w:rPr>
        <w:t>189</w:t>
      </w:r>
    </w:p>
    <w:p w14:paraId="085F6E46" w14:textId="08CA1C05" w:rsidR="0036507D" w:rsidRPr="005A3AB7" w:rsidRDefault="00BE50AA" w:rsidP="00A0569E">
      <w:pPr>
        <w:tabs>
          <w:tab w:val="left" w:pos="142"/>
          <w:tab w:val="center" w:pos="8789"/>
          <w:tab w:val="left" w:pos="8931"/>
        </w:tabs>
        <w:autoSpaceDE w:val="0"/>
        <w:autoSpaceDN w:val="0"/>
        <w:adjustRightInd w:val="0"/>
        <w:spacing w:line="360" w:lineRule="auto"/>
        <w:ind w:left="567" w:right="-1085" w:hanging="567"/>
        <w:rPr>
          <w:rFonts w:ascii="Arial" w:eastAsia="Arial Unicode MS" w:hAnsi="Arial" w:cs="Arial"/>
          <w:color w:val="000000" w:themeColor="text1"/>
        </w:rPr>
      </w:pPr>
      <w:r w:rsidRPr="005A3AB7">
        <w:rPr>
          <w:rFonts w:ascii="Arial" w:eastAsia="Arial Unicode MS" w:hAnsi="Arial" w:cs="Arial"/>
        </w:rPr>
        <w:t>15</w:t>
      </w:r>
      <w:r w:rsidR="0036507D" w:rsidRPr="005A3AB7">
        <w:rPr>
          <w:rFonts w:ascii="Arial" w:eastAsia="Arial Unicode MS" w:hAnsi="Arial" w:cs="Arial"/>
        </w:rPr>
        <w:tab/>
      </w:r>
      <w:r w:rsidR="0036507D" w:rsidRPr="005A3AB7">
        <w:rPr>
          <w:rFonts w:ascii="Arial" w:eastAsia="Arial Unicode MS" w:hAnsi="Arial" w:cs="Arial"/>
          <w:color w:val="000000" w:themeColor="text1"/>
        </w:rPr>
        <w:t>Marco de análisis de las políticas públicas ……………………………</w:t>
      </w:r>
      <w:r w:rsidR="0056228E" w:rsidRPr="005A3AB7">
        <w:rPr>
          <w:rFonts w:ascii="Arial" w:eastAsia="Arial Unicode MS" w:hAnsi="Arial" w:cs="Arial"/>
          <w:color w:val="000000" w:themeColor="text1"/>
        </w:rPr>
        <w:t>………</w:t>
      </w:r>
      <w:r w:rsidRPr="005A3AB7">
        <w:rPr>
          <w:rFonts w:ascii="Arial" w:eastAsia="Arial Unicode MS" w:hAnsi="Arial" w:cs="Arial"/>
          <w:color w:val="000000" w:themeColor="text1"/>
        </w:rPr>
        <w:tab/>
        <w:t>193</w:t>
      </w:r>
    </w:p>
    <w:p w14:paraId="7E49D6D1" w14:textId="68390532" w:rsidR="0056228E" w:rsidRPr="005A3AB7" w:rsidRDefault="0036507D" w:rsidP="00BE50AA">
      <w:pPr>
        <w:tabs>
          <w:tab w:val="center" w:pos="8789"/>
          <w:tab w:val="left" w:pos="8931"/>
        </w:tabs>
        <w:autoSpaceDE w:val="0"/>
        <w:autoSpaceDN w:val="0"/>
        <w:adjustRightInd w:val="0"/>
        <w:spacing w:line="360" w:lineRule="auto"/>
        <w:ind w:left="567" w:right="-1085" w:hanging="567"/>
        <w:rPr>
          <w:rFonts w:ascii="Arial" w:hAnsi="Arial" w:cs="Arial"/>
        </w:rPr>
      </w:pPr>
      <w:r w:rsidRPr="005A3AB7">
        <w:rPr>
          <w:rFonts w:ascii="Arial" w:eastAsia="Arial Unicode MS" w:hAnsi="Arial" w:cs="Arial"/>
        </w:rPr>
        <w:t>1</w:t>
      </w:r>
      <w:r w:rsidR="00BE50AA" w:rsidRPr="005A3AB7">
        <w:rPr>
          <w:rFonts w:ascii="Arial" w:eastAsia="Arial Unicode MS" w:hAnsi="Arial" w:cs="Arial"/>
        </w:rPr>
        <w:t>6</w:t>
      </w:r>
      <w:r w:rsidRPr="005A3AB7">
        <w:rPr>
          <w:rFonts w:ascii="Arial" w:eastAsia="Arial Unicode MS" w:hAnsi="Arial" w:cs="Arial"/>
        </w:rPr>
        <w:tab/>
      </w:r>
      <w:r w:rsidRPr="005A3AB7">
        <w:rPr>
          <w:rFonts w:ascii="Arial" w:hAnsi="Arial" w:cs="Arial"/>
        </w:rPr>
        <w:t>Matriz para el ordenamiento del discurso y las formaciones</w:t>
      </w:r>
      <w:r w:rsidR="00BE50AA" w:rsidRPr="005A3AB7">
        <w:rPr>
          <w:rFonts w:ascii="Arial" w:hAnsi="Arial" w:cs="Arial"/>
        </w:rPr>
        <w:tab/>
      </w:r>
    </w:p>
    <w:p w14:paraId="7BB19187" w14:textId="675C5A2B" w:rsidR="0036507D" w:rsidRPr="005A3AB7" w:rsidRDefault="0056228E" w:rsidP="00BE50AA">
      <w:pPr>
        <w:tabs>
          <w:tab w:val="center" w:pos="8789"/>
          <w:tab w:val="left" w:pos="8931"/>
        </w:tabs>
        <w:autoSpaceDE w:val="0"/>
        <w:autoSpaceDN w:val="0"/>
        <w:adjustRightInd w:val="0"/>
        <w:spacing w:line="360" w:lineRule="auto"/>
        <w:ind w:left="567" w:right="-1085" w:hanging="567"/>
        <w:rPr>
          <w:rFonts w:ascii="Arial" w:hAnsi="Arial" w:cs="Arial"/>
        </w:rPr>
      </w:pPr>
      <w:r w:rsidRPr="005A3AB7">
        <w:rPr>
          <w:rFonts w:ascii="Arial" w:hAnsi="Arial" w:cs="Arial"/>
        </w:rPr>
        <w:tab/>
      </w:r>
      <w:r w:rsidR="0036507D" w:rsidRPr="005A3AB7">
        <w:rPr>
          <w:rFonts w:ascii="Arial" w:hAnsi="Arial" w:cs="Arial"/>
        </w:rPr>
        <w:t>discursivas propuestas por Foucault ……………………………………</w:t>
      </w:r>
      <w:r w:rsidRPr="005A3AB7">
        <w:rPr>
          <w:rFonts w:ascii="Arial" w:hAnsi="Arial" w:cs="Arial"/>
        </w:rPr>
        <w:t>……</w:t>
      </w:r>
      <w:r w:rsidR="00A0569E" w:rsidRPr="005A3AB7">
        <w:rPr>
          <w:rFonts w:ascii="Arial" w:hAnsi="Arial" w:cs="Arial"/>
        </w:rPr>
        <w:t>..</w:t>
      </w:r>
      <w:r w:rsidR="00BE50AA" w:rsidRPr="005A3AB7">
        <w:rPr>
          <w:rFonts w:ascii="Arial" w:hAnsi="Arial" w:cs="Arial"/>
        </w:rPr>
        <w:tab/>
        <w:t>196</w:t>
      </w:r>
    </w:p>
    <w:p w14:paraId="750D4D2B" w14:textId="66D00CAD" w:rsidR="00BE50AA" w:rsidRPr="005A3AB7" w:rsidRDefault="00BE50AA" w:rsidP="00BE50AA">
      <w:pPr>
        <w:tabs>
          <w:tab w:val="center" w:pos="8789"/>
        </w:tabs>
        <w:ind w:left="567" w:hanging="567"/>
        <w:jc w:val="both"/>
        <w:rPr>
          <w:rFonts w:ascii="Arial" w:hAnsi="Arial" w:cs="Arial"/>
          <w:lang w:val="pt-PT"/>
        </w:rPr>
      </w:pPr>
      <w:r w:rsidRPr="005A3AB7">
        <w:rPr>
          <w:rFonts w:ascii="Arial" w:hAnsi="Arial" w:cs="Arial"/>
        </w:rPr>
        <w:t>17</w:t>
      </w:r>
      <w:r w:rsidRPr="005A3AB7">
        <w:rPr>
          <w:rFonts w:ascii="Arial" w:hAnsi="Arial" w:cs="Arial"/>
        </w:rPr>
        <w:tab/>
        <w:t>Plan de trabajo ……………………………………………………………………</w:t>
      </w:r>
      <w:r w:rsidRPr="005A3AB7">
        <w:rPr>
          <w:rFonts w:ascii="Arial" w:hAnsi="Arial" w:cs="Arial"/>
        </w:rPr>
        <w:tab/>
      </w:r>
      <w:r w:rsidRPr="005A3AB7">
        <w:rPr>
          <w:rFonts w:ascii="Arial" w:hAnsi="Arial" w:cs="Arial"/>
          <w:lang w:val="pt-PT"/>
        </w:rPr>
        <w:t>198</w:t>
      </w:r>
    </w:p>
    <w:p w14:paraId="50EDC616" w14:textId="100C3A25" w:rsidR="007E06A7" w:rsidRPr="005A3AB7" w:rsidRDefault="007E06A7" w:rsidP="00BE50AA">
      <w:pPr>
        <w:tabs>
          <w:tab w:val="center" w:pos="8789"/>
          <w:tab w:val="left" w:pos="8931"/>
        </w:tabs>
        <w:autoSpaceDE w:val="0"/>
        <w:autoSpaceDN w:val="0"/>
        <w:adjustRightInd w:val="0"/>
        <w:spacing w:line="360" w:lineRule="auto"/>
        <w:ind w:left="567" w:right="-1085" w:hanging="567"/>
        <w:rPr>
          <w:rFonts w:ascii="Arial" w:hAnsi="Arial" w:cs="Arial"/>
          <w:lang w:val="pt-PT"/>
        </w:rPr>
      </w:pPr>
    </w:p>
    <w:p w14:paraId="31929479" w14:textId="77777777" w:rsidR="00674E6A" w:rsidRPr="005A3AB7" w:rsidRDefault="00674E6A" w:rsidP="0036507D">
      <w:pPr>
        <w:tabs>
          <w:tab w:val="left" w:pos="8931"/>
        </w:tabs>
        <w:spacing w:line="360" w:lineRule="auto"/>
        <w:rPr>
          <w:rFonts w:ascii="Arial" w:hAnsi="Arial" w:cs="Arial"/>
          <w:b/>
          <w:lang w:val="pt-PT"/>
        </w:rPr>
      </w:pPr>
      <w:r w:rsidRPr="005A3AB7">
        <w:rPr>
          <w:rFonts w:ascii="Arial" w:hAnsi="Arial" w:cs="Arial"/>
          <w:b/>
          <w:lang w:val="pt-PT"/>
        </w:rPr>
        <w:br w:type="page"/>
      </w:r>
    </w:p>
    <w:p w14:paraId="5F56B980" w14:textId="083953DF" w:rsidR="00674E6A" w:rsidRPr="005A3AB7" w:rsidRDefault="00674E6A" w:rsidP="004F6AFF">
      <w:pPr>
        <w:pStyle w:val="Ttulo1"/>
        <w:rPr>
          <w:rFonts w:cs="Arial"/>
          <w:lang w:val="pt-PT"/>
        </w:rPr>
      </w:pPr>
      <w:bookmarkStart w:id="1" w:name="_Toc146749833"/>
      <w:r w:rsidRPr="005A3AB7">
        <w:rPr>
          <w:rFonts w:cs="Arial"/>
          <w:lang w:val="pt-PT"/>
        </w:rPr>
        <w:lastRenderedPageBreak/>
        <w:t xml:space="preserve">LISTA DE </w:t>
      </w:r>
      <w:r w:rsidR="002A0616" w:rsidRPr="005A3AB7">
        <w:rPr>
          <w:rFonts w:cs="Arial"/>
          <w:lang w:val="pt-PT"/>
        </w:rPr>
        <w:t>FIGURAS</w:t>
      </w:r>
      <w:bookmarkEnd w:id="1"/>
    </w:p>
    <w:p w14:paraId="1D1751A6" w14:textId="07CB9C04" w:rsidR="00674E6A" w:rsidRPr="005A3AB7" w:rsidRDefault="002A0616" w:rsidP="0056228E">
      <w:pPr>
        <w:tabs>
          <w:tab w:val="center" w:pos="8789"/>
        </w:tabs>
        <w:spacing w:line="360" w:lineRule="auto"/>
        <w:ind w:left="567" w:hanging="567"/>
        <w:jc w:val="both"/>
        <w:rPr>
          <w:rFonts w:ascii="Arial" w:hAnsi="Arial" w:cs="Arial"/>
          <w:b/>
          <w:lang w:val="pt-PT"/>
        </w:rPr>
      </w:pPr>
      <w:r w:rsidRPr="005A3AB7">
        <w:rPr>
          <w:rFonts w:ascii="Arial" w:hAnsi="Arial" w:cs="Arial"/>
          <w:b/>
          <w:lang w:val="pt-PT"/>
        </w:rPr>
        <w:t>FIGURAS</w:t>
      </w:r>
      <w:r w:rsidR="00674E6A" w:rsidRPr="005A3AB7">
        <w:rPr>
          <w:rFonts w:ascii="Arial" w:hAnsi="Arial" w:cs="Arial"/>
          <w:b/>
          <w:lang w:val="pt-PT"/>
        </w:rPr>
        <w:t xml:space="preserve"> </w:t>
      </w:r>
      <w:r w:rsidR="00674E6A" w:rsidRPr="005A3AB7">
        <w:rPr>
          <w:rFonts w:ascii="Arial" w:hAnsi="Arial" w:cs="Arial"/>
          <w:b/>
          <w:lang w:val="pt-PT"/>
        </w:rPr>
        <w:tab/>
        <w:t>pp.</w:t>
      </w:r>
    </w:p>
    <w:p w14:paraId="786E3D1B" w14:textId="2A612047" w:rsidR="0036507D" w:rsidRPr="005A3AB7" w:rsidRDefault="0036507D" w:rsidP="0056228E">
      <w:pPr>
        <w:tabs>
          <w:tab w:val="center" w:pos="8789"/>
        </w:tabs>
        <w:autoSpaceDE w:val="0"/>
        <w:autoSpaceDN w:val="0"/>
        <w:adjustRightInd w:val="0"/>
        <w:spacing w:line="360" w:lineRule="auto"/>
        <w:ind w:left="567" w:hanging="567"/>
        <w:jc w:val="both"/>
        <w:rPr>
          <w:rFonts w:ascii="Arial" w:eastAsia="Arial Unicode MS" w:hAnsi="Arial" w:cs="Arial"/>
          <w:color w:val="000000" w:themeColor="text1"/>
        </w:rPr>
      </w:pPr>
      <w:r w:rsidRPr="005A3AB7">
        <w:rPr>
          <w:rFonts w:ascii="Arial" w:eastAsia="Arial Unicode MS" w:hAnsi="Arial" w:cs="Arial"/>
        </w:rPr>
        <w:t>1</w:t>
      </w:r>
      <w:r w:rsidRPr="005A3AB7">
        <w:rPr>
          <w:rFonts w:ascii="Arial" w:eastAsia="Arial Unicode MS" w:hAnsi="Arial" w:cs="Arial"/>
        </w:rPr>
        <w:tab/>
      </w:r>
      <w:r w:rsidRPr="005A3AB7">
        <w:rPr>
          <w:rFonts w:ascii="Arial" w:hAnsi="Arial" w:cs="Arial"/>
        </w:rPr>
        <w:t>Hitos de la CAN (1969-2021) …………………………………….</w:t>
      </w:r>
      <w:r w:rsidRPr="005A3AB7">
        <w:rPr>
          <w:rFonts w:ascii="Arial" w:eastAsia="Arial Unicode MS" w:hAnsi="Arial" w:cs="Arial"/>
          <w:color w:val="000000" w:themeColor="text1"/>
        </w:rPr>
        <w:t>.........</w:t>
      </w:r>
      <w:r w:rsidR="00A0569E" w:rsidRPr="005A3AB7">
        <w:rPr>
          <w:rFonts w:ascii="Arial" w:eastAsia="Arial Unicode MS" w:hAnsi="Arial" w:cs="Arial"/>
          <w:color w:val="000000" w:themeColor="text1"/>
        </w:rPr>
        <w:t>...........</w:t>
      </w:r>
      <w:r w:rsidR="00AB1F61" w:rsidRPr="005A3AB7">
        <w:rPr>
          <w:rFonts w:ascii="Arial" w:eastAsia="Arial Unicode MS" w:hAnsi="Arial" w:cs="Arial"/>
          <w:color w:val="000000" w:themeColor="text1"/>
        </w:rPr>
        <w:tab/>
        <w:t>30</w:t>
      </w:r>
    </w:p>
    <w:p w14:paraId="382B26D0" w14:textId="77777777" w:rsidR="0036507D" w:rsidRPr="005A3AB7" w:rsidRDefault="0036507D" w:rsidP="0056228E">
      <w:pPr>
        <w:tabs>
          <w:tab w:val="center" w:pos="8789"/>
        </w:tabs>
        <w:autoSpaceDE w:val="0"/>
        <w:autoSpaceDN w:val="0"/>
        <w:adjustRightInd w:val="0"/>
        <w:spacing w:line="360" w:lineRule="auto"/>
        <w:ind w:left="567" w:hanging="567"/>
        <w:jc w:val="both"/>
        <w:rPr>
          <w:rFonts w:ascii="Arial" w:hAnsi="Arial" w:cs="Arial"/>
        </w:rPr>
      </w:pPr>
      <w:r w:rsidRPr="005A3AB7">
        <w:rPr>
          <w:rFonts w:ascii="Arial" w:eastAsia="Arial Unicode MS" w:hAnsi="Arial" w:cs="Arial"/>
          <w:color w:val="000000" w:themeColor="text1"/>
        </w:rPr>
        <w:t>2</w:t>
      </w:r>
      <w:r w:rsidRPr="005A3AB7">
        <w:rPr>
          <w:rFonts w:ascii="Arial" w:eastAsia="Arial Unicode MS" w:hAnsi="Arial" w:cs="Arial"/>
          <w:color w:val="000000" w:themeColor="text1"/>
        </w:rPr>
        <w:tab/>
      </w:r>
      <w:r w:rsidRPr="005A3AB7">
        <w:rPr>
          <w:rFonts w:ascii="Arial" w:hAnsi="Arial" w:cs="Arial"/>
        </w:rPr>
        <w:t xml:space="preserve">Desarrollo de la estructura institucional del Mercosur </w:t>
      </w:r>
    </w:p>
    <w:p w14:paraId="6A7CD9D8" w14:textId="4A851CDE" w:rsidR="0036507D" w:rsidRPr="005A3AB7" w:rsidRDefault="0036507D" w:rsidP="0056228E">
      <w:pPr>
        <w:tabs>
          <w:tab w:val="center" w:pos="8789"/>
        </w:tabs>
        <w:autoSpaceDE w:val="0"/>
        <w:autoSpaceDN w:val="0"/>
        <w:adjustRightInd w:val="0"/>
        <w:spacing w:line="360" w:lineRule="auto"/>
        <w:ind w:left="567" w:hanging="567"/>
        <w:jc w:val="both"/>
        <w:rPr>
          <w:rFonts w:ascii="Arial" w:hAnsi="Arial" w:cs="Arial"/>
        </w:rPr>
      </w:pPr>
      <w:r w:rsidRPr="005A3AB7">
        <w:rPr>
          <w:rFonts w:ascii="Arial" w:eastAsia="Arial Unicode MS" w:hAnsi="Arial" w:cs="Arial"/>
          <w:color w:val="000000" w:themeColor="text1"/>
        </w:rPr>
        <w:tab/>
      </w:r>
      <w:r w:rsidRPr="005A3AB7">
        <w:rPr>
          <w:rFonts w:ascii="Arial" w:hAnsi="Arial" w:cs="Arial"/>
        </w:rPr>
        <w:t>asociada a la dimensión educativa de integración ………………………</w:t>
      </w:r>
      <w:r w:rsidR="0056228E" w:rsidRPr="005A3AB7">
        <w:rPr>
          <w:rFonts w:ascii="Arial" w:hAnsi="Arial" w:cs="Arial"/>
        </w:rPr>
        <w:t>……</w:t>
      </w:r>
      <w:r w:rsidR="00A0569E" w:rsidRPr="005A3AB7">
        <w:rPr>
          <w:rFonts w:ascii="Arial" w:hAnsi="Arial" w:cs="Arial"/>
        </w:rPr>
        <w:tab/>
      </w:r>
      <w:r w:rsidR="00AB1F61" w:rsidRPr="005A3AB7">
        <w:rPr>
          <w:rFonts w:ascii="Arial" w:hAnsi="Arial" w:cs="Arial"/>
        </w:rPr>
        <w:t>38</w:t>
      </w:r>
    </w:p>
    <w:p w14:paraId="52BE1CF8" w14:textId="003B66CF" w:rsidR="0036507D" w:rsidRPr="005A3AB7" w:rsidRDefault="0036507D" w:rsidP="0056228E">
      <w:pPr>
        <w:tabs>
          <w:tab w:val="center" w:pos="8789"/>
        </w:tabs>
        <w:autoSpaceDE w:val="0"/>
        <w:autoSpaceDN w:val="0"/>
        <w:adjustRightInd w:val="0"/>
        <w:spacing w:line="360" w:lineRule="auto"/>
        <w:ind w:left="567" w:hanging="567"/>
        <w:jc w:val="both"/>
        <w:rPr>
          <w:rFonts w:ascii="Arial" w:hAnsi="Arial" w:cs="Arial"/>
        </w:rPr>
      </w:pPr>
      <w:r w:rsidRPr="005A3AB7">
        <w:rPr>
          <w:rFonts w:ascii="Arial" w:hAnsi="Arial" w:cs="Arial"/>
        </w:rPr>
        <w:t>3</w:t>
      </w:r>
      <w:r w:rsidRPr="005A3AB7">
        <w:rPr>
          <w:rFonts w:ascii="Arial" w:hAnsi="Arial" w:cs="Arial"/>
        </w:rPr>
        <w:tab/>
        <w:t>Desarrollo de la estructura institucional de Unasur ……………………</w:t>
      </w:r>
      <w:r w:rsidR="0056228E" w:rsidRPr="005A3AB7">
        <w:rPr>
          <w:rFonts w:ascii="Arial" w:hAnsi="Arial" w:cs="Arial"/>
        </w:rPr>
        <w:t>…….</w:t>
      </w:r>
      <w:r w:rsidR="00A0569E" w:rsidRPr="005A3AB7">
        <w:rPr>
          <w:rFonts w:ascii="Arial" w:hAnsi="Arial" w:cs="Arial"/>
        </w:rPr>
        <w:t>..</w:t>
      </w:r>
      <w:r w:rsidR="00AB1F61" w:rsidRPr="005A3AB7">
        <w:rPr>
          <w:rFonts w:ascii="Arial" w:hAnsi="Arial" w:cs="Arial"/>
        </w:rPr>
        <w:tab/>
        <w:t>44</w:t>
      </w:r>
    </w:p>
    <w:p w14:paraId="626A2657" w14:textId="1AF624C4" w:rsidR="0036507D" w:rsidRPr="005A3AB7" w:rsidRDefault="0036507D" w:rsidP="0056228E">
      <w:pPr>
        <w:tabs>
          <w:tab w:val="center" w:pos="8789"/>
        </w:tabs>
        <w:autoSpaceDE w:val="0"/>
        <w:autoSpaceDN w:val="0"/>
        <w:adjustRightInd w:val="0"/>
        <w:spacing w:line="360" w:lineRule="auto"/>
        <w:ind w:left="567" w:hanging="567"/>
        <w:jc w:val="both"/>
        <w:rPr>
          <w:rFonts w:ascii="Arial" w:hAnsi="Arial" w:cs="Arial"/>
        </w:rPr>
      </w:pPr>
      <w:r w:rsidRPr="005A3AB7">
        <w:rPr>
          <w:rFonts w:ascii="Arial" w:hAnsi="Arial" w:cs="Arial"/>
        </w:rPr>
        <w:t>4</w:t>
      </w:r>
      <w:r w:rsidRPr="005A3AB7">
        <w:rPr>
          <w:rFonts w:ascii="Arial" w:hAnsi="Arial" w:cs="Arial"/>
        </w:rPr>
        <w:tab/>
        <w:t>Desarrollo del Consejo Suramericano de Educación ……………………</w:t>
      </w:r>
      <w:r w:rsidR="0056228E" w:rsidRPr="005A3AB7">
        <w:rPr>
          <w:rFonts w:ascii="Arial" w:hAnsi="Arial" w:cs="Arial"/>
        </w:rPr>
        <w:t>…</w:t>
      </w:r>
      <w:r w:rsidR="00A0569E" w:rsidRPr="005A3AB7">
        <w:rPr>
          <w:rFonts w:ascii="Arial" w:hAnsi="Arial" w:cs="Arial"/>
        </w:rPr>
        <w:t>...</w:t>
      </w:r>
      <w:r w:rsidR="00AB1F61" w:rsidRPr="005A3AB7">
        <w:rPr>
          <w:rFonts w:ascii="Arial" w:hAnsi="Arial" w:cs="Arial"/>
        </w:rPr>
        <w:tab/>
        <w:t>46</w:t>
      </w:r>
    </w:p>
    <w:p w14:paraId="1D4DC60D" w14:textId="12E61F57" w:rsidR="0036507D" w:rsidRPr="005A3AB7" w:rsidRDefault="0036507D" w:rsidP="0056228E">
      <w:pPr>
        <w:tabs>
          <w:tab w:val="center" w:pos="8789"/>
        </w:tabs>
        <w:spacing w:line="360" w:lineRule="auto"/>
        <w:ind w:left="567" w:hanging="567"/>
        <w:rPr>
          <w:rFonts w:ascii="Arial" w:hAnsi="Arial" w:cs="Arial"/>
        </w:rPr>
      </w:pPr>
      <w:r w:rsidRPr="005A3AB7">
        <w:rPr>
          <w:rFonts w:ascii="Arial" w:hAnsi="Arial" w:cs="Arial"/>
        </w:rPr>
        <w:t>5</w:t>
      </w:r>
      <w:r w:rsidRPr="005A3AB7">
        <w:rPr>
          <w:rFonts w:ascii="Arial" w:hAnsi="Arial" w:cs="Arial"/>
        </w:rPr>
        <w:tab/>
        <w:t>Definición de identidad latinoamericana ………………………………</w:t>
      </w:r>
      <w:r w:rsidR="0056228E" w:rsidRPr="005A3AB7">
        <w:rPr>
          <w:rFonts w:ascii="Arial" w:hAnsi="Arial" w:cs="Arial"/>
        </w:rPr>
        <w:t>……….</w:t>
      </w:r>
      <w:r w:rsidRPr="005A3AB7">
        <w:rPr>
          <w:rFonts w:ascii="Arial" w:hAnsi="Arial" w:cs="Arial"/>
        </w:rPr>
        <w:tab/>
        <w:t>52</w:t>
      </w:r>
    </w:p>
    <w:p w14:paraId="4BB3B085" w14:textId="77777777" w:rsidR="0036507D" w:rsidRPr="005A3AB7" w:rsidRDefault="0036507D" w:rsidP="0056228E">
      <w:pPr>
        <w:tabs>
          <w:tab w:val="center" w:pos="8789"/>
        </w:tabs>
        <w:spacing w:line="360" w:lineRule="auto"/>
        <w:ind w:left="567" w:hanging="567"/>
        <w:rPr>
          <w:rFonts w:ascii="Arial" w:hAnsi="Arial" w:cs="Arial"/>
        </w:rPr>
      </w:pPr>
      <w:r w:rsidRPr="005A3AB7">
        <w:rPr>
          <w:rFonts w:ascii="Arial" w:hAnsi="Arial" w:cs="Arial"/>
        </w:rPr>
        <w:t>6</w:t>
      </w:r>
      <w:r w:rsidRPr="005A3AB7">
        <w:rPr>
          <w:rFonts w:ascii="Arial" w:hAnsi="Arial" w:cs="Arial"/>
        </w:rPr>
        <w:tab/>
        <w:t xml:space="preserve">Estudio comparado de la dimensión educativa de la integración: </w:t>
      </w:r>
    </w:p>
    <w:p w14:paraId="4787C950" w14:textId="087A3537" w:rsidR="0036507D" w:rsidRPr="005A3AB7" w:rsidRDefault="0036507D" w:rsidP="00E53FE9">
      <w:pPr>
        <w:tabs>
          <w:tab w:val="center" w:pos="8789"/>
        </w:tabs>
        <w:spacing w:line="360" w:lineRule="auto"/>
        <w:ind w:left="567" w:hanging="567"/>
        <w:rPr>
          <w:rFonts w:ascii="Arial" w:hAnsi="Arial" w:cs="Arial"/>
        </w:rPr>
      </w:pPr>
      <w:r w:rsidRPr="005A3AB7">
        <w:rPr>
          <w:rFonts w:ascii="Arial" w:hAnsi="Arial" w:cs="Arial"/>
        </w:rPr>
        <w:tab/>
        <w:t>CAN, Mercosur y Unasur ……………………….………………………</w:t>
      </w:r>
      <w:r w:rsidR="0056228E" w:rsidRPr="005A3AB7">
        <w:rPr>
          <w:rFonts w:ascii="Arial" w:hAnsi="Arial" w:cs="Arial"/>
        </w:rPr>
        <w:t>………</w:t>
      </w:r>
      <w:r w:rsidR="00A0569E" w:rsidRPr="005A3AB7">
        <w:rPr>
          <w:rFonts w:ascii="Arial" w:hAnsi="Arial" w:cs="Arial"/>
        </w:rPr>
        <w:t>.</w:t>
      </w:r>
      <w:r w:rsidR="00AB1F61" w:rsidRPr="005A3AB7">
        <w:rPr>
          <w:rFonts w:ascii="Arial" w:hAnsi="Arial" w:cs="Arial"/>
        </w:rPr>
        <w:tab/>
        <w:t>67</w:t>
      </w:r>
    </w:p>
    <w:p w14:paraId="3FB6E294" w14:textId="1F29A1C3" w:rsidR="00E53FE9" w:rsidRPr="005A3AB7" w:rsidRDefault="00E53FE9" w:rsidP="0018019E">
      <w:pPr>
        <w:tabs>
          <w:tab w:val="center" w:pos="8789"/>
          <w:tab w:val="right" w:pos="9360"/>
        </w:tabs>
        <w:spacing w:line="360" w:lineRule="auto"/>
        <w:ind w:left="567" w:hanging="567"/>
        <w:jc w:val="both"/>
        <w:rPr>
          <w:rFonts w:ascii="Arial" w:hAnsi="Arial" w:cs="Arial"/>
        </w:rPr>
      </w:pPr>
      <w:r w:rsidRPr="005A3AB7">
        <w:rPr>
          <w:rFonts w:ascii="Arial" w:hAnsi="Arial" w:cs="Arial"/>
        </w:rPr>
        <w:t>7</w:t>
      </w:r>
      <w:r w:rsidRPr="005A3AB7">
        <w:rPr>
          <w:rFonts w:ascii="Arial" w:hAnsi="Arial" w:cs="Arial"/>
        </w:rPr>
        <w:tab/>
        <w:t>Genealogía desde Foucault …………………………………………………….</w:t>
      </w:r>
      <w:r w:rsidRPr="005A3AB7">
        <w:rPr>
          <w:rFonts w:ascii="Arial" w:hAnsi="Arial" w:cs="Arial"/>
        </w:rPr>
        <w:tab/>
        <w:t>69</w:t>
      </w:r>
    </w:p>
    <w:p w14:paraId="207DFF07" w14:textId="59A5F433" w:rsidR="00E53FE9" w:rsidRPr="005A3AB7" w:rsidRDefault="00E53FE9" w:rsidP="0018019E">
      <w:pPr>
        <w:tabs>
          <w:tab w:val="center" w:pos="8789"/>
        </w:tabs>
        <w:spacing w:line="360" w:lineRule="auto"/>
        <w:ind w:left="567" w:hanging="567"/>
        <w:jc w:val="both"/>
        <w:rPr>
          <w:rFonts w:ascii="Arial" w:hAnsi="Arial" w:cs="Arial"/>
        </w:rPr>
      </w:pPr>
      <w:r w:rsidRPr="005A3AB7">
        <w:rPr>
          <w:rFonts w:ascii="Arial" w:hAnsi="Arial" w:cs="Arial"/>
        </w:rPr>
        <w:t>8</w:t>
      </w:r>
      <w:r w:rsidRPr="005A3AB7">
        <w:rPr>
          <w:rFonts w:ascii="Arial" w:hAnsi="Arial" w:cs="Arial"/>
        </w:rPr>
        <w:tab/>
        <w:t xml:space="preserve">Genealogía de los tratados constitutivos: CAN, Mercosur y Unasur </w:t>
      </w:r>
      <w:r w:rsidR="0018019E" w:rsidRPr="005A3AB7">
        <w:rPr>
          <w:rFonts w:ascii="Arial" w:hAnsi="Arial" w:cs="Arial"/>
        </w:rPr>
        <w:t>………</w:t>
      </w:r>
      <w:r w:rsidRPr="005A3AB7">
        <w:rPr>
          <w:rFonts w:ascii="Arial" w:hAnsi="Arial" w:cs="Arial"/>
        </w:rPr>
        <w:tab/>
      </w:r>
      <w:r w:rsidR="0018019E" w:rsidRPr="005A3AB7">
        <w:rPr>
          <w:rFonts w:ascii="Arial" w:hAnsi="Arial" w:cs="Arial"/>
        </w:rPr>
        <w:t>147</w:t>
      </w:r>
    </w:p>
    <w:p w14:paraId="0D0EC0F5" w14:textId="6B2EC7AB" w:rsidR="00E53FE9" w:rsidRPr="005A3AB7" w:rsidRDefault="00E53FE9" w:rsidP="0018019E">
      <w:pPr>
        <w:tabs>
          <w:tab w:val="center" w:pos="8789"/>
        </w:tabs>
        <w:spacing w:line="360" w:lineRule="auto"/>
        <w:ind w:left="567" w:hanging="567"/>
        <w:jc w:val="both"/>
        <w:rPr>
          <w:rFonts w:ascii="Arial" w:hAnsi="Arial" w:cs="Arial"/>
        </w:rPr>
      </w:pPr>
      <w:r w:rsidRPr="005A3AB7">
        <w:rPr>
          <w:rFonts w:ascii="Arial" w:hAnsi="Arial" w:cs="Arial"/>
        </w:rPr>
        <w:t>9</w:t>
      </w:r>
      <w:r w:rsidRPr="005A3AB7">
        <w:rPr>
          <w:rFonts w:ascii="Arial" w:hAnsi="Arial" w:cs="Arial"/>
        </w:rPr>
        <w:tab/>
        <w:t>Genealogía de la CAN</w:t>
      </w:r>
      <w:r w:rsidR="0018019E" w:rsidRPr="005A3AB7">
        <w:rPr>
          <w:rFonts w:ascii="Arial" w:hAnsi="Arial" w:cs="Arial"/>
        </w:rPr>
        <w:t xml:space="preserve"> ………………………………………………………….</w:t>
      </w:r>
      <w:r w:rsidRPr="005A3AB7">
        <w:rPr>
          <w:rFonts w:ascii="Arial" w:hAnsi="Arial" w:cs="Arial"/>
        </w:rPr>
        <w:tab/>
      </w:r>
      <w:r w:rsidR="0018019E" w:rsidRPr="005A3AB7">
        <w:rPr>
          <w:rFonts w:ascii="Arial" w:hAnsi="Arial" w:cs="Arial"/>
        </w:rPr>
        <w:t>147</w:t>
      </w:r>
    </w:p>
    <w:p w14:paraId="231D0BB2" w14:textId="546E1C89" w:rsidR="0018019E" w:rsidRPr="005A3AB7" w:rsidRDefault="00E53FE9" w:rsidP="0018019E">
      <w:pPr>
        <w:tabs>
          <w:tab w:val="center" w:pos="8789"/>
        </w:tabs>
        <w:spacing w:line="360" w:lineRule="auto"/>
        <w:ind w:left="567" w:hanging="567"/>
        <w:jc w:val="both"/>
        <w:rPr>
          <w:rFonts w:ascii="Arial" w:hAnsi="Arial" w:cs="Arial"/>
        </w:rPr>
      </w:pPr>
      <w:r w:rsidRPr="005A3AB7">
        <w:rPr>
          <w:rFonts w:ascii="Arial" w:hAnsi="Arial" w:cs="Arial"/>
        </w:rPr>
        <w:t>10</w:t>
      </w:r>
      <w:r w:rsidRPr="005A3AB7">
        <w:rPr>
          <w:rFonts w:ascii="Arial" w:hAnsi="Arial" w:cs="Arial"/>
        </w:rPr>
        <w:tab/>
      </w:r>
      <w:r w:rsidR="0018019E" w:rsidRPr="005A3AB7">
        <w:rPr>
          <w:rFonts w:ascii="Arial" w:hAnsi="Arial" w:cs="Arial"/>
        </w:rPr>
        <w:t>Genealogía de la Mercosur …………………………………………………….</w:t>
      </w:r>
      <w:r w:rsidR="0018019E" w:rsidRPr="005A3AB7">
        <w:rPr>
          <w:rFonts w:ascii="Arial" w:hAnsi="Arial" w:cs="Arial"/>
        </w:rPr>
        <w:tab/>
        <w:t>148</w:t>
      </w:r>
    </w:p>
    <w:p w14:paraId="725C909E" w14:textId="423CA911" w:rsidR="0018019E" w:rsidRPr="005A3AB7" w:rsidRDefault="00E53FE9" w:rsidP="0018019E">
      <w:pPr>
        <w:tabs>
          <w:tab w:val="center" w:pos="8789"/>
        </w:tabs>
        <w:spacing w:line="360" w:lineRule="auto"/>
        <w:ind w:left="567" w:hanging="567"/>
        <w:jc w:val="both"/>
        <w:rPr>
          <w:rFonts w:ascii="Arial" w:hAnsi="Arial" w:cs="Arial"/>
        </w:rPr>
      </w:pPr>
      <w:r w:rsidRPr="005A3AB7">
        <w:rPr>
          <w:rFonts w:ascii="Arial" w:hAnsi="Arial" w:cs="Arial"/>
        </w:rPr>
        <w:t>11</w:t>
      </w:r>
      <w:r w:rsidR="0018019E" w:rsidRPr="005A3AB7">
        <w:rPr>
          <w:rFonts w:ascii="Arial" w:hAnsi="Arial" w:cs="Arial"/>
        </w:rPr>
        <w:tab/>
        <w:t>Genealogía de la Unasur ……………………………………………………….</w:t>
      </w:r>
      <w:r w:rsidR="0018019E" w:rsidRPr="005A3AB7">
        <w:rPr>
          <w:rFonts w:ascii="Arial" w:hAnsi="Arial" w:cs="Arial"/>
        </w:rPr>
        <w:tab/>
        <w:t>148</w:t>
      </w:r>
    </w:p>
    <w:p w14:paraId="6A87138E" w14:textId="2C1A5B8D" w:rsidR="00E53FE9" w:rsidRPr="005A3AB7" w:rsidRDefault="00E53FE9" w:rsidP="0018019E">
      <w:pPr>
        <w:tabs>
          <w:tab w:val="center" w:pos="8789"/>
        </w:tabs>
        <w:spacing w:line="360" w:lineRule="auto"/>
        <w:ind w:left="567" w:hanging="567"/>
        <w:jc w:val="both"/>
        <w:rPr>
          <w:rFonts w:ascii="Arial" w:hAnsi="Arial" w:cs="Arial"/>
        </w:rPr>
      </w:pPr>
    </w:p>
    <w:p w14:paraId="2A6D61EA" w14:textId="77777777" w:rsidR="00E53FE9" w:rsidRPr="005A3AB7" w:rsidRDefault="00E53FE9" w:rsidP="00E53FE9">
      <w:pPr>
        <w:tabs>
          <w:tab w:val="center" w:pos="8789"/>
        </w:tabs>
        <w:spacing w:line="360" w:lineRule="auto"/>
        <w:ind w:left="567" w:hanging="567"/>
        <w:jc w:val="both"/>
        <w:rPr>
          <w:rFonts w:ascii="Arial" w:hAnsi="Arial" w:cs="Arial"/>
          <w:i/>
        </w:rPr>
      </w:pPr>
    </w:p>
    <w:p w14:paraId="2E09C9E6" w14:textId="05CB8A00" w:rsidR="00E53FE9" w:rsidRPr="005A3AB7" w:rsidRDefault="00E53FE9" w:rsidP="00E53FE9">
      <w:pPr>
        <w:tabs>
          <w:tab w:val="center" w:pos="8789"/>
        </w:tabs>
        <w:spacing w:line="360" w:lineRule="auto"/>
        <w:ind w:left="567" w:hanging="567"/>
        <w:jc w:val="both"/>
        <w:rPr>
          <w:rFonts w:ascii="Arial" w:hAnsi="Arial" w:cs="Arial"/>
        </w:rPr>
      </w:pPr>
    </w:p>
    <w:p w14:paraId="61EB4F3B" w14:textId="050D277A" w:rsidR="00E53FE9" w:rsidRPr="005A3AB7" w:rsidRDefault="00E53FE9" w:rsidP="00E53FE9">
      <w:pPr>
        <w:tabs>
          <w:tab w:val="center" w:pos="8789"/>
          <w:tab w:val="right" w:pos="9360"/>
        </w:tabs>
        <w:ind w:left="567" w:hanging="567"/>
        <w:jc w:val="both"/>
        <w:rPr>
          <w:rFonts w:ascii="Arial" w:hAnsi="Arial" w:cs="Arial"/>
        </w:rPr>
      </w:pPr>
    </w:p>
    <w:p w14:paraId="53583BAC" w14:textId="1C1AEBBF" w:rsidR="00E53FE9" w:rsidRPr="005A3AB7" w:rsidRDefault="00E53FE9" w:rsidP="00E53FE9">
      <w:pPr>
        <w:tabs>
          <w:tab w:val="center" w:pos="8789"/>
        </w:tabs>
        <w:spacing w:line="360" w:lineRule="auto"/>
        <w:ind w:left="567" w:hanging="567"/>
        <w:rPr>
          <w:rFonts w:ascii="Arial" w:hAnsi="Arial" w:cs="Arial"/>
        </w:rPr>
      </w:pPr>
    </w:p>
    <w:p w14:paraId="300B4D40" w14:textId="77777777" w:rsidR="00674E6A" w:rsidRPr="005A3AB7" w:rsidRDefault="00674E6A" w:rsidP="004F6AFF">
      <w:pPr>
        <w:spacing w:line="360" w:lineRule="auto"/>
        <w:rPr>
          <w:rFonts w:ascii="Arial" w:hAnsi="Arial" w:cs="Arial"/>
          <w:lang w:val="es-VE"/>
        </w:rPr>
      </w:pPr>
    </w:p>
    <w:p w14:paraId="64B28576" w14:textId="743F31BC" w:rsidR="002C11A6" w:rsidRPr="005A3AB7" w:rsidRDefault="006E4AD2" w:rsidP="004F6AFF">
      <w:pPr>
        <w:spacing w:after="160" w:line="360" w:lineRule="auto"/>
        <w:rPr>
          <w:rFonts w:ascii="Arial" w:eastAsia="Arial Unicode MS" w:hAnsi="Arial" w:cs="Arial"/>
          <w:color w:val="000000" w:themeColor="text1"/>
        </w:rPr>
      </w:pPr>
      <w:r w:rsidRPr="005A3AB7">
        <w:rPr>
          <w:rFonts w:ascii="Arial" w:hAnsi="Arial" w:cs="Arial"/>
          <w:b/>
        </w:rPr>
        <w:br w:type="page"/>
      </w:r>
    </w:p>
    <w:tbl>
      <w:tblPr>
        <w:tblW w:w="9214" w:type="dxa"/>
        <w:tblLayout w:type="fixed"/>
        <w:tblLook w:val="04A0" w:firstRow="1" w:lastRow="0" w:firstColumn="1" w:lastColumn="0" w:noHBand="0" w:noVBand="1"/>
      </w:tblPr>
      <w:tblGrid>
        <w:gridCol w:w="993"/>
        <w:gridCol w:w="7371"/>
        <w:gridCol w:w="850"/>
      </w:tblGrid>
      <w:tr w:rsidR="007D6BB4" w:rsidRPr="005A3AB7" w14:paraId="43099C36" w14:textId="77777777" w:rsidTr="00E15E4D">
        <w:trPr>
          <w:trHeight w:val="971"/>
        </w:trPr>
        <w:tc>
          <w:tcPr>
            <w:tcW w:w="993" w:type="dxa"/>
          </w:tcPr>
          <w:p w14:paraId="67811070" w14:textId="77777777" w:rsidR="007D6BB4" w:rsidRPr="005A3AB7" w:rsidRDefault="007D6BB4" w:rsidP="00E15E4D">
            <w:pPr>
              <w:spacing w:line="360" w:lineRule="auto"/>
              <w:jc w:val="right"/>
              <w:rPr>
                <w:rFonts w:ascii="Arial" w:hAnsi="Arial" w:cs="Arial"/>
                <w:b/>
              </w:rPr>
            </w:pPr>
            <w:r w:rsidRPr="005A3AB7">
              <w:rPr>
                <w:rFonts w:ascii="Arial" w:hAnsi="Arial" w:cs="Arial"/>
                <w:b/>
                <w:noProof/>
                <w:lang w:val="en-US" w:eastAsia="en-US"/>
              </w:rPr>
              <w:lastRenderedPageBreak/>
              <w:drawing>
                <wp:inline distT="0" distB="0" distL="0" distR="0" wp14:anchorId="62BAACBD" wp14:editId="2E81C8CB">
                  <wp:extent cx="583407" cy="511791"/>
                  <wp:effectExtent l="0" t="0" r="7620" b="3175"/>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5317" cy="522239"/>
                          </a:xfrm>
                          <a:prstGeom prst="rect">
                            <a:avLst/>
                          </a:prstGeom>
                          <a:noFill/>
                          <a:ln w="9525">
                            <a:noFill/>
                            <a:miter lim="800000"/>
                            <a:headEnd/>
                            <a:tailEnd/>
                          </a:ln>
                        </pic:spPr>
                      </pic:pic>
                    </a:graphicData>
                  </a:graphic>
                </wp:inline>
              </w:drawing>
            </w:r>
          </w:p>
          <w:p w14:paraId="5D609212" w14:textId="77777777" w:rsidR="007D6BB4" w:rsidRPr="005A3AB7" w:rsidRDefault="007D6BB4" w:rsidP="00E15E4D">
            <w:pPr>
              <w:spacing w:line="360" w:lineRule="auto"/>
              <w:rPr>
                <w:rFonts w:ascii="Arial" w:hAnsi="Arial" w:cs="Arial"/>
                <w:b/>
              </w:rPr>
            </w:pPr>
          </w:p>
        </w:tc>
        <w:tc>
          <w:tcPr>
            <w:tcW w:w="7371" w:type="dxa"/>
          </w:tcPr>
          <w:p w14:paraId="5CD0A044" w14:textId="77777777" w:rsidR="007D6BB4" w:rsidRPr="005A3AB7" w:rsidRDefault="007D6BB4" w:rsidP="00E15E4D">
            <w:pPr>
              <w:jc w:val="center"/>
              <w:rPr>
                <w:rFonts w:ascii="Arial" w:hAnsi="Arial" w:cs="Arial"/>
                <w:b/>
              </w:rPr>
            </w:pPr>
            <w:r w:rsidRPr="005A3AB7">
              <w:rPr>
                <w:rFonts w:ascii="Arial" w:hAnsi="Arial" w:cs="Arial"/>
                <w:b/>
              </w:rPr>
              <w:t>REPÚBLICA BOLIVARIANA DE VENEZUELA</w:t>
            </w:r>
          </w:p>
          <w:p w14:paraId="4AA147D7" w14:textId="77777777" w:rsidR="007D6BB4" w:rsidRPr="005A3AB7" w:rsidRDefault="007D6BB4" w:rsidP="00E15E4D">
            <w:pPr>
              <w:jc w:val="center"/>
              <w:rPr>
                <w:rFonts w:ascii="Arial" w:hAnsi="Arial" w:cs="Arial"/>
                <w:b/>
              </w:rPr>
            </w:pPr>
            <w:r w:rsidRPr="005A3AB7">
              <w:rPr>
                <w:rFonts w:ascii="Arial" w:hAnsi="Arial" w:cs="Arial"/>
                <w:b/>
              </w:rPr>
              <w:t>UNIVERSIDAD PEDAGÓGICA EXPERIMENTAL LIBERTADOR</w:t>
            </w:r>
          </w:p>
          <w:p w14:paraId="284DD59A" w14:textId="77777777" w:rsidR="007D6BB4" w:rsidRPr="005A3AB7" w:rsidRDefault="007D6BB4" w:rsidP="00E15E4D">
            <w:pPr>
              <w:jc w:val="center"/>
              <w:rPr>
                <w:rFonts w:ascii="Arial" w:hAnsi="Arial" w:cs="Arial"/>
                <w:b/>
              </w:rPr>
            </w:pPr>
            <w:r w:rsidRPr="005A3AB7">
              <w:rPr>
                <w:rFonts w:ascii="Arial" w:hAnsi="Arial" w:cs="Arial"/>
                <w:b/>
              </w:rPr>
              <w:t>INSTITUTO PEDAGÓGICO DE MIRANDA JOSÉ MANUEL SISO MARTÍNEZ</w:t>
            </w:r>
          </w:p>
          <w:p w14:paraId="4D084E42" w14:textId="77777777" w:rsidR="007D6BB4" w:rsidRPr="005A3AB7" w:rsidRDefault="007D6BB4" w:rsidP="00E15E4D">
            <w:pPr>
              <w:jc w:val="center"/>
              <w:rPr>
                <w:rFonts w:ascii="Arial" w:hAnsi="Arial" w:cs="Arial"/>
                <w:b/>
              </w:rPr>
            </w:pPr>
            <w:r w:rsidRPr="005A3AB7">
              <w:rPr>
                <w:rFonts w:ascii="Arial" w:hAnsi="Arial" w:cs="Arial"/>
                <w:b/>
              </w:rPr>
              <w:t>DOCTORADO LATINOAMERICANO EN EDUCACIÓN POLÍTICAS PÚBLICAS Y PROFESIÓN DOCENTE</w:t>
            </w:r>
          </w:p>
          <w:p w14:paraId="52AF2799" w14:textId="77777777" w:rsidR="007D6BB4" w:rsidRPr="005A3AB7" w:rsidRDefault="007D6BB4" w:rsidP="00E15E4D">
            <w:pPr>
              <w:autoSpaceDE w:val="0"/>
              <w:autoSpaceDN w:val="0"/>
              <w:adjustRightInd w:val="0"/>
              <w:jc w:val="center"/>
              <w:rPr>
                <w:rFonts w:ascii="Arial" w:hAnsi="Arial" w:cs="Arial"/>
              </w:rPr>
            </w:pPr>
          </w:p>
        </w:tc>
        <w:tc>
          <w:tcPr>
            <w:tcW w:w="850" w:type="dxa"/>
          </w:tcPr>
          <w:p w14:paraId="248EE875" w14:textId="77777777" w:rsidR="007D6BB4" w:rsidRPr="005A3AB7" w:rsidRDefault="007D6BB4" w:rsidP="00E15E4D">
            <w:pPr>
              <w:tabs>
                <w:tab w:val="left" w:pos="213"/>
              </w:tabs>
              <w:autoSpaceDE w:val="0"/>
              <w:autoSpaceDN w:val="0"/>
              <w:adjustRightInd w:val="0"/>
              <w:spacing w:line="360" w:lineRule="auto"/>
              <w:jc w:val="both"/>
              <w:rPr>
                <w:rFonts w:ascii="Arial" w:hAnsi="Arial" w:cs="Arial"/>
                <w:b/>
                <w:bCs/>
                <w:noProof/>
                <w:lang w:val="es-VE" w:eastAsia="es-VE"/>
              </w:rPr>
            </w:pPr>
            <w:r w:rsidRPr="005A3AB7">
              <w:rPr>
                <w:rFonts w:ascii="Arial" w:hAnsi="Arial" w:cs="Arial"/>
                <w:b/>
                <w:noProof/>
                <w:lang w:val="en-US" w:eastAsia="en-US"/>
              </w:rPr>
              <w:drawing>
                <wp:inline distT="0" distB="0" distL="0" distR="0" wp14:anchorId="4400F06F" wp14:editId="7314A03F">
                  <wp:extent cx="415034" cy="457200"/>
                  <wp:effectExtent l="0" t="0" r="4445"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24506" cy="467634"/>
                          </a:xfrm>
                          <a:prstGeom prst="rect">
                            <a:avLst/>
                          </a:prstGeom>
                          <a:noFill/>
                          <a:ln w="9525">
                            <a:noFill/>
                            <a:miter lim="800000"/>
                            <a:headEnd/>
                            <a:tailEnd/>
                          </a:ln>
                        </pic:spPr>
                      </pic:pic>
                    </a:graphicData>
                  </a:graphic>
                </wp:inline>
              </w:drawing>
            </w:r>
          </w:p>
          <w:p w14:paraId="19789C1C" w14:textId="77777777" w:rsidR="007D6BB4" w:rsidRPr="005A3AB7" w:rsidRDefault="007D6BB4" w:rsidP="00E15E4D">
            <w:pPr>
              <w:tabs>
                <w:tab w:val="left" w:pos="213"/>
              </w:tabs>
              <w:autoSpaceDE w:val="0"/>
              <w:autoSpaceDN w:val="0"/>
              <w:adjustRightInd w:val="0"/>
              <w:spacing w:line="360" w:lineRule="auto"/>
              <w:jc w:val="both"/>
              <w:rPr>
                <w:rFonts w:ascii="Arial" w:hAnsi="Arial" w:cs="Arial"/>
                <w:b/>
                <w:bCs/>
                <w:noProof/>
                <w:lang w:val="es-VE" w:eastAsia="es-VE"/>
              </w:rPr>
            </w:pPr>
            <w:r w:rsidRPr="005A3AB7">
              <w:rPr>
                <w:rFonts w:ascii="Arial" w:hAnsi="Arial" w:cs="Arial"/>
                <w:noProof/>
                <w:lang w:val="en-US" w:eastAsia="en-US"/>
              </w:rPr>
              <w:drawing>
                <wp:inline distT="0" distB="0" distL="0" distR="0" wp14:anchorId="79548D7D" wp14:editId="3BC4F74F">
                  <wp:extent cx="457200" cy="464023"/>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srcRect/>
                          <a:stretch>
                            <a:fillRect/>
                          </a:stretch>
                        </pic:blipFill>
                        <pic:spPr bwMode="auto">
                          <a:xfrm>
                            <a:off x="0" y="0"/>
                            <a:ext cx="467184" cy="474156"/>
                          </a:xfrm>
                          <a:prstGeom prst="rect">
                            <a:avLst/>
                          </a:prstGeom>
                          <a:noFill/>
                          <a:ln w="9525">
                            <a:noFill/>
                            <a:miter lim="800000"/>
                            <a:headEnd/>
                            <a:tailEnd/>
                          </a:ln>
                        </pic:spPr>
                      </pic:pic>
                    </a:graphicData>
                  </a:graphic>
                </wp:inline>
              </w:drawing>
            </w:r>
          </w:p>
        </w:tc>
      </w:tr>
    </w:tbl>
    <w:p w14:paraId="44ECE606" w14:textId="77777777" w:rsidR="007D6BB4" w:rsidRPr="005A3AB7" w:rsidRDefault="007D6BB4" w:rsidP="00145763">
      <w:pPr>
        <w:spacing w:line="360" w:lineRule="auto"/>
        <w:jc w:val="center"/>
        <w:rPr>
          <w:rFonts w:ascii="Arial" w:hAnsi="Arial" w:cs="Arial"/>
          <w:b/>
        </w:rPr>
      </w:pPr>
    </w:p>
    <w:p w14:paraId="3FC312DB" w14:textId="77777777" w:rsidR="00145763" w:rsidRPr="005A3AB7" w:rsidRDefault="00145763" w:rsidP="00145763">
      <w:pPr>
        <w:spacing w:line="360" w:lineRule="auto"/>
        <w:jc w:val="center"/>
        <w:rPr>
          <w:rFonts w:ascii="Arial" w:hAnsi="Arial" w:cs="Arial"/>
          <w:b/>
        </w:rPr>
      </w:pPr>
      <w:r w:rsidRPr="005A3AB7">
        <w:rPr>
          <w:rFonts w:ascii="Arial" w:hAnsi="Arial" w:cs="Arial"/>
          <w:b/>
        </w:rPr>
        <w:t>La Dimensión Educativa de la Integración: Can, Mercosur y Unasur</w:t>
      </w:r>
    </w:p>
    <w:p w14:paraId="2899CD8E" w14:textId="77777777" w:rsidR="00145763" w:rsidRPr="005A3AB7" w:rsidRDefault="00145763" w:rsidP="00A0569E">
      <w:pPr>
        <w:tabs>
          <w:tab w:val="left" w:pos="4962"/>
        </w:tabs>
        <w:jc w:val="both"/>
        <w:rPr>
          <w:rFonts w:ascii="Arial" w:hAnsi="Arial" w:cs="Arial"/>
        </w:rPr>
      </w:pPr>
      <w:r w:rsidRPr="005A3AB7">
        <w:rPr>
          <w:rFonts w:ascii="Arial" w:hAnsi="Arial" w:cs="Arial"/>
        </w:rPr>
        <w:tab/>
      </w:r>
      <w:r w:rsidRPr="005A3AB7">
        <w:rPr>
          <w:rFonts w:ascii="Arial" w:hAnsi="Arial" w:cs="Arial"/>
          <w:b/>
        </w:rPr>
        <w:t xml:space="preserve">Autora: </w:t>
      </w:r>
      <w:r w:rsidRPr="005A3AB7">
        <w:rPr>
          <w:rFonts w:ascii="Arial" w:hAnsi="Arial" w:cs="Arial"/>
        </w:rPr>
        <w:t>Dra.</w:t>
      </w:r>
      <w:r w:rsidRPr="005A3AB7">
        <w:rPr>
          <w:rFonts w:ascii="Arial" w:hAnsi="Arial" w:cs="Arial"/>
          <w:b/>
        </w:rPr>
        <w:t xml:space="preserve"> </w:t>
      </w:r>
      <w:r w:rsidRPr="005A3AB7">
        <w:rPr>
          <w:rFonts w:ascii="Arial" w:hAnsi="Arial" w:cs="Arial"/>
        </w:rPr>
        <w:t>González V., Yudith del C.</w:t>
      </w:r>
    </w:p>
    <w:p w14:paraId="31D8E358" w14:textId="77777777" w:rsidR="00145763" w:rsidRPr="005A3AB7" w:rsidRDefault="00145763" w:rsidP="00A0569E">
      <w:pPr>
        <w:tabs>
          <w:tab w:val="left" w:pos="4962"/>
        </w:tabs>
        <w:jc w:val="both"/>
        <w:rPr>
          <w:rFonts w:ascii="Arial" w:hAnsi="Arial" w:cs="Arial"/>
        </w:rPr>
      </w:pPr>
      <w:r w:rsidRPr="005A3AB7">
        <w:rPr>
          <w:rFonts w:ascii="Arial" w:hAnsi="Arial" w:cs="Arial"/>
          <w:b/>
        </w:rPr>
        <w:tab/>
        <w:t>Tutora:</w:t>
      </w:r>
      <w:r w:rsidRPr="005A3AB7">
        <w:rPr>
          <w:rFonts w:ascii="Arial" w:hAnsi="Arial" w:cs="Arial"/>
        </w:rPr>
        <w:t xml:space="preserve"> Dra. Álamo, Gilma.</w:t>
      </w:r>
    </w:p>
    <w:p w14:paraId="4D6FD493" w14:textId="42266498" w:rsidR="00145763" w:rsidRPr="005A3AB7" w:rsidRDefault="00145763" w:rsidP="00A0569E">
      <w:pPr>
        <w:tabs>
          <w:tab w:val="left" w:pos="4962"/>
        </w:tabs>
        <w:jc w:val="both"/>
        <w:rPr>
          <w:rFonts w:ascii="Arial" w:hAnsi="Arial" w:cs="Arial"/>
        </w:rPr>
      </w:pPr>
      <w:r w:rsidRPr="005A3AB7">
        <w:rPr>
          <w:rFonts w:ascii="Arial" w:hAnsi="Arial" w:cs="Arial"/>
        </w:rPr>
        <w:tab/>
      </w:r>
      <w:r w:rsidRPr="005A3AB7">
        <w:rPr>
          <w:rFonts w:ascii="Arial" w:hAnsi="Arial" w:cs="Arial"/>
          <w:b/>
        </w:rPr>
        <w:t>Fecha:</w:t>
      </w:r>
      <w:r w:rsidR="001E32A5" w:rsidRPr="005A3AB7">
        <w:rPr>
          <w:rFonts w:ascii="Arial" w:hAnsi="Arial" w:cs="Arial"/>
        </w:rPr>
        <w:t xml:space="preserve"> </w:t>
      </w:r>
      <w:r w:rsidR="003A1C5C" w:rsidRPr="005A3AB7">
        <w:rPr>
          <w:rFonts w:ascii="Arial" w:hAnsi="Arial" w:cs="Arial"/>
        </w:rPr>
        <w:t>octubre</w:t>
      </w:r>
      <w:r w:rsidRPr="005A3AB7">
        <w:rPr>
          <w:rFonts w:ascii="Arial" w:hAnsi="Arial" w:cs="Arial"/>
        </w:rPr>
        <w:t xml:space="preserve"> de 2023</w:t>
      </w:r>
      <w:r w:rsidR="001E32A5" w:rsidRPr="005A3AB7">
        <w:rPr>
          <w:rFonts w:ascii="Arial" w:hAnsi="Arial" w:cs="Arial"/>
        </w:rPr>
        <w:t>.</w:t>
      </w:r>
    </w:p>
    <w:p w14:paraId="222CFDF0" w14:textId="77777777" w:rsidR="00145763" w:rsidRPr="005A3AB7" w:rsidRDefault="00145763" w:rsidP="00145763">
      <w:pPr>
        <w:tabs>
          <w:tab w:val="left" w:pos="3261"/>
          <w:tab w:val="left" w:pos="4678"/>
        </w:tabs>
        <w:jc w:val="both"/>
        <w:rPr>
          <w:rFonts w:ascii="Arial" w:hAnsi="Arial" w:cs="Arial"/>
        </w:rPr>
      </w:pPr>
    </w:p>
    <w:p w14:paraId="65C20FA4" w14:textId="76201517" w:rsidR="00145763" w:rsidRPr="005A3AB7" w:rsidRDefault="001E32A5" w:rsidP="003801D0">
      <w:pPr>
        <w:pStyle w:val="Ttulo1"/>
        <w:rPr>
          <w:lang w:val="es-VE"/>
        </w:rPr>
      </w:pPr>
      <w:bookmarkStart w:id="2" w:name="_Toc146749834"/>
      <w:r w:rsidRPr="005A3AB7">
        <w:rPr>
          <w:lang w:val="es-VE"/>
        </w:rPr>
        <w:t>RESUMEN</w:t>
      </w:r>
      <w:bookmarkEnd w:id="2"/>
    </w:p>
    <w:p w14:paraId="5E9C7AD6" w14:textId="591CA58A" w:rsidR="003A1C5C" w:rsidRPr="005A3AB7" w:rsidRDefault="00145763" w:rsidP="003A1C5C">
      <w:pPr>
        <w:jc w:val="both"/>
        <w:rPr>
          <w:lang w:val="es-VE"/>
        </w:rPr>
      </w:pPr>
      <w:r w:rsidRPr="005A3AB7">
        <w:rPr>
          <w:rFonts w:ascii="Arial" w:hAnsi="Arial" w:cs="Arial"/>
        </w:rPr>
        <w:t>Los modelos de integración en</w:t>
      </w:r>
      <w:r w:rsidR="008A72A8" w:rsidRPr="005A3AB7">
        <w:rPr>
          <w:rFonts w:ascii="Arial" w:hAnsi="Arial" w:cs="Arial"/>
        </w:rPr>
        <w:t xml:space="preserve"> </w:t>
      </w:r>
      <w:r w:rsidRPr="005A3AB7">
        <w:rPr>
          <w:rFonts w:ascii="Arial" w:hAnsi="Arial" w:cs="Arial"/>
        </w:rPr>
        <w:t>América Latina y el Caribe históricamente esta asociados a los modelos de desarrollo y las estrategias implícitas en ellos.  Estas estrategias son las que direccionan e inciden en las diferentes dimensiones de un país.  Entre ellas el sistema educativo, a este proceso se le conoce como la dimensión educativa de la integración, es decir, al diseño y desarrollo de</w:t>
      </w:r>
      <w:r w:rsidR="008A72A8" w:rsidRPr="005A3AB7">
        <w:rPr>
          <w:rFonts w:ascii="Arial" w:hAnsi="Arial" w:cs="Arial"/>
        </w:rPr>
        <w:t xml:space="preserve"> políticas públicas regionales </w:t>
      </w:r>
      <w:r w:rsidRPr="005A3AB7">
        <w:rPr>
          <w:rFonts w:ascii="Arial" w:hAnsi="Arial" w:cs="Arial"/>
        </w:rPr>
        <w:t>las cuales se accionan por medio de planes estratégicos de los países o países miembros que conforman los mecanismos de integración, así como de prácticas particulares en los agentes educativos en la región.  Dada la interrelación entre la integración y la educación como sistema se plantea el estudio comparado de la dimensión educativa de la integración Comunidad Andina (CAN) Mercado Común del Sur (Mercosur) y la Unión de Naciones Suramericanas (</w:t>
      </w:r>
      <w:r w:rsidR="007E4867" w:rsidRPr="005A3AB7">
        <w:rPr>
          <w:rFonts w:ascii="Arial" w:hAnsi="Arial" w:cs="Arial"/>
        </w:rPr>
        <w:t>UNASUR</w:t>
      </w:r>
      <w:r w:rsidRPr="005A3AB7">
        <w:rPr>
          <w:rFonts w:ascii="Arial" w:hAnsi="Arial" w:cs="Arial"/>
        </w:rPr>
        <w:t>).  Esta</w:t>
      </w:r>
      <w:r w:rsidR="008A72A8" w:rsidRPr="005A3AB7">
        <w:rPr>
          <w:rFonts w:ascii="Arial" w:hAnsi="Arial" w:cs="Arial"/>
        </w:rPr>
        <w:t xml:space="preserve"> pesquisa se desarrolla por un </w:t>
      </w:r>
      <w:r w:rsidRPr="005A3AB7">
        <w:rPr>
          <w:rFonts w:ascii="Arial" w:hAnsi="Arial" w:cs="Arial"/>
        </w:rPr>
        <w:t>estudio con educaci</w:t>
      </w:r>
      <w:r w:rsidR="008A72A8" w:rsidRPr="005A3AB7">
        <w:rPr>
          <w:rFonts w:ascii="Arial" w:hAnsi="Arial" w:cs="Arial"/>
        </w:rPr>
        <w:t xml:space="preserve">ón comparada, presentándose la </w:t>
      </w:r>
      <w:r w:rsidRPr="005A3AB7">
        <w:rPr>
          <w:rFonts w:ascii="Arial" w:hAnsi="Arial" w:cs="Arial"/>
        </w:rPr>
        <w:t>primera estancia reflexiva</w:t>
      </w:r>
      <w:r w:rsidR="00A339AC" w:rsidRPr="005A3AB7">
        <w:rPr>
          <w:rFonts w:ascii="Arial" w:hAnsi="Arial" w:cs="Arial"/>
        </w:rPr>
        <w:t xml:space="preserve"> donde se hace un </w:t>
      </w:r>
      <w:r w:rsidRPr="005A3AB7">
        <w:rPr>
          <w:rFonts w:ascii="Arial" w:hAnsi="Arial" w:cs="Arial"/>
        </w:rPr>
        <w:t>acercamiento al objeto de estudio desde</w:t>
      </w:r>
      <w:r w:rsidR="008A72A8" w:rsidRPr="005A3AB7">
        <w:rPr>
          <w:rFonts w:ascii="Arial" w:hAnsi="Arial" w:cs="Arial"/>
        </w:rPr>
        <w:t xml:space="preserve"> </w:t>
      </w:r>
      <w:r w:rsidRPr="005A3AB7">
        <w:rPr>
          <w:rFonts w:ascii="Arial" w:hAnsi="Arial" w:cs="Arial"/>
        </w:rPr>
        <w:t>el enfoque introspectivo – vivencial</w:t>
      </w:r>
      <w:r w:rsidR="00A339AC" w:rsidRPr="005A3AB7">
        <w:rPr>
          <w:rFonts w:ascii="Arial" w:hAnsi="Arial" w:cs="Arial"/>
        </w:rPr>
        <w:t xml:space="preserve">, asumiendo </w:t>
      </w:r>
      <w:r w:rsidRPr="005A3AB7">
        <w:rPr>
          <w:rFonts w:ascii="Arial" w:hAnsi="Arial" w:cs="Arial"/>
        </w:rPr>
        <w:t xml:space="preserve">el carácter interpretativo de la indagación desde la hermenéutica </w:t>
      </w:r>
      <w:r w:rsidR="0054008C" w:rsidRPr="005A3AB7">
        <w:rPr>
          <w:rFonts w:ascii="Arial" w:hAnsi="Arial" w:cs="Arial"/>
        </w:rPr>
        <w:t>crítica</w:t>
      </w:r>
      <w:r w:rsidRPr="005A3AB7">
        <w:rPr>
          <w:rFonts w:ascii="Arial" w:hAnsi="Arial" w:cs="Arial"/>
        </w:rPr>
        <w:t xml:space="preserve"> planteada por Foucault. </w:t>
      </w:r>
      <w:r w:rsidR="003A1C5C" w:rsidRPr="005A3AB7">
        <w:rPr>
          <w:rFonts w:ascii="Arial" w:hAnsi="Arial" w:cs="Arial"/>
          <w:lang w:val="es-VE"/>
        </w:rPr>
        <w:t xml:space="preserve">Posteriormente fue desarrollada la segunda estancia:  en esta fase </w:t>
      </w:r>
      <w:r w:rsidR="003A1C5C" w:rsidRPr="005A3AB7">
        <w:rPr>
          <w:rFonts w:ascii="Arial" w:hAnsi="Arial" w:cs="Arial"/>
          <w:bCs/>
          <w:lang w:val="es-VE"/>
        </w:rPr>
        <w:t>se analiza las categorías y la matriz de registro (Matriz para el ordenamiento del discurso y las formaciones discursivas propuestas desde Foucault); para luego realizar una interpretación, yuxtaposición, comparación</w:t>
      </w:r>
      <w:r w:rsidR="003A1C5C" w:rsidRPr="005A3AB7">
        <w:rPr>
          <w:rFonts w:ascii="Arial" w:hAnsi="Arial" w:cs="Arial"/>
          <w:lang w:val="es-VE"/>
        </w:rPr>
        <w:t xml:space="preserve"> y prospección esto  sirvió para procesar los elementos que comprende la dimensión educativa de la integración desde: (a) ordenamiento del discurso, y (b) objeto del discurso partiendo de los tratados internacionales.  Y finalmente se realiza un análisis de las instituciones (sistemas), lo cual coadyuva a </w:t>
      </w:r>
      <w:r w:rsidRPr="005A3AB7">
        <w:rPr>
          <w:rFonts w:ascii="Arial" w:hAnsi="Arial" w:cs="Arial"/>
        </w:rPr>
        <w:t>comprender las formas de dominación y los efectos del poder del discurso en una sociedad en un tiempo dado y el campo de acción de las relaciones del poder</w:t>
      </w:r>
      <w:r w:rsidR="003A1C5C" w:rsidRPr="005A3AB7">
        <w:rPr>
          <w:rFonts w:ascii="Arial" w:hAnsi="Arial" w:cs="Arial"/>
        </w:rPr>
        <w:t xml:space="preserve"> </w:t>
      </w:r>
      <w:r w:rsidRPr="005A3AB7">
        <w:rPr>
          <w:rFonts w:ascii="Arial" w:hAnsi="Arial" w:cs="Arial"/>
        </w:rPr>
        <w:t>de los tratados internacionales de integración subregional.</w:t>
      </w:r>
      <w:r w:rsidR="00A339AC" w:rsidRPr="005A3AB7">
        <w:rPr>
          <w:rFonts w:ascii="Arial" w:hAnsi="Arial" w:cs="Arial"/>
        </w:rPr>
        <w:t xml:space="preserve"> </w:t>
      </w:r>
    </w:p>
    <w:p w14:paraId="66D8818F" w14:textId="77777777" w:rsidR="00145763" w:rsidRPr="005A3AB7" w:rsidRDefault="00145763" w:rsidP="00145763">
      <w:pPr>
        <w:jc w:val="both"/>
        <w:rPr>
          <w:rFonts w:ascii="Arial" w:hAnsi="Arial" w:cs="Arial"/>
          <w:b/>
        </w:rPr>
      </w:pPr>
    </w:p>
    <w:p w14:paraId="64428440" w14:textId="2A6226FE" w:rsidR="00145763" w:rsidRPr="005A3AB7" w:rsidRDefault="00E11152" w:rsidP="00145763">
      <w:pPr>
        <w:jc w:val="both"/>
        <w:rPr>
          <w:rFonts w:ascii="Arial" w:hAnsi="Arial" w:cs="Arial"/>
        </w:rPr>
      </w:pPr>
      <w:r w:rsidRPr="005A3AB7">
        <w:rPr>
          <w:rFonts w:ascii="Arial" w:hAnsi="Arial" w:cs="Arial"/>
          <w:b/>
        </w:rPr>
        <w:t>Descriptores:</w:t>
      </w:r>
      <w:r w:rsidR="00145763" w:rsidRPr="005A3AB7">
        <w:rPr>
          <w:rFonts w:ascii="Arial" w:hAnsi="Arial" w:cs="Arial"/>
        </w:rPr>
        <w:t xml:space="preserve"> CAN, dimensión educativa de la integración, integración regional, Mercosur, </w:t>
      </w:r>
      <w:r w:rsidR="007E4867" w:rsidRPr="005A3AB7">
        <w:rPr>
          <w:rFonts w:ascii="Arial" w:hAnsi="Arial" w:cs="Arial"/>
        </w:rPr>
        <w:t>UNASUR</w:t>
      </w:r>
      <w:r w:rsidR="00145763" w:rsidRPr="005A3AB7">
        <w:rPr>
          <w:rFonts w:ascii="Arial" w:hAnsi="Arial" w:cs="Arial"/>
        </w:rPr>
        <w:t xml:space="preserve"> </w:t>
      </w:r>
    </w:p>
    <w:p w14:paraId="2AE202F7" w14:textId="77777777" w:rsidR="00145763" w:rsidRPr="005A3AB7" w:rsidRDefault="00145763" w:rsidP="004F6AFF">
      <w:pPr>
        <w:pStyle w:val="Ttulo1"/>
        <w:rPr>
          <w:rFonts w:cs="Arial"/>
          <w:lang w:val="es-ES"/>
        </w:rPr>
      </w:pPr>
    </w:p>
    <w:p w14:paraId="40ACDF15" w14:textId="77777777" w:rsidR="001E32A5" w:rsidRPr="005A3AB7" w:rsidRDefault="001E32A5" w:rsidP="004F6AFF">
      <w:pPr>
        <w:pStyle w:val="Ttulo1"/>
        <w:rPr>
          <w:rFonts w:cs="Arial"/>
          <w:lang w:val="es-ES"/>
        </w:rPr>
      </w:pPr>
    </w:p>
    <w:p w14:paraId="79B6FAC6" w14:textId="77777777" w:rsidR="00E94878" w:rsidRPr="005A3AB7" w:rsidRDefault="00E94878" w:rsidP="004F6AFF">
      <w:pPr>
        <w:pStyle w:val="Ttulo1"/>
        <w:rPr>
          <w:rFonts w:cs="Arial"/>
          <w:lang w:val="es-ES"/>
        </w:rPr>
      </w:pPr>
    </w:p>
    <w:p w14:paraId="6333E04A" w14:textId="77777777" w:rsidR="007F3A4D" w:rsidRPr="005A3AB7" w:rsidRDefault="007F3A4D" w:rsidP="004F6AFF">
      <w:pPr>
        <w:pStyle w:val="Ttulo1"/>
        <w:rPr>
          <w:rFonts w:cs="Arial"/>
          <w:lang w:val="es-ES"/>
        </w:rPr>
      </w:pPr>
    </w:p>
    <w:p w14:paraId="583051D8" w14:textId="77777777" w:rsidR="007F3A4D" w:rsidRPr="005A3AB7" w:rsidRDefault="007F3A4D" w:rsidP="004F6AFF">
      <w:pPr>
        <w:pStyle w:val="Ttulo1"/>
        <w:rPr>
          <w:rFonts w:cs="Arial"/>
          <w:lang w:val="es-ES"/>
        </w:rPr>
      </w:pPr>
    </w:p>
    <w:p w14:paraId="50C0B8F0" w14:textId="77777777" w:rsidR="007F3A4D" w:rsidRPr="005A3AB7" w:rsidRDefault="007F3A4D" w:rsidP="004F6AFF">
      <w:pPr>
        <w:pStyle w:val="Ttulo1"/>
        <w:rPr>
          <w:rFonts w:cs="Arial"/>
          <w:lang w:val="es-ES"/>
        </w:rPr>
      </w:pPr>
    </w:p>
    <w:p w14:paraId="606EFB2F" w14:textId="54CB07A1" w:rsidR="009A6D20" w:rsidRPr="005A3AB7" w:rsidRDefault="003801D0" w:rsidP="009A6D20">
      <w:pPr>
        <w:pStyle w:val="Ttulo1"/>
        <w:rPr>
          <w:lang w:val="es-VE"/>
        </w:rPr>
      </w:pPr>
      <w:bookmarkStart w:id="3" w:name="_Toc146749835"/>
      <w:r w:rsidRPr="005A3AB7">
        <w:rPr>
          <w:lang w:val="es-VE"/>
        </w:rPr>
        <w:t>INTRODUCCIÓN</w:t>
      </w:r>
      <w:bookmarkEnd w:id="3"/>
    </w:p>
    <w:p w14:paraId="0BF081E2" w14:textId="77777777" w:rsidR="009A6D20" w:rsidRPr="005A3AB7" w:rsidRDefault="009A6D20" w:rsidP="00A0569E">
      <w:pPr>
        <w:spacing w:line="360" w:lineRule="auto"/>
        <w:ind w:firstLine="720"/>
        <w:jc w:val="both"/>
        <w:rPr>
          <w:rFonts w:ascii="Arial" w:hAnsi="Arial" w:cs="Arial"/>
        </w:rPr>
      </w:pPr>
    </w:p>
    <w:p w14:paraId="63A7C403" w14:textId="29CAAAF7" w:rsidR="00674E6A" w:rsidRPr="005A3AB7" w:rsidRDefault="00674E6A" w:rsidP="00A0569E">
      <w:pPr>
        <w:spacing w:line="360" w:lineRule="auto"/>
        <w:ind w:firstLine="720"/>
        <w:jc w:val="both"/>
        <w:rPr>
          <w:rFonts w:ascii="Arial" w:hAnsi="Arial" w:cs="Arial"/>
        </w:rPr>
      </w:pPr>
      <w:r w:rsidRPr="005A3AB7">
        <w:rPr>
          <w:rFonts w:ascii="Arial" w:hAnsi="Arial" w:cs="Arial"/>
        </w:rPr>
        <w:t>En América Latina y el Caribe los procesos de integración regional históricamente iniciaron desde finales del siglo XX, desde entonces existen diferentes grupos subregionales de integración.  Estos sistemas de integración a su vez fueron conectados a modelos de desarrollo y las estrategias implícitas en ello</w:t>
      </w:r>
      <w:r w:rsidR="00CF0B8F" w:rsidRPr="005A3AB7">
        <w:rPr>
          <w:rFonts w:ascii="Arial" w:hAnsi="Arial" w:cs="Arial"/>
        </w:rPr>
        <w:t>s</w:t>
      </w:r>
      <w:r w:rsidRPr="005A3AB7">
        <w:rPr>
          <w:rFonts w:ascii="Arial" w:hAnsi="Arial" w:cs="Arial"/>
        </w:rPr>
        <w:t xml:space="preserve">.  </w:t>
      </w:r>
      <w:r w:rsidR="00357084" w:rsidRPr="005A3AB7">
        <w:rPr>
          <w:rFonts w:ascii="Arial" w:hAnsi="Arial" w:cs="Arial"/>
        </w:rPr>
        <w:t>Estas estrategias</w:t>
      </w:r>
      <w:r w:rsidRPr="005A3AB7">
        <w:rPr>
          <w:rFonts w:ascii="Arial" w:hAnsi="Arial" w:cs="Arial"/>
        </w:rPr>
        <w:t xml:space="preserve"> son las que direccionan e incide</w:t>
      </w:r>
      <w:r w:rsidR="00357084" w:rsidRPr="005A3AB7">
        <w:rPr>
          <w:rFonts w:ascii="Arial" w:hAnsi="Arial" w:cs="Arial"/>
        </w:rPr>
        <w:t>n</w:t>
      </w:r>
      <w:r w:rsidRPr="005A3AB7">
        <w:rPr>
          <w:rFonts w:ascii="Arial" w:hAnsi="Arial" w:cs="Arial"/>
        </w:rPr>
        <w:t xml:space="preserve"> en las políticas públicas </w:t>
      </w:r>
      <w:r w:rsidR="00AB1F61" w:rsidRPr="005A3AB7">
        <w:rPr>
          <w:rFonts w:ascii="Arial" w:hAnsi="Arial" w:cs="Arial"/>
        </w:rPr>
        <w:t xml:space="preserve">regionales en todos los sectores </w:t>
      </w:r>
      <w:r w:rsidRPr="005A3AB7">
        <w:rPr>
          <w:rFonts w:ascii="Arial" w:hAnsi="Arial" w:cs="Arial"/>
        </w:rPr>
        <w:t>incluyendo</w:t>
      </w:r>
      <w:r w:rsidR="00AB1F61" w:rsidRPr="005A3AB7">
        <w:rPr>
          <w:rFonts w:ascii="Arial" w:hAnsi="Arial" w:cs="Arial"/>
        </w:rPr>
        <w:t xml:space="preserve"> los sistemas educativos en</w:t>
      </w:r>
      <w:r w:rsidRPr="005A3AB7">
        <w:rPr>
          <w:rFonts w:ascii="Arial" w:hAnsi="Arial" w:cs="Arial"/>
        </w:rPr>
        <w:t xml:space="preserve"> cada país.  A este proceso se le conoce como la dimensión educativa de la integración, es decir, al diseño y desarrollo de políticas públicas</w:t>
      </w:r>
      <w:r w:rsidR="00EC282D" w:rsidRPr="005A3AB7">
        <w:rPr>
          <w:rFonts w:ascii="Arial" w:hAnsi="Arial" w:cs="Arial"/>
        </w:rPr>
        <w:t xml:space="preserve"> regionales </w:t>
      </w:r>
      <w:r w:rsidRPr="005A3AB7">
        <w:rPr>
          <w:rFonts w:ascii="Arial" w:hAnsi="Arial" w:cs="Arial"/>
        </w:rPr>
        <w:t>las cuales se acciona</w:t>
      </w:r>
      <w:r w:rsidR="00357084" w:rsidRPr="005A3AB7">
        <w:rPr>
          <w:rFonts w:ascii="Arial" w:hAnsi="Arial" w:cs="Arial"/>
        </w:rPr>
        <w:t>n</w:t>
      </w:r>
      <w:r w:rsidRPr="005A3AB7">
        <w:rPr>
          <w:rFonts w:ascii="Arial" w:hAnsi="Arial" w:cs="Arial"/>
        </w:rPr>
        <w:t xml:space="preserve"> por medio </w:t>
      </w:r>
      <w:r w:rsidR="00357084" w:rsidRPr="005A3AB7">
        <w:rPr>
          <w:rFonts w:ascii="Arial" w:hAnsi="Arial" w:cs="Arial"/>
        </w:rPr>
        <w:t xml:space="preserve">de </w:t>
      </w:r>
      <w:r w:rsidRPr="005A3AB7">
        <w:rPr>
          <w:rFonts w:ascii="Arial" w:hAnsi="Arial" w:cs="Arial"/>
        </w:rPr>
        <w:t>planes estratégico</w:t>
      </w:r>
      <w:r w:rsidR="00CF0B8F" w:rsidRPr="005A3AB7">
        <w:rPr>
          <w:rFonts w:ascii="Arial" w:hAnsi="Arial" w:cs="Arial"/>
        </w:rPr>
        <w:t>s</w:t>
      </w:r>
      <w:r w:rsidRPr="005A3AB7">
        <w:rPr>
          <w:rFonts w:ascii="Arial" w:hAnsi="Arial" w:cs="Arial"/>
        </w:rPr>
        <w:t xml:space="preserve"> de los países que </w:t>
      </w:r>
      <w:r w:rsidR="00357084" w:rsidRPr="005A3AB7">
        <w:rPr>
          <w:rFonts w:ascii="Arial" w:hAnsi="Arial" w:cs="Arial"/>
        </w:rPr>
        <w:t>conforman los mecanismos</w:t>
      </w:r>
      <w:r w:rsidRPr="005A3AB7">
        <w:rPr>
          <w:rFonts w:ascii="Arial" w:hAnsi="Arial" w:cs="Arial"/>
        </w:rPr>
        <w:t xml:space="preserve"> de integración</w:t>
      </w:r>
      <w:r w:rsidR="00CF0B8F" w:rsidRPr="005A3AB7">
        <w:rPr>
          <w:rFonts w:ascii="Arial" w:hAnsi="Arial" w:cs="Arial"/>
        </w:rPr>
        <w:t>,</w:t>
      </w:r>
      <w:r w:rsidRPr="005A3AB7">
        <w:rPr>
          <w:rFonts w:ascii="Arial" w:hAnsi="Arial" w:cs="Arial"/>
        </w:rPr>
        <w:t xml:space="preserve"> así como</w:t>
      </w:r>
      <w:r w:rsidR="00CF0B8F" w:rsidRPr="005A3AB7">
        <w:rPr>
          <w:rFonts w:ascii="Arial" w:hAnsi="Arial" w:cs="Arial"/>
        </w:rPr>
        <w:t xml:space="preserve"> de prácticas particulares en lo</w:t>
      </w:r>
      <w:r w:rsidRPr="005A3AB7">
        <w:rPr>
          <w:rFonts w:ascii="Arial" w:hAnsi="Arial" w:cs="Arial"/>
        </w:rPr>
        <w:t>s agentes educativos en la región.</w:t>
      </w:r>
    </w:p>
    <w:p w14:paraId="308182E9" w14:textId="41F7616C" w:rsidR="00EC282D" w:rsidRPr="005A3AB7" w:rsidRDefault="00674E6A" w:rsidP="00A0569E">
      <w:pPr>
        <w:spacing w:line="360" w:lineRule="auto"/>
        <w:ind w:firstLine="720"/>
        <w:jc w:val="both"/>
        <w:rPr>
          <w:rFonts w:ascii="Arial" w:hAnsi="Arial" w:cs="Arial"/>
        </w:rPr>
      </w:pPr>
      <w:r w:rsidRPr="005A3AB7">
        <w:rPr>
          <w:rFonts w:ascii="Arial" w:hAnsi="Arial" w:cs="Arial"/>
        </w:rPr>
        <w:t xml:space="preserve">Dada la </w:t>
      </w:r>
      <w:r w:rsidR="00485789" w:rsidRPr="005A3AB7">
        <w:rPr>
          <w:rFonts w:ascii="Arial" w:hAnsi="Arial" w:cs="Arial"/>
        </w:rPr>
        <w:t xml:space="preserve">interrelación </w:t>
      </w:r>
      <w:r w:rsidR="00274B05" w:rsidRPr="005A3AB7">
        <w:rPr>
          <w:rFonts w:ascii="Arial" w:hAnsi="Arial" w:cs="Arial"/>
        </w:rPr>
        <w:t xml:space="preserve">entre la </w:t>
      </w:r>
      <w:r w:rsidR="00485789" w:rsidRPr="005A3AB7">
        <w:rPr>
          <w:rFonts w:ascii="Arial" w:hAnsi="Arial" w:cs="Arial"/>
        </w:rPr>
        <w:t xml:space="preserve">integración y la educación como sistema </w:t>
      </w:r>
      <w:r w:rsidRPr="005A3AB7">
        <w:rPr>
          <w:rFonts w:ascii="Arial" w:hAnsi="Arial" w:cs="Arial"/>
        </w:rPr>
        <w:t xml:space="preserve">se plantea el estudio </w:t>
      </w:r>
      <w:r w:rsidR="00485789" w:rsidRPr="005A3AB7">
        <w:rPr>
          <w:rFonts w:ascii="Arial" w:hAnsi="Arial" w:cs="Arial"/>
        </w:rPr>
        <w:t xml:space="preserve">comparado </w:t>
      </w:r>
      <w:r w:rsidRPr="005A3AB7">
        <w:rPr>
          <w:rFonts w:ascii="Arial" w:hAnsi="Arial" w:cs="Arial"/>
        </w:rPr>
        <w:t>de la dimensión educativa de la integración</w:t>
      </w:r>
      <w:r w:rsidR="00357084" w:rsidRPr="005A3AB7">
        <w:rPr>
          <w:rFonts w:ascii="Arial" w:hAnsi="Arial" w:cs="Arial"/>
        </w:rPr>
        <w:t xml:space="preserve"> Comunidad Andina</w:t>
      </w:r>
      <w:r w:rsidRPr="005A3AB7">
        <w:rPr>
          <w:rFonts w:ascii="Arial" w:hAnsi="Arial" w:cs="Arial"/>
        </w:rPr>
        <w:t xml:space="preserve"> </w:t>
      </w:r>
      <w:r w:rsidR="00274B05" w:rsidRPr="005A3AB7">
        <w:rPr>
          <w:rFonts w:ascii="Arial" w:hAnsi="Arial" w:cs="Arial"/>
        </w:rPr>
        <w:t>(</w:t>
      </w:r>
      <w:r w:rsidRPr="005A3AB7">
        <w:rPr>
          <w:rFonts w:ascii="Arial" w:hAnsi="Arial" w:cs="Arial"/>
        </w:rPr>
        <w:t>CAN</w:t>
      </w:r>
      <w:r w:rsidR="00274B05" w:rsidRPr="005A3AB7">
        <w:rPr>
          <w:rFonts w:ascii="Arial" w:hAnsi="Arial" w:cs="Arial"/>
        </w:rPr>
        <w:t>) Mercado Común del Sur (</w:t>
      </w:r>
      <w:r w:rsidR="00EC282D" w:rsidRPr="005A3AB7">
        <w:rPr>
          <w:rFonts w:ascii="Arial" w:hAnsi="Arial" w:cs="Arial"/>
        </w:rPr>
        <w:t>Mercosur</w:t>
      </w:r>
      <w:r w:rsidR="00F43083" w:rsidRPr="005A3AB7">
        <w:rPr>
          <w:rFonts w:ascii="Arial" w:hAnsi="Arial" w:cs="Arial"/>
        </w:rPr>
        <w:t>) y</w:t>
      </w:r>
      <w:r w:rsidR="00274B05" w:rsidRPr="005A3AB7">
        <w:rPr>
          <w:rFonts w:ascii="Arial" w:hAnsi="Arial" w:cs="Arial"/>
        </w:rPr>
        <w:t xml:space="preserve"> la Unión de Naciones Suramericanas</w:t>
      </w:r>
      <w:r w:rsidRPr="005A3AB7">
        <w:rPr>
          <w:rFonts w:ascii="Arial" w:hAnsi="Arial" w:cs="Arial"/>
        </w:rPr>
        <w:t xml:space="preserve"> </w:t>
      </w:r>
      <w:r w:rsidR="00274B05" w:rsidRPr="005A3AB7">
        <w:rPr>
          <w:rFonts w:ascii="Arial" w:hAnsi="Arial" w:cs="Arial"/>
        </w:rPr>
        <w:t>(</w:t>
      </w:r>
      <w:r w:rsidR="003D2EB1" w:rsidRPr="005A3AB7">
        <w:rPr>
          <w:rFonts w:ascii="Arial" w:hAnsi="Arial" w:cs="Arial"/>
        </w:rPr>
        <w:t>Unasur) partiendo</w:t>
      </w:r>
      <w:r w:rsidR="009744EA" w:rsidRPr="005A3AB7">
        <w:rPr>
          <w:rFonts w:ascii="Arial" w:hAnsi="Arial" w:cs="Arial"/>
        </w:rPr>
        <w:t xml:space="preserve"> de la estructura </w:t>
      </w:r>
      <w:r w:rsidR="00EC282D" w:rsidRPr="005A3AB7">
        <w:rPr>
          <w:rFonts w:ascii="Arial" w:hAnsi="Arial" w:cs="Arial"/>
        </w:rPr>
        <w:t>seleccionada para realizar un</w:t>
      </w:r>
      <w:r w:rsidR="009744EA" w:rsidRPr="005A3AB7">
        <w:rPr>
          <w:rFonts w:ascii="Arial" w:hAnsi="Arial" w:cs="Arial"/>
        </w:rPr>
        <w:t xml:space="preserve"> estudio con </w:t>
      </w:r>
      <w:r w:rsidR="00AB1F61" w:rsidRPr="005A3AB7">
        <w:rPr>
          <w:rFonts w:ascii="Arial" w:hAnsi="Arial" w:cs="Arial"/>
        </w:rPr>
        <w:t>educación comparada desde la hermenéutica crítica.</w:t>
      </w:r>
    </w:p>
    <w:p w14:paraId="369568FA" w14:textId="01DC4D73" w:rsidR="00760A35" w:rsidRPr="005A3AB7" w:rsidRDefault="00760A35" w:rsidP="00A0569E">
      <w:pPr>
        <w:spacing w:line="360" w:lineRule="auto"/>
        <w:ind w:firstLine="720"/>
        <w:jc w:val="both"/>
        <w:rPr>
          <w:rFonts w:ascii="Arial" w:hAnsi="Arial" w:cs="Arial"/>
        </w:rPr>
      </w:pPr>
      <w:r w:rsidRPr="005A3AB7">
        <w:rPr>
          <w:rFonts w:ascii="Arial" w:hAnsi="Arial" w:cs="Arial"/>
        </w:rPr>
        <w:t xml:space="preserve">Desde estas demarcaciones se desarrolló </w:t>
      </w:r>
      <w:r w:rsidR="00EC282D" w:rsidRPr="005A3AB7">
        <w:rPr>
          <w:rFonts w:ascii="Arial" w:hAnsi="Arial" w:cs="Arial"/>
        </w:rPr>
        <w:t xml:space="preserve">la </w:t>
      </w:r>
      <w:r w:rsidR="004B65B1" w:rsidRPr="005A3AB7">
        <w:rPr>
          <w:rFonts w:ascii="Arial" w:hAnsi="Arial" w:cs="Arial"/>
        </w:rPr>
        <w:t xml:space="preserve">Primera </w:t>
      </w:r>
      <w:r w:rsidR="00EC282D" w:rsidRPr="005A3AB7">
        <w:rPr>
          <w:rFonts w:ascii="Arial" w:hAnsi="Arial" w:cs="Arial"/>
        </w:rPr>
        <w:t xml:space="preserve">estancia reflexiva: </w:t>
      </w:r>
      <w:r w:rsidR="00AB1F61" w:rsidRPr="005A3AB7">
        <w:rPr>
          <w:rFonts w:ascii="Arial" w:hAnsi="Arial" w:cs="Arial"/>
        </w:rPr>
        <w:t>a</w:t>
      </w:r>
      <w:r w:rsidR="00EC282D" w:rsidRPr="005A3AB7">
        <w:rPr>
          <w:rFonts w:ascii="Arial" w:hAnsi="Arial" w:cs="Arial"/>
        </w:rPr>
        <w:t xml:space="preserve">cercamiento al estudio, la cual está a su vez conformada por: 1. Escenario del estudio, 2. Marco teórico o referencial, 3. Marco metodológico, 4. Unidad de análisis, en este primer estadio </w:t>
      </w:r>
      <w:r w:rsidRPr="005A3AB7">
        <w:rPr>
          <w:rFonts w:ascii="Arial" w:hAnsi="Arial" w:cs="Arial"/>
        </w:rPr>
        <w:t>fue abordado para</w:t>
      </w:r>
      <w:r w:rsidR="00EC282D" w:rsidRPr="005A3AB7">
        <w:rPr>
          <w:rFonts w:ascii="Arial" w:hAnsi="Arial" w:cs="Arial"/>
        </w:rPr>
        <w:t xml:space="preserve"> establecer los parámetros que </w:t>
      </w:r>
      <w:r w:rsidRPr="005A3AB7">
        <w:rPr>
          <w:rFonts w:ascii="Arial" w:hAnsi="Arial" w:cs="Arial"/>
        </w:rPr>
        <w:t>circunscriben</w:t>
      </w:r>
      <w:r w:rsidR="00EC282D" w:rsidRPr="005A3AB7">
        <w:rPr>
          <w:rFonts w:ascii="Arial" w:hAnsi="Arial" w:cs="Arial"/>
        </w:rPr>
        <w:t xml:space="preserve"> el objeto de estudio y esto está asociado </w:t>
      </w:r>
      <w:r w:rsidRPr="005A3AB7">
        <w:rPr>
          <w:rFonts w:ascii="Arial" w:hAnsi="Arial" w:cs="Arial"/>
        </w:rPr>
        <w:t xml:space="preserve">a la educación comprada y la hermenéutica </w:t>
      </w:r>
      <w:r w:rsidR="0054008C" w:rsidRPr="005A3AB7">
        <w:rPr>
          <w:rFonts w:ascii="Arial" w:hAnsi="Arial" w:cs="Arial"/>
        </w:rPr>
        <w:t>crítica</w:t>
      </w:r>
      <w:r w:rsidRPr="005A3AB7">
        <w:rPr>
          <w:rFonts w:ascii="Arial" w:hAnsi="Arial" w:cs="Arial"/>
        </w:rPr>
        <w:t xml:space="preserve">. </w:t>
      </w:r>
    </w:p>
    <w:p w14:paraId="651C31E3" w14:textId="50C9A047" w:rsidR="00760A35" w:rsidRPr="005A3AB7" w:rsidRDefault="004B65B1" w:rsidP="004B65B1">
      <w:pPr>
        <w:spacing w:line="360" w:lineRule="auto"/>
        <w:ind w:firstLine="720"/>
        <w:jc w:val="both"/>
        <w:rPr>
          <w:rFonts w:ascii="Arial" w:hAnsi="Arial" w:cs="Arial"/>
        </w:rPr>
      </w:pPr>
      <w:r w:rsidRPr="005A3AB7">
        <w:rPr>
          <w:rFonts w:ascii="Arial" w:hAnsi="Arial" w:cs="Arial"/>
        </w:rPr>
        <w:t xml:space="preserve">También es necesario señalar </w:t>
      </w:r>
      <w:r w:rsidR="007704A5">
        <w:rPr>
          <w:rFonts w:ascii="Arial" w:hAnsi="Arial" w:cs="Arial"/>
        </w:rPr>
        <w:t xml:space="preserve">que la primera estania es un </w:t>
      </w:r>
      <w:r w:rsidRPr="005A3AB7">
        <w:rPr>
          <w:rFonts w:ascii="Arial" w:hAnsi="Arial" w:cs="Arial"/>
        </w:rPr>
        <w:t>acercamiento al objeto de estudio fue realizado desde el enfoque epistemológico seleccionado (introspectivo – vivencial) por asumir el carácter interpretativo; en ese marco fue moldeada la presentación.</w:t>
      </w:r>
    </w:p>
    <w:p w14:paraId="1625A2D1" w14:textId="00CBD494" w:rsidR="00357C1B" w:rsidRPr="005A3AB7" w:rsidRDefault="004B65B1" w:rsidP="007704A5">
      <w:pPr>
        <w:spacing w:line="360" w:lineRule="auto"/>
        <w:ind w:firstLine="720"/>
        <w:jc w:val="both"/>
        <w:rPr>
          <w:rFonts w:ascii="Arial" w:hAnsi="Arial" w:cs="Arial"/>
          <w:bCs/>
        </w:rPr>
      </w:pPr>
      <w:r w:rsidRPr="005A3AB7">
        <w:rPr>
          <w:rFonts w:ascii="Arial" w:hAnsi="Arial" w:cs="Arial"/>
        </w:rPr>
        <w:t>P</w:t>
      </w:r>
      <w:r w:rsidR="00EC282D" w:rsidRPr="005A3AB7">
        <w:rPr>
          <w:rFonts w:ascii="Arial" w:hAnsi="Arial" w:cs="Arial"/>
        </w:rPr>
        <w:t xml:space="preserve">osteriormente </w:t>
      </w:r>
      <w:r w:rsidRPr="005A3AB7">
        <w:rPr>
          <w:rFonts w:ascii="Arial" w:hAnsi="Arial" w:cs="Arial"/>
        </w:rPr>
        <w:t>fue elaborada la</w:t>
      </w:r>
      <w:r w:rsidR="00EC282D" w:rsidRPr="005A3AB7">
        <w:rPr>
          <w:rFonts w:ascii="Arial" w:hAnsi="Arial" w:cs="Arial"/>
        </w:rPr>
        <w:t xml:space="preserve"> Segunda </w:t>
      </w:r>
      <w:r w:rsidR="00EC282D" w:rsidRPr="00C25B7F">
        <w:rPr>
          <w:rFonts w:ascii="Arial" w:hAnsi="Arial" w:cs="Arial"/>
        </w:rPr>
        <w:t>estancia</w:t>
      </w:r>
      <w:r w:rsidR="00EC282D" w:rsidRPr="005A3AB7">
        <w:rPr>
          <w:rFonts w:ascii="Arial" w:hAnsi="Arial" w:cs="Arial"/>
        </w:rPr>
        <w:t>:</w:t>
      </w:r>
      <w:r w:rsidR="00357C1B" w:rsidRPr="005A3AB7">
        <w:rPr>
          <w:rFonts w:ascii="Arial" w:hAnsi="Arial" w:cs="Arial"/>
        </w:rPr>
        <w:t xml:space="preserve"> </w:t>
      </w:r>
      <w:r w:rsidR="003F5C4E" w:rsidRPr="005A3AB7">
        <w:rPr>
          <w:rFonts w:ascii="Arial" w:hAnsi="Arial" w:cs="Arial"/>
        </w:rPr>
        <w:t>Fases de la investigación</w:t>
      </w:r>
      <w:r w:rsidRPr="005A3AB7">
        <w:rPr>
          <w:rFonts w:ascii="Arial" w:hAnsi="Arial" w:cs="Arial"/>
        </w:rPr>
        <w:t xml:space="preserve"> donde se ubican las siguientes fases: </w:t>
      </w:r>
      <w:r w:rsidR="00357C1B" w:rsidRPr="005A3AB7">
        <w:rPr>
          <w:rFonts w:ascii="Arial" w:hAnsi="Arial" w:cs="Arial"/>
        </w:rPr>
        <w:t>1</w:t>
      </w:r>
      <w:r w:rsidR="00EC282D" w:rsidRPr="005A3AB7">
        <w:rPr>
          <w:rFonts w:ascii="Arial" w:hAnsi="Arial" w:cs="Arial"/>
        </w:rPr>
        <w:t>. descriptiva</w:t>
      </w:r>
      <w:r w:rsidR="00357C1B" w:rsidRPr="005A3AB7">
        <w:rPr>
          <w:rFonts w:ascii="Arial" w:hAnsi="Arial" w:cs="Arial"/>
        </w:rPr>
        <w:t xml:space="preserve">, 2. </w:t>
      </w:r>
      <w:r w:rsidR="00EC282D" w:rsidRPr="005A3AB7">
        <w:rPr>
          <w:rFonts w:ascii="Arial" w:hAnsi="Arial" w:cs="Arial"/>
        </w:rPr>
        <w:t>interpretativa</w:t>
      </w:r>
      <w:r w:rsidR="00357C1B" w:rsidRPr="005A3AB7">
        <w:rPr>
          <w:rFonts w:ascii="Arial" w:hAnsi="Arial" w:cs="Arial"/>
        </w:rPr>
        <w:t>, 3.</w:t>
      </w:r>
      <w:r w:rsidR="00EC282D" w:rsidRPr="005A3AB7">
        <w:rPr>
          <w:rFonts w:ascii="Arial" w:hAnsi="Arial" w:cs="Arial"/>
        </w:rPr>
        <w:t xml:space="preserve">  yuxtaposición</w:t>
      </w:r>
      <w:r w:rsidR="00357C1B" w:rsidRPr="005A3AB7">
        <w:rPr>
          <w:rFonts w:ascii="Arial" w:hAnsi="Arial" w:cs="Arial"/>
        </w:rPr>
        <w:t xml:space="preserve">, </w:t>
      </w:r>
      <w:r w:rsidR="00357C1B" w:rsidRPr="005A3AB7">
        <w:rPr>
          <w:rFonts w:ascii="Arial" w:hAnsi="Arial" w:cs="Arial"/>
        </w:rPr>
        <w:lastRenderedPageBreak/>
        <w:t xml:space="preserve">4. </w:t>
      </w:r>
      <w:r w:rsidR="00EC282D" w:rsidRPr="005A3AB7">
        <w:rPr>
          <w:rFonts w:ascii="Arial" w:hAnsi="Arial" w:cs="Arial"/>
        </w:rPr>
        <w:t xml:space="preserve"> comparativa o explicativa</w:t>
      </w:r>
      <w:r w:rsidR="00357C1B" w:rsidRPr="005A3AB7">
        <w:rPr>
          <w:rFonts w:ascii="Arial" w:hAnsi="Arial" w:cs="Arial"/>
        </w:rPr>
        <w:t xml:space="preserve">, y 5. </w:t>
      </w:r>
      <w:r w:rsidR="00EC282D" w:rsidRPr="005A3AB7">
        <w:rPr>
          <w:rFonts w:ascii="Arial" w:hAnsi="Arial" w:cs="Arial"/>
        </w:rPr>
        <w:t xml:space="preserve"> prospectiva</w:t>
      </w:r>
      <w:r w:rsidR="00357C1B" w:rsidRPr="005A3AB7">
        <w:rPr>
          <w:rFonts w:ascii="Arial" w:hAnsi="Arial" w:cs="Arial"/>
        </w:rPr>
        <w:t xml:space="preserve">.  </w:t>
      </w:r>
      <w:r w:rsidRPr="005A3AB7">
        <w:rPr>
          <w:rFonts w:ascii="Arial" w:hAnsi="Arial" w:cs="Arial"/>
        </w:rPr>
        <w:t xml:space="preserve">Esta segunda parte consistió en la interpretación de los tratados internacionales que dieron origen a la CAN, Mercosur </w:t>
      </w:r>
      <w:r w:rsidRPr="007704A5">
        <w:rPr>
          <w:rFonts w:ascii="Arial" w:hAnsi="Arial" w:cs="Arial"/>
        </w:rPr>
        <w:t>y</w:t>
      </w:r>
      <w:r w:rsidRPr="005A3AB7">
        <w:rPr>
          <w:rFonts w:ascii="Arial" w:hAnsi="Arial" w:cs="Arial"/>
        </w:rPr>
        <w:t xml:space="preserve"> </w:t>
      </w:r>
      <w:r w:rsidR="007704A5" w:rsidRPr="005A3AB7">
        <w:rPr>
          <w:rFonts w:ascii="Arial" w:hAnsi="Arial" w:cs="Arial"/>
        </w:rPr>
        <w:t>Unasur</w:t>
      </w:r>
      <w:r w:rsidR="00CE0704">
        <w:rPr>
          <w:rFonts w:ascii="Arial" w:hAnsi="Arial" w:cs="Arial"/>
        </w:rPr>
        <w:t xml:space="preserve">; en esta fase </w:t>
      </w:r>
      <w:r w:rsidRPr="005A3AB7">
        <w:rPr>
          <w:rFonts w:ascii="Arial" w:hAnsi="Arial" w:cs="Arial"/>
        </w:rPr>
        <w:t>fue aplicad</w:t>
      </w:r>
      <w:r w:rsidR="0054008C" w:rsidRPr="005A3AB7">
        <w:rPr>
          <w:rFonts w:ascii="Arial" w:hAnsi="Arial" w:cs="Arial"/>
        </w:rPr>
        <w:t>a</w:t>
      </w:r>
      <w:r w:rsidRPr="005A3AB7">
        <w:rPr>
          <w:rFonts w:ascii="Arial" w:hAnsi="Arial" w:cs="Arial"/>
        </w:rPr>
        <w:t xml:space="preserve"> la </w:t>
      </w:r>
      <w:r w:rsidR="0054008C" w:rsidRPr="005A3AB7">
        <w:rPr>
          <w:rFonts w:ascii="Arial" w:hAnsi="Arial" w:cs="Arial"/>
          <w:bCs/>
        </w:rPr>
        <w:t>m</w:t>
      </w:r>
      <w:r w:rsidRPr="005A3AB7">
        <w:rPr>
          <w:rFonts w:ascii="Arial" w:hAnsi="Arial" w:cs="Arial"/>
          <w:bCs/>
        </w:rPr>
        <w:t xml:space="preserve">atriz para el ordenamiento del discurso y las </w:t>
      </w:r>
      <w:r w:rsidRPr="007704A5">
        <w:rPr>
          <w:rFonts w:ascii="Arial" w:hAnsi="Arial" w:cs="Arial"/>
          <w:bCs/>
        </w:rPr>
        <w:t xml:space="preserve">formaciones discursivas propuestas desde </w:t>
      </w:r>
      <w:r w:rsidR="007704A5" w:rsidRPr="007704A5">
        <w:rPr>
          <w:rFonts w:ascii="Arial" w:hAnsi="Arial" w:cs="Arial"/>
          <w:bCs/>
        </w:rPr>
        <w:t xml:space="preserve">los libros de </w:t>
      </w:r>
      <w:r w:rsidRPr="007704A5">
        <w:rPr>
          <w:rFonts w:ascii="Arial" w:hAnsi="Arial" w:cs="Arial"/>
          <w:bCs/>
        </w:rPr>
        <w:t xml:space="preserve">Foucault </w:t>
      </w:r>
      <w:r w:rsidR="00CE0704" w:rsidRPr="007704A5">
        <w:rPr>
          <w:rFonts w:ascii="Arial" w:hAnsi="Arial" w:cs="Arial"/>
          <w:bCs/>
        </w:rPr>
        <w:t>(</w:t>
      </w:r>
      <w:r w:rsidR="007704A5" w:rsidRPr="007704A5">
        <w:rPr>
          <w:rFonts w:ascii="Arial" w:hAnsi="Arial" w:cs="Arial"/>
          <w:bCs/>
        </w:rPr>
        <w:t>1979</w:t>
      </w:r>
      <w:r w:rsidR="00CE0704" w:rsidRPr="007704A5">
        <w:rPr>
          <w:rFonts w:ascii="Arial" w:hAnsi="Arial" w:cs="Arial"/>
          <w:bCs/>
        </w:rPr>
        <w:t>)</w:t>
      </w:r>
      <w:r w:rsidR="007704A5" w:rsidRPr="007704A5">
        <w:rPr>
          <w:rFonts w:ascii="Arial" w:hAnsi="Arial" w:cs="Arial"/>
          <w:bCs/>
        </w:rPr>
        <w:t xml:space="preserve"> y Foucault (1992).</w:t>
      </w:r>
    </w:p>
    <w:p w14:paraId="59B6FB78" w14:textId="0ABA290C" w:rsidR="0054008C" w:rsidRPr="005A3AB7" w:rsidRDefault="004B65B1" w:rsidP="0054008C">
      <w:pPr>
        <w:autoSpaceDE w:val="0"/>
        <w:autoSpaceDN w:val="0"/>
        <w:adjustRightInd w:val="0"/>
        <w:spacing w:line="360" w:lineRule="auto"/>
        <w:ind w:firstLine="720"/>
        <w:jc w:val="both"/>
        <w:rPr>
          <w:rFonts w:ascii="Arial" w:hAnsi="Arial" w:cs="Arial"/>
        </w:rPr>
      </w:pPr>
      <w:r w:rsidRPr="005A3AB7">
        <w:rPr>
          <w:rFonts w:ascii="Arial" w:hAnsi="Arial" w:cs="Arial"/>
          <w:bCs/>
        </w:rPr>
        <w:t>Con la aplicaci</w:t>
      </w:r>
      <w:r w:rsidR="0054008C" w:rsidRPr="005A3AB7">
        <w:rPr>
          <w:rFonts w:ascii="Arial" w:hAnsi="Arial" w:cs="Arial"/>
          <w:bCs/>
        </w:rPr>
        <w:t xml:space="preserve">ón de las cuatro fases se </w:t>
      </w:r>
      <w:r w:rsidR="007704A5">
        <w:rPr>
          <w:rFonts w:ascii="Arial" w:hAnsi="Arial" w:cs="Arial"/>
          <w:bCs/>
        </w:rPr>
        <w:t xml:space="preserve">interpretan </w:t>
      </w:r>
      <w:r w:rsidR="0054008C" w:rsidRPr="005A3AB7">
        <w:rPr>
          <w:rFonts w:ascii="Arial" w:hAnsi="Arial" w:cs="Arial"/>
          <w:bCs/>
        </w:rPr>
        <w:t xml:space="preserve"> </w:t>
      </w:r>
      <w:r w:rsidR="0054008C" w:rsidRPr="005A3AB7">
        <w:rPr>
          <w:rFonts w:ascii="Arial" w:hAnsi="Arial" w:cs="Arial"/>
        </w:rPr>
        <w:t xml:space="preserve">los tratados internacionales para ubicar las lógicas de integración desde la dimensión educativa en la CAN, Mercosur y </w:t>
      </w:r>
      <w:r w:rsidR="007704A5" w:rsidRPr="005A3AB7">
        <w:rPr>
          <w:rFonts w:ascii="Arial" w:hAnsi="Arial" w:cs="Arial"/>
        </w:rPr>
        <w:t>Unasur</w:t>
      </w:r>
      <w:r w:rsidR="00D533D1">
        <w:rPr>
          <w:rFonts w:ascii="Arial" w:hAnsi="Arial" w:cs="Arial"/>
        </w:rPr>
        <w:t xml:space="preserve">; </w:t>
      </w:r>
      <w:r w:rsidR="0054008C" w:rsidRPr="005A3AB7">
        <w:rPr>
          <w:rFonts w:ascii="Arial" w:hAnsi="Arial" w:cs="Arial"/>
        </w:rPr>
        <w:t xml:space="preserve">la quinta fase sirvió para develar la dimensión educativa de la integración y sus </w:t>
      </w:r>
      <w:r w:rsidR="00481675">
        <w:rPr>
          <w:rFonts w:ascii="Arial" w:hAnsi="Arial" w:cs="Arial"/>
        </w:rPr>
        <w:t>implicaciones</w:t>
      </w:r>
      <w:r w:rsidR="0054008C" w:rsidRPr="005A3AB7">
        <w:rPr>
          <w:rFonts w:ascii="Arial" w:hAnsi="Arial" w:cs="Arial"/>
        </w:rPr>
        <w:t xml:space="preserve"> en las aproximaciones institucionales, técnicas y políticas en la CAN, Mercosur </w:t>
      </w:r>
      <w:r w:rsidR="0054008C" w:rsidRPr="007704A5">
        <w:rPr>
          <w:rFonts w:ascii="Arial" w:hAnsi="Arial" w:cs="Arial"/>
        </w:rPr>
        <w:t>y</w:t>
      </w:r>
      <w:r w:rsidR="0054008C" w:rsidRPr="005A3AB7">
        <w:rPr>
          <w:rFonts w:ascii="Arial" w:hAnsi="Arial" w:cs="Arial"/>
        </w:rPr>
        <w:t xml:space="preserve"> </w:t>
      </w:r>
      <w:r w:rsidR="007704A5" w:rsidRPr="005A3AB7">
        <w:rPr>
          <w:rFonts w:ascii="Arial" w:hAnsi="Arial" w:cs="Arial"/>
        </w:rPr>
        <w:t xml:space="preserve">Unasur </w:t>
      </w:r>
      <w:r w:rsidR="001D4578">
        <w:rPr>
          <w:rFonts w:ascii="Arial" w:hAnsi="Arial" w:cs="Arial"/>
        </w:rPr>
        <w:t>p</w:t>
      </w:r>
      <w:r w:rsidR="0054008C" w:rsidRPr="005A3AB7">
        <w:rPr>
          <w:rFonts w:ascii="Arial" w:hAnsi="Arial" w:cs="Arial"/>
        </w:rPr>
        <w:t>ara</w:t>
      </w:r>
      <w:r w:rsidR="001D4578">
        <w:rPr>
          <w:rFonts w:ascii="Arial" w:hAnsi="Arial" w:cs="Arial"/>
        </w:rPr>
        <w:t>,</w:t>
      </w:r>
      <w:r w:rsidR="0054008C" w:rsidRPr="005A3AB7">
        <w:rPr>
          <w:rFonts w:ascii="Arial" w:hAnsi="Arial" w:cs="Arial"/>
        </w:rPr>
        <w:t xml:space="preserve"> finalmente</w:t>
      </w:r>
      <w:r w:rsidR="001D4578">
        <w:rPr>
          <w:rFonts w:ascii="Arial" w:hAnsi="Arial" w:cs="Arial"/>
        </w:rPr>
        <w:t>,</w:t>
      </w:r>
      <w:r w:rsidR="0054008C" w:rsidRPr="005A3AB7">
        <w:rPr>
          <w:rFonts w:ascii="Arial" w:hAnsi="Arial" w:cs="Arial"/>
        </w:rPr>
        <w:t xml:space="preserve"> comprender la dimensión educativa de la integración, las condiciones iniciales y las dinámicas del poder manifestado en las políticas educativas </w:t>
      </w:r>
      <w:r w:rsidR="007704A5">
        <w:rPr>
          <w:rFonts w:ascii="Arial" w:hAnsi="Arial" w:cs="Arial"/>
        </w:rPr>
        <w:t xml:space="preserve"> de estos bloques de integración. </w:t>
      </w:r>
    </w:p>
    <w:p w14:paraId="770E9D47" w14:textId="3219D73B" w:rsidR="004B65B1" w:rsidRPr="005A3AB7" w:rsidRDefault="004B65B1" w:rsidP="004B65B1">
      <w:pPr>
        <w:spacing w:line="360" w:lineRule="auto"/>
        <w:ind w:firstLine="720"/>
        <w:jc w:val="both"/>
        <w:rPr>
          <w:rFonts w:ascii="Arial" w:hAnsi="Arial" w:cs="Arial"/>
        </w:rPr>
      </w:pPr>
    </w:p>
    <w:p w14:paraId="53375932" w14:textId="44AA8631" w:rsidR="00D9180C" w:rsidRPr="005A3AB7" w:rsidRDefault="00D9180C" w:rsidP="00A0569E">
      <w:pPr>
        <w:spacing w:line="360" w:lineRule="auto"/>
        <w:ind w:firstLine="720"/>
        <w:jc w:val="both"/>
        <w:rPr>
          <w:rFonts w:ascii="Arial" w:hAnsi="Arial" w:cs="Arial"/>
        </w:rPr>
      </w:pPr>
      <w:r w:rsidRPr="005A3AB7">
        <w:rPr>
          <w:rFonts w:ascii="Arial" w:hAnsi="Arial" w:cs="Arial"/>
        </w:rPr>
        <w:br w:type="page"/>
      </w:r>
    </w:p>
    <w:p w14:paraId="78692A5E" w14:textId="77777777" w:rsidR="001B3BEF" w:rsidRPr="005A3AB7" w:rsidRDefault="001B3BEF" w:rsidP="001B3BEF">
      <w:pPr>
        <w:pStyle w:val="Estilo2"/>
        <w:rPr>
          <w:rFonts w:cs="Arial"/>
        </w:rPr>
      </w:pPr>
    </w:p>
    <w:p w14:paraId="758B53A1" w14:textId="77777777" w:rsidR="001B3BEF" w:rsidRPr="005A3AB7" w:rsidRDefault="001B3BEF" w:rsidP="001B3BEF">
      <w:pPr>
        <w:pStyle w:val="Estilo2"/>
        <w:rPr>
          <w:rFonts w:cs="Arial"/>
        </w:rPr>
      </w:pPr>
    </w:p>
    <w:p w14:paraId="7D142E83" w14:textId="77777777" w:rsidR="001B3BEF" w:rsidRPr="005A3AB7" w:rsidRDefault="001B3BEF" w:rsidP="001B3BEF">
      <w:pPr>
        <w:pStyle w:val="Estilo2"/>
        <w:rPr>
          <w:rFonts w:cs="Arial"/>
        </w:rPr>
      </w:pPr>
    </w:p>
    <w:p w14:paraId="47350BE6" w14:textId="35FA110E" w:rsidR="001424BA" w:rsidRPr="005A3AB7" w:rsidRDefault="00F03EB1" w:rsidP="001B3BEF">
      <w:pPr>
        <w:pStyle w:val="Estilo2"/>
        <w:rPr>
          <w:rFonts w:cs="Arial"/>
        </w:rPr>
      </w:pPr>
      <w:bookmarkStart w:id="4" w:name="_Toc146749836"/>
      <w:r w:rsidRPr="005A3AB7">
        <w:rPr>
          <w:rFonts w:cs="Arial"/>
        </w:rPr>
        <w:t>PRIMERA ESTANCIA REFLEXIVA: ACERCAMIENTO AL ESTUDIO</w:t>
      </w:r>
      <w:bookmarkEnd w:id="4"/>
    </w:p>
    <w:p w14:paraId="50494387" w14:textId="15B9D420" w:rsidR="00180CAC" w:rsidRPr="005A3AB7" w:rsidRDefault="0089307C" w:rsidP="00A0569E">
      <w:pPr>
        <w:pStyle w:val="NormalWeb"/>
        <w:spacing w:before="0" w:beforeAutospacing="0" w:after="0" w:afterAutospacing="0" w:line="360" w:lineRule="auto"/>
        <w:ind w:firstLine="720"/>
        <w:jc w:val="both"/>
        <w:rPr>
          <w:rFonts w:ascii="Arial" w:eastAsiaTheme="minorHAnsi" w:hAnsi="Arial" w:cs="Arial"/>
          <w:lang w:val="es-CL" w:eastAsia="en-US"/>
        </w:rPr>
      </w:pPr>
      <w:r w:rsidRPr="005A3AB7">
        <w:rPr>
          <w:rFonts w:ascii="Arial" w:eastAsiaTheme="minorHAnsi" w:hAnsi="Arial" w:cs="Arial"/>
          <w:lang w:val="es-CL" w:eastAsia="en-US"/>
        </w:rPr>
        <w:t xml:space="preserve">A </w:t>
      </w:r>
      <w:r w:rsidR="00F43083" w:rsidRPr="005A3AB7">
        <w:rPr>
          <w:rFonts w:ascii="Arial" w:eastAsiaTheme="minorHAnsi" w:hAnsi="Arial" w:cs="Arial"/>
          <w:lang w:val="es-CL" w:eastAsia="en-US"/>
        </w:rPr>
        <w:t>continuación,</w:t>
      </w:r>
      <w:r w:rsidR="00BB01BF" w:rsidRPr="005A3AB7">
        <w:rPr>
          <w:rFonts w:ascii="Arial" w:eastAsiaTheme="minorHAnsi" w:hAnsi="Arial" w:cs="Arial"/>
          <w:lang w:val="es-CL" w:eastAsia="en-US"/>
        </w:rPr>
        <w:t xml:space="preserve"> se presenta</w:t>
      </w:r>
      <w:r w:rsidR="001424BA" w:rsidRPr="005A3AB7">
        <w:rPr>
          <w:rFonts w:ascii="Arial" w:eastAsiaTheme="minorHAnsi" w:hAnsi="Arial" w:cs="Arial"/>
          <w:lang w:val="es-CL" w:eastAsia="en-US"/>
        </w:rPr>
        <w:t xml:space="preserve"> la </w:t>
      </w:r>
      <w:r w:rsidR="00E76A3E" w:rsidRPr="005A3AB7">
        <w:rPr>
          <w:rFonts w:ascii="Arial" w:eastAsiaTheme="minorHAnsi" w:hAnsi="Arial" w:cs="Arial"/>
          <w:lang w:val="es-CL" w:eastAsia="en-US"/>
        </w:rPr>
        <w:t>p</w:t>
      </w:r>
      <w:r w:rsidR="00BB01BF" w:rsidRPr="005A3AB7">
        <w:rPr>
          <w:rFonts w:ascii="Arial" w:eastAsiaTheme="minorHAnsi" w:hAnsi="Arial" w:cs="Arial"/>
          <w:lang w:val="es-CL" w:eastAsia="en-US"/>
        </w:rPr>
        <w:t xml:space="preserve">rimera estancia reflexiva: </w:t>
      </w:r>
      <w:r w:rsidR="0047459B" w:rsidRPr="005A3AB7">
        <w:rPr>
          <w:rFonts w:ascii="Arial" w:eastAsiaTheme="minorHAnsi" w:hAnsi="Arial" w:cs="Arial"/>
          <w:lang w:val="es-CL" w:eastAsia="en-US"/>
        </w:rPr>
        <w:t>a</w:t>
      </w:r>
      <w:r w:rsidR="00BB01BF" w:rsidRPr="005A3AB7">
        <w:rPr>
          <w:rFonts w:ascii="Arial" w:eastAsiaTheme="minorHAnsi" w:hAnsi="Arial" w:cs="Arial"/>
          <w:lang w:val="es-CL" w:eastAsia="en-US"/>
        </w:rPr>
        <w:t xml:space="preserve">cercamiento al </w:t>
      </w:r>
      <w:r w:rsidR="00F43083" w:rsidRPr="005A3AB7">
        <w:rPr>
          <w:rFonts w:ascii="Arial" w:eastAsiaTheme="minorHAnsi" w:hAnsi="Arial" w:cs="Arial"/>
          <w:lang w:val="es-CL" w:eastAsia="en-US"/>
        </w:rPr>
        <w:t>estudio, la</w:t>
      </w:r>
      <w:r w:rsidR="00BB01BF" w:rsidRPr="005A3AB7">
        <w:rPr>
          <w:rFonts w:ascii="Arial" w:eastAsiaTheme="minorHAnsi" w:hAnsi="Arial" w:cs="Arial"/>
          <w:lang w:val="es-CL" w:eastAsia="en-US"/>
        </w:rPr>
        <w:t xml:space="preserve"> cual est</w:t>
      </w:r>
      <w:r w:rsidR="00F43083" w:rsidRPr="005A3AB7">
        <w:rPr>
          <w:rFonts w:ascii="Arial" w:eastAsiaTheme="minorHAnsi" w:hAnsi="Arial" w:cs="Arial"/>
          <w:lang w:val="es-CL" w:eastAsia="en-US"/>
        </w:rPr>
        <w:t>á</w:t>
      </w:r>
      <w:r w:rsidR="00BB01BF" w:rsidRPr="005A3AB7">
        <w:rPr>
          <w:rFonts w:ascii="Arial" w:eastAsiaTheme="minorHAnsi" w:hAnsi="Arial" w:cs="Arial"/>
          <w:lang w:val="es-CL" w:eastAsia="en-US"/>
        </w:rPr>
        <w:t xml:space="preserve"> a su vez conformada por: </w:t>
      </w:r>
    </w:p>
    <w:p w14:paraId="2DE2C9BC" w14:textId="2920AB49" w:rsidR="00047BB3" w:rsidRPr="005A3AB7" w:rsidRDefault="0088242F" w:rsidP="00A0569E">
      <w:pPr>
        <w:pStyle w:val="NormalWeb"/>
        <w:spacing w:before="0" w:beforeAutospacing="0" w:after="0" w:afterAutospacing="0" w:line="360" w:lineRule="auto"/>
        <w:ind w:firstLine="720"/>
        <w:jc w:val="both"/>
        <w:rPr>
          <w:rFonts w:ascii="Arial" w:eastAsiaTheme="minorHAnsi" w:hAnsi="Arial" w:cs="Arial"/>
          <w:lang w:val="es-ES" w:eastAsia="en-US"/>
        </w:rPr>
      </w:pPr>
      <w:r w:rsidRPr="005A3AB7">
        <w:rPr>
          <w:rFonts w:ascii="Arial" w:eastAsiaTheme="minorHAnsi" w:hAnsi="Arial" w:cs="Arial"/>
          <w:lang w:val="es-CL" w:eastAsia="en-US"/>
        </w:rPr>
        <w:t xml:space="preserve">1. </w:t>
      </w:r>
      <w:r w:rsidR="00BB01BF" w:rsidRPr="005A3AB7">
        <w:rPr>
          <w:rFonts w:ascii="Arial" w:eastAsiaTheme="minorHAnsi" w:hAnsi="Arial" w:cs="Arial"/>
          <w:lang w:val="es-CL" w:eastAsia="en-US"/>
        </w:rPr>
        <w:t>Escenario del estudio</w:t>
      </w:r>
      <w:r w:rsidR="00612247" w:rsidRPr="005A3AB7">
        <w:rPr>
          <w:rFonts w:ascii="Arial" w:eastAsiaTheme="minorHAnsi" w:hAnsi="Arial" w:cs="Arial"/>
          <w:lang w:val="es-CL" w:eastAsia="en-US"/>
        </w:rPr>
        <w:t>,</w:t>
      </w:r>
      <w:r w:rsidR="00BB01BF" w:rsidRPr="005A3AB7">
        <w:rPr>
          <w:rFonts w:ascii="Arial" w:eastAsiaTheme="minorHAnsi" w:hAnsi="Arial" w:cs="Arial"/>
          <w:lang w:val="es-CL" w:eastAsia="en-US"/>
        </w:rPr>
        <w:t xml:space="preserve"> </w:t>
      </w:r>
      <w:r w:rsidRPr="005A3AB7">
        <w:rPr>
          <w:rFonts w:ascii="Arial" w:eastAsiaTheme="minorHAnsi" w:hAnsi="Arial" w:cs="Arial"/>
          <w:lang w:val="es-CL" w:eastAsia="en-US"/>
        </w:rPr>
        <w:t xml:space="preserve">el cual define el </w:t>
      </w:r>
      <w:r w:rsidRPr="005A3AB7">
        <w:rPr>
          <w:rFonts w:ascii="Arial" w:eastAsiaTheme="minorHAnsi" w:hAnsi="Arial" w:cs="Arial"/>
          <w:lang w:val="es-ES" w:eastAsia="en-US"/>
        </w:rPr>
        <w:t xml:space="preserve">área a </w:t>
      </w:r>
      <w:r w:rsidR="00F43083" w:rsidRPr="005A3AB7">
        <w:rPr>
          <w:rFonts w:ascii="Arial" w:eastAsiaTheme="minorHAnsi" w:hAnsi="Arial" w:cs="Arial"/>
          <w:lang w:val="es-ES" w:eastAsia="en-US"/>
        </w:rPr>
        <w:t xml:space="preserve">estudiar y </w:t>
      </w:r>
      <w:r w:rsidRPr="005A3AB7">
        <w:rPr>
          <w:rFonts w:ascii="Arial" w:eastAsiaTheme="minorHAnsi" w:hAnsi="Arial" w:cs="Arial"/>
          <w:lang w:val="es-ES" w:eastAsia="en-US"/>
        </w:rPr>
        <w:t>establece las delimitaciones según</w:t>
      </w:r>
      <w:r w:rsidR="00180CAC" w:rsidRPr="005A3AB7">
        <w:rPr>
          <w:rFonts w:ascii="Arial" w:eastAsiaTheme="minorHAnsi" w:hAnsi="Arial" w:cs="Arial"/>
          <w:lang w:val="es-ES" w:eastAsia="en-US"/>
        </w:rPr>
        <w:t xml:space="preserve"> el objeto de estudio</w:t>
      </w:r>
      <w:r w:rsidR="0076708D" w:rsidRPr="005A3AB7">
        <w:rPr>
          <w:rFonts w:ascii="Arial" w:eastAsiaTheme="minorHAnsi" w:hAnsi="Arial" w:cs="Arial"/>
          <w:lang w:val="es-ES" w:eastAsia="en-US"/>
        </w:rPr>
        <w:t xml:space="preserve"> </w:t>
      </w:r>
      <w:r w:rsidR="00047BB3" w:rsidRPr="005A3AB7">
        <w:rPr>
          <w:rFonts w:ascii="Arial" w:eastAsiaTheme="minorHAnsi" w:hAnsi="Arial" w:cs="Arial"/>
          <w:lang w:val="es-ES" w:eastAsia="en-US"/>
        </w:rPr>
        <w:t xml:space="preserve">compuesto por los objetivos de la investigación, </w:t>
      </w:r>
      <w:r w:rsidR="00180CAC" w:rsidRPr="005A3AB7">
        <w:rPr>
          <w:rFonts w:ascii="Arial" w:eastAsiaTheme="minorHAnsi" w:hAnsi="Arial" w:cs="Arial"/>
          <w:lang w:val="es-ES" w:eastAsia="en-US"/>
        </w:rPr>
        <w:t>justificación, alcances y limitaciones</w:t>
      </w:r>
      <w:r w:rsidR="0076708D" w:rsidRPr="005A3AB7">
        <w:rPr>
          <w:rFonts w:ascii="Arial" w:eastAsiaTheme="minorHAnsi" w:hAnsi="Arial" w:cs="Arial"/>
          <w:lang w:val="es-ES" w:eastAsia="en-US"/>
        </w:rPr>
        <w:t>.</w:t>
      </w:r>
      <w:r w:rsidR="00180CAC" w:rsidRPr="005A3AB7">
        <w:rPr>
          <w:rFonts w:ascii="Arial" w:eastAsiaTheme="minorHAnsi" w:hAnsi="Arial" w:cs="Arial"/>
          <w:lang w:val="es-ES" w:eastAsia="en-US"/>
        </w:rPr>
        <w:t xml:space="preserve"> </w:t>
      </w:r>
    </w:p>
    <w:p w14:paraId="2AC2E529" w14:textId="0107C6E5" w:rsidR="00180CAC" w:rsidRPr="005A3AB7" w:rsidRDefault="000E1373" w:rsidP="00A0569E">
      <w:pPr>
        <w:pStyle w:val="NormalWeb"/>
        <w:spacing w:before="0" w:beforeAutospacing="0" w:after="0" w:afterAutospacing="0" w:line="360" w:lineRule="auto"/>
        <w:ind w:firstLine="720"/>
        <w:jc w:val="both"/>
        <w:rPr>
          <w:rFonts w:ascii="Arial" w:eastAsiaTheme="minorHAnsi" w:hAnsi="Arial" w:cs="Arial"/>
          <w:lang w:val="es-ES" w:eastAsia="en-US"/>
        </w:rPr>
      </w:pPr>
      <w:r w:rsidRPr="005A3AB7">
        <w:rPr>
          <w:rFonts w:ascii="Arial" w:eastAsiaTheme="minorHAnsi" w:hAnsi="Arial" w:cs="Arial"/>
          <w:lang w:val="es-ES" w:eastAsia="en-US"/>
        </w:rPr>
        <w:t>2</w:t>
      </w:r>
      <w:r w:rsidR="000D1378" w:rsidRPr="005A3AB7">
        <w:rPr>
          <w:rFonts w:ascii="Arial" w:eastAsiaTheme="minorHAnsi" w:hAnsi="Arial" w:cs="Arial"/>
          <w:lang w:val="es-ES" w:eastAsia="en-US"/>
        </w:rPr>
        <w:t>. Marco teórico</w:t>
      </w:r>
      <w:r w:rsidR="00C0533C" w:rsidRPr="005A3AB7">
        <w:rPr>
          <w:rFonts w:ascii="Arial" w:eastAsiaTheme="minorHAnsi" w:hAnsi="Arial" w:cs="Arial"/>
          <w:lang w:val="es-ES" w:eastAsia="en-US"/>
        </w:rPr>
        <w:t xml:space="preserve"> o referencial</w:t>
      </w:r>
      <w:r w:rsidR="000D1378" w:rsidRPr="005A3AB7">
        <w:rPr>
          <w:rFonts w:ascii="Arial" w:eastAsiaTheme="minorHAnsi" w:hAnsi="Arial" w:cs="Arial"/>
          <w:lang w:val="es-ES" w:eastAsia="en-US"/>
        </w:rPr>
        <w:t xml:space="preserve">, donde </w:t>
      </w:r>
      <w:r w:rsidR="0054008C" w:rsidRPr="005A3AB7">
        <w:rPr>
          <w:rFonts w:ascii="Arial" w:eastAsiaTheme="minorHAnsi" w:hAnsi="Arial" w:cs="Arial"/>
          <w:lang w:val="es-ES" w:eastAsia="en-US"/>
        </w:rPr>
        <w:t>se esclarecer</w:t>
      </w:r>
      <w:r w:rsidR="000D1378" w:rsidRPr="005A3AB7">
        <w:rPr>
          <w:rFonts w:ascii="Arial" w:eastAsiaTheme="minorHAnsi" w:hAnsi="Arial" w:cs="Arial"/>
          <w:lang w:val="es-ES" w:eastAsia="en-US"/>
        </w:rPr>
        <w:t xml:space="preserve"> los aspectos de la investigación </w:t>
      </w:r>
      <w:r w:rsidR="0054008C" w:rsidRPr="005A3AB7">
        <w:rPr>
          <w:rFonts w:ascii="Arial" w:eastAsiaTheme="minorHAnsi" w:hAnsi="Arial" w:cs="Arial"/>
          <w:lang w:val="es-ES" w:eastAsia="en-US"/>
        </w:rPr>
        <w:t>asumiendo las</w:t>
      </w:r>
      <w:r w:rsidR="00180CAC" w:rsidRPr="005A3AB7">
        <w:rPr>
          <w:rFonts w:ascii="Arial" w:eastAsiaTheme="minorHAnsi" w:hAnsi="Arial" w:cs="Arial"/>
          <w:lang w:val="es-ES" w:eastAsia="en-US"/>
        </w:rPr>
        <w:t xml:space="preserve"> principales teorías asociadas a la pesquisa planteada</w:t>
      </w:r>
      <w:r w:rsidR="00F43083" w:rsidRPr="005A3AB7">
        <w:rPr>
          <w:rFonts w:ascii="Arial" w:eastAsiaTheme="minorHAnsi" w:hAnsi="Arial" w:cs="Arial"/>
          <w:lang w:val="es-ES" w:eastAsia="en-US"/>
        </w:rPr>
        <w:t>,</w:t>
      </w:r>
      <w:r w:rsidR="00180CAC" w:rsidRPr="005A3AB7">
        <w:rPr>
          <w:rFonts w:ascii="Arial" w:eastAsiaTheme="minorHAnsi" w:hAnsi="Arial" w:cs="Arial"/>
          <w:lang w:val="es-ES" w:eastAsia="en-US"/>
        </w:rPr>
        <w:t xml:space="preserve"> p</w:t>
      </w:r>
      <w:r w:rsidR="00F43083" w:rsidRPr="005A3AB7">
        <w:rPr>
          <w:rFonts w:ascii="Arial" w:eastAsiaTheme="minorHAnsi" w:hAnsi="Arial" w:cs="Arial"/>
          <w:lang w:val="es-ES" w:eastAsia="en-US"/>
        </w:rPr>
        <w:t>a</w:t>
      </w:r>
      <w:r w:rsidR="00180CAC" w:rsidRPr="005A3AB7">
        <w:rPr>
          <w:rFonts w:ascii="Arial" w:eastAsiaTheme="minorHAnsi" w:hAnsi="Arial" w:cs="Arial"/>
          <w:lang w:val="es-ES" w:eastAsia="en-US"/>
        </w:rPr>
        <w:t>r</w:t>
      </w:r>
      <w:r w:rsidR="00F43083" w:rsidRPr="005A3AB7">
        <w:rPr>
          <w:rFonts w:ascii="Arial" w:eastAsiaTheme="minorHAnsi" w:hAnsi="Arial" w:cs="Arial"/>
          <w:lang w:val="es-ES" w:eastAsia="en-US"/>
        </w:rPr>
        <w:t>a</w:t>
      </w:r>
      <w:r w:rsidR="00180CAC" w:rsidRPr="005A3AB7">
        <w:rPr>
          <w:rFonts w:ascii="Arial" w:eastAsiaTheme="minorHAnsi" w:hAnsi="Arial" w:cs="Arial"/>
          <w:lang w:val="es-ES" w:eastAsia="en-US"/>
        </w:rPr>
        <w:t xml:space="preserve"> ello se explana</w:t>
      </w:r>
      <w:r w:rsidR="00F43083" w:rsidRPr="005A3AB7">
        <w:rPr>
          <w:rFonts w:ascii="Arial" w:eastAsiaTheme="minorHAnsi" w:hAnsi="Arial" w:cs="Arial"/>
          <w:lang w:val="es-ES" w:eastAsia="en-US"/>
        </w:rPr>
        <w:t>n</w:t>
      </w:r>
      <w:r w:rsidR="00180CAC" w:rsidRPr="005A3AB7">
        <w:rPr>
          <w:rFonts w:ascii="Arial" w:eastAsiaTheme="minorHAnsi" w:hAnsi="Arial" w:cs="Arial"/>
          <w:lang w:val="es-ES" w:eastAsia="en-US"/>
        </w:rPr>
        <w:t xml:space="preserve"> </w:t>
      </w:r>
      <w:r w:rsidR="00C0533C" w:rsidRPr="005A3AB7">
        <w:rPr>
          <w:rFonts w:ascii="Arial" w:eastAsiaTheme="minorHAnsi" w:hAnsi="Arial" w:cs="Arial"/>
          <w:lang w:val="es-ES" w:eastAsia="en-US"/>
        </w:rPr>
        <w:t xml:space="preserve">los antecedentes de la </w:t>
      </w:r>
      <w:r w:rsidR="00F43083" w:rsidRPr="005A3AB7">
        <w:rPr>
          <w:rFonts w:ascii="Arial" w:eastAsiaTheme="minorHAnsi" w:hAnsi="Arial" w:cs="Arial"/>
          <w:lang w:val="es-ES" w:eastAsia="en-US"/>
        </w:rPr>
        <w:t>investigación, teorías</w:t>
      </w:r>
      <w:r w:rsidR="000D1378" w:rsidRPr="005A3AB7">
        <w:rPr>
          <w:rFonts w:ascii="Arial" w:eastAsiaTheme="minorHAnsi" w:hAnsi="Arial" w:cs="Arial"/>
          <w:lang w:val="es-ES" w:eastAsia="en-US"/>
        </w:rPr>
        <w:t xml:space="preserve"> y conceptos asociados al objeto de estudio</w:t>
      </w:r>
      <w:r w:rsidR="00180CAC" w:rsidRPr="005A3AB7">
        <w:rPr>
          <w:rFonts w:ascii="Arial" w:eastAsiaTheme="minorHAnsi" w:hAnsi="Arial" w:cs="Arial"/>
          <w:lang w:val="es-ES" w:eastAsia="en-US"/>
        </w:rPr>
        <w:t>.</w:t>
      </w:r>
    </w:p>
    <w:p w14:paraId="72C6A6C7" w14:textId="114369D1" w:rsidR="00C0533C" w:rsidRPr="005A3AB7" w:rsidRDefault="000E1373" w:rsidP="00A0569E">
      <w:pPr>
        <w:pStyle w:val="NormalWeb"/>
        <w:spacing w:before="0" w:beforeAutospacing="0" w:after="0" w:afterAutospacing="0" w:line="360" w:lineRule="auto"/>
        <w:ind w:firstLine="720"/>
        <w:jc w:val="both"/>
        <w:rPr>
          <w:rFonts w:ascii="Arial" w:eastAsiaTheme="minorHAnsi" w:hAnsi="Arial" w:cs="Arial"/>
          <w:lang w:val="es-ES" w:eastAsia="en-US"/>
        </w:rPr>
      </w:pPr>
      <w:r w:rsidRPr="005A3AB7">
        <w:rPr>
          <w:rFonts w:ascii="Arial" w:eastAsiaTheme="minorHAnsi" w:hAnsi="Arial" w:cs="Arial"/>
          <w:lang w:val="es-ES" w:eastAsia="en-US"/>
        </w:rPr>
        <w:t>3</w:t>
      </w:r>
      <w:r w:rsidR="0088242F" w:rsidRPr="005A3AB7">
        <w:rPr>
          <w:rFonts w:ascii="Arial" w:eastAsiaTheme="minorHAnsi" w:hAnsi="Arial" w:cs="Arial"/>
          <w:lang w:val="es-ES" w:eastAsia="en-US"/>
        </w:rPr>
        <w:t xml:space="preserve">. </w:t>
      </w:r>
      <w:r w:rsidR="00180CAC" w:rsidRPr="005A3AB7">
        <w:rPr>
          <w:rFonts w:ascii="Arial" w:eastAsiaTheme="minorHAnsi" w:hAnsi="Arial" w:cs="Arial"/>
          <w:lang w:val="es-ES" w:eastAsia="en-US"/>
        </w:rPr>
        <w:t xml:space="preserve">Marco metodológico, </w:t>
      </w:r>
      <w:r w:rsidR="001424BA" w:rsidRPr="005A3AB7">
        <w:rPr>
          <w:rFonts w:ascii="Arial" w:eastAsiaTheme="minorHAnsi" w:hAnsi="Arial" w:cs="Arial"/>
          <w:lang w:val="es-ES" w:eastAsia="en-US"/>
        </w:rPr>
        <w:t xml:space="preserve">en este apartado </w:t>
      </w:r>
      <w:r w:rsidR="0054008C" w:rsidRPr="005A3AB7">
        <w:rPr>
          <w:rFonts w:ascii="Arial" w:eastAsiaTheme="minorHAnsi" w:hAnsi="Arial" w:cs="Arial"/>
          <w:lang w:val="es-ES" w:eastAsia="en-US"/>
        </w:rPr>
        <w:t xml:space="preserve">fue estructurado </w:t>
      </w:r>
      <w:r w:rsidR="00F43083" w:rsidRPr="005A3AB7">
        <w:rPr>
          <w:rFonts w:ascii="Arial" w:eastAsiaTheme="minorHAnsi" w:hAnsi="Arial" w:cs="Arial"/>
          <w:lang w:val="es-ES" w:eastAsia="en-US"/>
        </w:rPr>
        <w:t>el enfoque</w:t>
      </w:r>
      <w:r w:rsidR="00180CAC" w:rsidRPr="005A3AB7">
        <w:rPr>
          <w:rFonts w:ascii="Arial" w:eastAsiaTheme="minorHAnsi" w:hAnsi="Arial" w:cs="Arial"/>
          <w:lang w:val="es-ES" w:eastAsia="en-US"/>
        </w:rPr>
        <w:t xml:space="preserve"> </w:t>
      </w:r>
      <w:r w:rsidR="0076708D" w:rsidRPr="005A3AB7">
        <w:rPr>
          <w:rFonts w:ascii="Arial" w:eastAsiaTheme="minorHAnsi" w:hAnsi="Arial" w:cs="Arial"/>
          <w:lang w:val="es-ES" w:eastAsia="en-US"/>
        </w:rPr>
        <w:t>epistemológico</w:t>
      </w:r>
      <w:r w:rsidR="00180CAC" w:rsidRPr="005A3AB7">
        <w:rPr>
          <w:rFonts w:ascii="Arial" w:eastAsiaTheme="minorHAnsi" w:hAnsi="Arial" w:cs="Arial"/>
          <w:lang w:val="es-ES" w:eastAsia="en-US"/>
        </w:rPr>
        <w:t xml:space="preserve"> en el cual demarca el paradigma asumido, los métodos, así como</w:t>
      </w:r>
      <w:r w:rsidR="00C8662B" w:rsidRPr="005A3AB7">
        <w:rPr>
          <w:rFonts w:ascii="Arial" w:eastAsiaTheme="minorHAnsi" w:hAnsi="Arial" w:cs="Arial"/>
          <w:lang w:val="es-ES" w:eastAsia="en-US"/>
        </w:rPr>
        <w:t xml:space="preserve"> la</w:t>
      </w:r>
      <w:r w:rsidR="00180CAC" w:rsidRPr="005A3AB7">
        <w:rPr>
          <w:rFonts w:ascii="Arial" w:eastAsiaTheme="minorHAnsi" w:hAnsi="Arial" w:cs="Arial"/>
          <w:lang w:val="es-ES" w:eastAsia="en-US"/>
        </w:rPr>
        <w:t xml:space="preserve"> </w:t>
      </w:r>
      <w:r w:rsidR="00601F39" w:rsidRPr="005A3AB7">
        <w:rPr>
          <w:rFonts w:ascii="Arial" w:eastAsiaTheme="minorHAnsi" w:hAnsi="Arial" w:cs="Arial"/>
          <w:lang w:val="es-ES" w:eastAsia="en-US"/>
        </w:rPr>
        <w:t>población</w:t>
      </w:r>
      <w:r w:rsidR="00F43083" w:rsidRPr="005A3AB7">
        <w:rPr>
          <w:rFonts w:ascii="Arial" w:eastAsiaTheme="minorHAnsi" w:hAnsi="Arial" w:cs="Arial"/>
          <w:lang w:val="es-ES" w:eastAsia="en-US"/>
        </w:rPr>
        <w:t>, técnicas</w:t>
      </w:r>
      <w:r w:rsidR="00180CAC" w:rsidRPr="005A3AB7">
        <w:rPr>
          <w:rFonts w:ascii="Arial" w:eastAsiaTheme="minorHAnsi" w:hAnsi="Arial" w:cs="Arial"/>
          <w:lang w:val="es-ES" w:eastAsia="en-US"/>
        </w:rPr>
        <w:t xml:space="preserve"> e </w:t>
      </w:r>
      <w:r w:rsidR="0088242F" w:rsidRPr="005A3AB7">
        <w:rPr>
          <w:rFonts w:ascii="Arial" w:eastAsiaTheme="minorHAnsi" w:hAnsi="Arial" w:cs="Arial"/>
          <w:lang w:val="es-ES" w:eastAsia="en-US"/>
        </w:rPr>
        <w:t>instrumentos de</w:t>
      </w:r>
      <w:r w:rsidR="00180CAC" w:rsidRPr="005A3AB7">
        <w:rPr>
          <w:rFonts w:ascii="Arial" w:eastAsiaTheme="minorHAnsi" w:hAnsi="Arial" w:cs="Arial"/>
          <w:lang w:val="es-ES" w:eastAsia="en-US"/>
        </w:rPr>
        <w:t xml:space="preserve"> recolección de la información entre otros. </w:t>
      </w:r>
    </w:p>
    <w:p w14:paraId="5EFE6E32" w14:textId="3D2E0B56" w:rsidR="001424BA" w:rsidRPr="005A3AB7" w:rsidRDefault="00047BB3" w:rsidP="00A0569E">
      <w:pPr>
        <w:pStyle w:val="NormalWeb"/>
        <w:spacing w:before="0" w:beforeAutospacing="0" w:after="0" w:afterAutospacing="0" w:line="360" w:lineRule="auto"/>
        <w:ind w:firstLine="720"/>
        <w:jc w:val="both"/>
        <w:rPr>
          <w:rFonts w:ascii="Arial" w:eastAsiaTheme="minorHAnsi" w:hAnsi="Arial" w:cs="Arial"/>
          <w:lang w:val="es-ES" w:eastAsia="en-US"/>
        </w:rPr>
      </w:pPr>
      <w:r w:rsidRPr="005A3AB7">
        <w:rPr>
          <w:rFonts w:ascii="Arial" w:eastAsiaTheme="minorHAnsi" w:hAnsi="Arial" w:cs="Arial"/>
          <w:lang w:val="es-ES" w:eastAsia="en-US"/>
        </w:rPr>
        <w:t>4</w:t>
      </w:r>
      <w:r w:rsidR="001424BA" w:rsidRPr="005A3AB7">
        <w:rPr>
          <w:rFonts w:ascii="Arial" w:eastAsiaTheme="minorHAnsi" w:hAnsi="Arial" w:cs="Arial"/>
          <w:lang w:val="es-ES" w:eastAsia="en-US"/>
        </w:rPr>
        <w:t xml:space="preserve">. </w:t>
      </w:r>
      <w:r w:rsidR="00180CAC" w:rsidRPr="005A3AB7">
        <w:rPr>
          <w:rFonts w:ascii="Arial" w:eastAsiaTheme="minorHAnsi" w:hAnsi="Arial" w:cs="Arial"/>
          <w:lang w:val="es-ES" w:eastAsia="en-US"/>
        </w:rPr>
        <w:t>U</w:t>
      </w:r>
      <w:r w:rsidR="0088242F" w:rsidRPr="005A3AB7">
        <w:rPr>
          <w:rFonts w:ascii="Arial" w:eastAsiaTheme="minorHAnsi" w:hAnsi="Arial" w:cs="Arial"/>
          <w:lang w:val="es-ES" w:eastAsia="en-US"/>
        </w:rPr>
        <w:t>nidad de análisis</w:t>
      </w:r>
      <w:r w:rsidR="001424BA" w:rsidRPr="005A3AB7">
        <w:rPr>
          <w:rFonts w:ascii="Arial" w:eastAsiaTheme="minorHAnsi" w:hAnsi="Arial" w:cs="Arial"/>
          <w:lang w:val="es-ES" w:eastAsia="en-US"/>
        </w:rPr>
        <w:t>, don</w:t>
      </w:r>
      <w:r w:rsidR="00C0533C" w:rsidRPr="005A3AB7">
        <w:rPr>
          <w:rFonts w:ascii="Arial" w:eastAsiaTheme="minorHAnsi" w:hAnsi="Arial" w:cs="Arial"/>
          <w:lang w:val="es-ES" w:eastAsia="en-US"/>
        </w:rPr>
        <w:t>d</w:t>
      </w:r>
      <w:r w:rsidR="001424BA" w:rsidRPr="005A3AB7">
        <w:rPr>
          <w:rFonts w:ascii="Arial" w:eastAsiaTheme="minorHAnsi" w:hAnsi="Arial" w:cs="Arial"/>
          <w:lang w:val="es-ES" w:eastAsia="en-US"/>
        </w:rPr>
        <w:t xml:space="preserve">e se </w:t>
      </w:r>
      <w:r w:rsidR="0054008C" w:rsidRPr="005A3AB7">
        <w:rPr>
          <w:rFonts w:ascii="Arial" w:eastAsiaTheme="minorHAnsi" w:hAnsi="Arial" w:cs="Arial"/>
          <w:lang w:val="es-ES" w:eastAsia="en-US"/>
        </w:rPr>
        <w:t xml:space="preserve">ubicó </w:t>
      </w:r>
      <w:r w:rsidR="001424BA" w:rsidRPr="005A3AB7">
        <w:rPr>
          <w:rFonts w:ascii="Arial" w:eastAsiaTheme="minorHAnsi" w:hAnsi="Arial" w:cs="Arial"/>
          <w:lang w:val="es-ES" w:eastAsia="en-US"/>
        </w:rPr>
        <w:t xml:space="preserve">el ámbito de la temporalidad </w:t>
      </w:r>
      <w:r w:rsidR="0088242F" w:rsidRPr="005A3AB7">
        <w:rPr>
          <w:rFonts w:ascii="Arial" w:eastAsiaTheme="minorHAnsi" w:hAnsi="Arial" w:cs="Arial"/>
          <w:lang w:val="es-ES" w:eastAsia="en-US"/>
        </w:rPr>
        <w:t>del objeto de estudio para desarrolla</w:t>
      </w:r>
      <w:r w:rsidR="001424BA" w:rsidRPr="005A3AB7">
        <w:rPr>
          <w:rFonts w:ascii="Arial" w:eastAsiaTheme="minorHAnsi" w:hAnsi="Arial" w:cs="Arial"/>
          <w:lang w:val="es-ES" w:eastAsia="en-US"/>
        </w:rPr>
        <w:t xml:space="preserve">r </w:t>
      </w:r>
      <w:r w:rsidR="00C8662B" w:rsidRPr="005A3AB7">
        <w:rPr>
          <w:rFonts w:ascii="Arial" w:eastAsiaTheme="minorHAnsi" w:hAnsi="Arial" w:cs="Arial"/>
          <w:lang w:val="es-ES" w:eastAsia="en-US"/>
        </w:rPr>
        <w:t>una interpretación</w:t>
      </w:r>
      <w:r w:rsidR="001424BA" w:rsidRPr="005A3AB7">
        <w:rPr>
          <w:rFonts w:ascii="Arial" w:eastAsiaTheme="minorHAnsi" w:hAnsi="Arial" w:cs="Arial"/>
          <w:lang w:val="es-ES" w:eastAsia="en-US"/>
        </w:rPr>
        <w:t xml:space="preserve"> crítica</w:t>
      </w:r>
      <w:r w:rsidR="00C8662B" w:rsidRPr="005A3AB7">
        <w:rPr>
          <w:rFonts w:ascii="Arial" w:eastAsiaTheme="minorHAnsi" w:hAnsi="Arial" w:cs="Arial"/>
          <w:lang w:val="es-ES" w:eastAsia="en-US"/>
        </w:rPr>
        <w:t>;</w:t>
      </w:r>
      <w:r w:rsidR="001424BA" w:rsidRPr="005A3AB7">
        <w:rPr>
          <w:rFonts w:ascii="Arial" w:eastAsiaTheme="minorHAnsi" w:hAnsi="Arial" w:cs="Arial"/>
          <w:lang w:val="es-ES" w:eastAsia="en-US"/>
        </w:rPr>
        <w:t xml:space="preserve"> este á</w:t>
      </w:r>
      <w:r w:rsidR="0088242F" w:rsidRPr="005A3AB7">
        <w:rPr>
          <w:rFonts w:ascii="Arial" w:eastAsiaTheme="minorHAnsi" w:hAnsi="Arial" w:cs="Arial"/>
          <w:lang w:val="es-ES" w:eastAsia="en-US"/>
        </w:rPr>
        <w:t>mbito de estudio</w:t>
      </w:r>
      <w:r w:rsidR="001424BA" w:rsidRPr="005A3AB7">
        <w:rPr>
          <w:rFonts w:ascii="Arial" w:eastAsiaTheme="minorHAnsi" w:hAnsi="Arial" w:cs="Arial"/>
          <w:lang w:val="es-ES" w:eastAsia="en-US"/>
        </w:rPr>
        <w:t xml:space="preserve"> </w:t>
      </w:r>
      <w:r w:rsidR="00C8662B" w:rsidRPr="005A3AB7">
        <w:rPr>
          <w:rFonts w:ascii="Arial" w:eastAsiaTheme="minorHAnsi" w:hAnsi="Arial" w:cs="Arial"/>
          <w:lang w:val="es-ES" w:eastAsia="en-US"/>
        </w:rPr>
        <w:t>establece ¿</w:t>
      </w:r>
      <w:r w:rsidR="0088242F" w:rsidRPr="005A3AB7">
        <w:rPr>
          <w:rFonts w:ascii="Arial" w:eastAsiaTheme="minorHAnsi" w:hAnsi="Arial" w:cs="Arial"/>
          <w:lang w:val="es-ES" w:eastAsia="en-US"/>
        </w:rPr>
        <w:t xml:space="preserve">Dónde comparo? Temporalidad </w:t>
      </w:r>
      <w:r w:rsidR="00C8662B" w:rsidRPr="005A3AB7">
        <w:rPr>
          <w:rFonts w:ascii="Arial" w:eastAsiaTheme="minorHAnsi" w:hAnsi="Arial" w:cs="Arial"/>
          <w:lang w:val="es-ES" w:eastAsia="en-US"/>
        </w:rPr>
        <w:t xml:space="preserve">y </w:t>
      </w:r>
      <w:r w:rsidR="0088242F" w:rsidRPr="005A3AB7">
        <w:rPr>
          <w:rFonts w:ascii="Arial" w:eastAsiaTheme="minorHAnsi" w:hAnsi="Arial" w:cs="Arial"/>
          <w:lang w:val="es-ES" w:eastAsia="en-US"/>
        </w:rPr>
        <w:t xml:space="preserve">¿Cuándo </w:t>
      </w:r>
      <w:r w:rsidR="001424BA" w:rsidRPr="005A3AB7">
        <w:rPr>
          <w:rFonts w:ascii="Arial" w:eastAsiaTheme="minorHAnsi" w:hAnsi="Arial" w:cs="Arial"/>
          <w:lang w:val="es-ES" w:eastAsia="en-US"/>
        </w:rPr>
        <w:t xml:space="preserve">comparo? pues coadyuva a </w:t>
      </w:r>
      <w:r w:rsidR="0076708D" w:rsidRPr="005A3AB7">
        <w:rPr>
          <w:rFonts w:ascii="Arial" w:eastAsiaTheme="minorHAnsi" w:hAnsi="Arial" w:cs="Arial"/>
          <w:lang w:val="es-ES" w:eastAsia="en-US"/>
        </w:rPr>
        <w:t xml:space="preserve">delimitar </w:t>
      </w:r>
      <w:r w:rsidR="001B3216" w:rsidRPr="005A3AB7">
        <w:rPr>
          <w:rFonts w:ascii="Arial" w:eastAsiaTheme="minorHAnsi" w:hAnsi="Arial" w:cs="Arial"/>
          <w:lang w:val="es-ES" w:eastAsia="en-US"/>
        </w:rPr>
        <w:t>la</w:t>
      </w:r>
      <w:r w:rsidR="0076708D" w:rsidRPr="005A3AB7">
        <w:rPr>
          <w:rFonts w:ascii="Arial" w:eastAsiaTheme="minorHAnsi" w:hAnsi="Arial" w:cs="Arial"/>
          <w:lang w:val="es-ES" w:eastAsia="en-US"/>
        </w:rPr>
        <w:t xml:space="preserve"> pesquisa en términos de</w:t>
      </w:r>
      <w:r w:rsidR="0088242F" w:rsidRPr="005A3AB7">
        <w:rPr>
          <w:rFonts w:ascii="Arial" w:eastAsiaTheme="minorHAnsi" w:hAnsi="Arial" w:cs="Arial"/>
          <w:lang w:val="es-ES" w:eastAsia="en-US"/>
        </w:rPr>
        <w:t xml:space="preserve"> </w:t>
      </w:r>
      <w:r w:rsidR="00180CAC" w:rsidRPr="005A3AB7">
        <w:rPr>
          <w:rFonts w:ascii="Arial" w:eastAsiaTheme="minorHAnsi" w:hAnsi="Arial" w:cs="Arial"/>
          <w:lang w:val="es-ES" w:eastAsia="en-US"/>
        </w:rPr>
        <w:t xml:space="preserve">concreción: unidad de análisis y categorías. </w:t>
      </w:r>
    </w:p>
    <w:p w14:paraId="75C3FD73" w14:textId="77777777" w:rsidR="009A1FF3" w:rsidRPr="005A3AB7" w:rsidRDefault="009A1FF3" w:rsidP="004F6AFF">
      <w:pPr>
        <w:pStyle w:val="NormalWeb"/>
        <w:tabs>
          <w:tab w:val="left" w:pos="567"/>
        </w:tabs>
        <w:spacing w:before="0" w:beforeAutospacing="0" w:after="0" w:afterAutospacing="0" w:line="360" w:lineRule="auto"/>
        <w:ind w:firstLine="284"/>
        <w:rPr>
          <w:rFonts w:ascii="Arial" w:eastAsiaTheme="minorHAnsi" w:hAnsi="Arial" w:cs="Arial"/>
          <w:b/>
          <w:lang w:val="es-ES" w:eastAsia="en-US"/>
        </w:rPr>
      </w:pPr>
    </w:p>
    <w:p w14:paraId="0AD01A9F" w14:textId="77777777" w:rsidR="008B147E" w:rsidRPr="005A3AB7" w:rsidRDefault="00D9180C" w:rsidP="004F6AFF">
      <w:pPr>
        <w:pStyle w:val="Ttulo3"/>
        <w:rPr>
          <w:rFonts w:eastAsiaTheme="minorHAnsi" w:cs="Arial"/>
          <w:b w:val="0"/>
          <w:lang w:val="es-CL" w:eastAsia="en-US"/>
        </w:rPr>
      </w:pPr>
      <w:bookmarkStart w:id="5" w:name="_Toc146749837"/>
      <w:r w:rsidRPr="005A3AB7">
        <w:rPr>
          <w:rFonts w:eastAsiaTheme="minorHAnsi" w:cs="Arial"/>
          <w:lang w:val="es-CL" w:eastAsia="en-US"/>
        </w:rPr>
        <w:t>Escenario del estudio</w:t>
      </w:r>
      <w:bookmarkEnd w:id="5"/>
    </w:p>
    <w:p w14:paraId="4C7F4109" w14:textId="2DE6A9BE" w:rsidR="003A22DF" w:rsidRPr="005A3AB7" w:rsidRDefault="003B3D0A" w:rsidP="00A0569E">
      <w:pPr>
        <w:pStyle w:val="NormalWeb"/>
        <w:tabs>
          <w:tab w:val="left" w:pos="567"/>
        </w:tabs>
        <w:spacing w:before="0" w:beforeAutospacing="0" w:after="0" w:afterAutospacing="0" w:line="360" w:lineRule="auto"/>
        <w:ind w:firstLine="720"/>
        <w:jc w:val="both"/>
        <w:rPr>
          <w:rFonts w:ascii="Arial" w:hAnsi="Arial" w:cs="Arial"/>
        </w:rPr>
      </w:pPr>
      <w:r w:rsidRPr="005A3AB7">
        <w:rPr>
          <w:rFonts w:ascii="Arial" w:hAnsi="Arial" w:cs="Arial"/>
          <w:lang w:val="es-CL"/>
        </w:rPr>
        <w:t>L</w:t>
      </w:r>
      <w:r w:rsidR="0034612A" w:rsidRPr="005A3AB7">
        <w:rPr>
          <w:rFonts w:ascii="Arial" w:hAnsi="Arial" w:cs="Arial"/>
          <w:lang w:val="es-CL"/>
        </w:rPr>
        <w:t xml:space="preserve">os sistemas educativos fueron </w:t>
      </w:r>
      <w:r w:rsidR="003A22DF" w:rsidRPr="005A3AB7">
        <w:rPr>
          <w:rFonts w:ascii="Arial" w:hAnsi="Arial" w:cs="Arial"/>
          <w:lang w:val="es-CL"/>
        </w:rPr>
        <w:t xml:space="preserve">agendados </w:t>
      </w:r>
      <w:r w:rsidR="00D9180C" w:rsidRPr="005A3AB7">
        <w:rPr>
          <w:rFonts w:ascii="Arial" w:hAnsi="Arial" w:cs="Arial"/>
        </w:rPr>
        <w:t>como dispositivo</w:t>
      </w:r>
      <w:r w:rsidR="0034612A" w:rsidRPr="005A3AB7">
        <w:rPr>
          <w:rFonts w:ascii="Arial" w:hAnsi="Arial" w:cs="Arial"/>
        </w:rPr>
        <w:t>s</w:t>
      </w:r>
      <w:r w:rsidR="00D9180C" w:rsidRPr="005A3AB7">
        <w:rPr>
          <w:rFonts w:ascii="Arial" w:hAnsi="Arial" w:cs="Arial"/>
        </w:rPr>
        <w:t xml:space="preserve"> que </w:t>
      </w:r>
      <w:r w:rsidR="0034612A" w:rsidRPr="005A3AB7">
        <w:rPr>
          <w:rFonts w:ascii="Arial" w:hAnsi="Arial" w:cs="Arial"/>
        </w:rPr>
        <w:t xml:space="preserve">apalancaron </w:t>
      </w:r>
      <w:r w:rsidR="00D9180C" w:rsidRPr="005A3AB7">
        <w:rPr>
          <w:rFonts w:ascii="Arial" w:hAnsi="Arial" w:cs="Arial"/>
        </w:rPr>
        <w:t>las est</w:t>
      </w:r>
      <w:r w:rsidR="0034612A" w:rsidRPr="005A3AB7">
        <w:rPr>
          <w:rFonts w:ascii="Arial" w:hAnsi="Arial" w:cs="Arial"/>
        </w:rPr>
        <w:t>ructuras económicas, sociales y políticas</w:t>
      </w:r>
      <w:r w:rsidR="003A22DF" w:rsidRPr="005A3AB7">
        <w:rPr>
          <w:rFonts w:ascii="Arial" w:hAnsi="Arial" w:cs="Arial"/>
        </w:rPr>
        <w:t>, especialmente en América Latina</w:t>
      </w:r>
      <w:r w:rsidR="00841C40" w:rsidRPr="005A3AB7">
        <w:rPr>
          <w:rFonts w:ascii="Arial" w:hAnsi="Arial" w:cs="Arial"/>
        </w:rPr>
        <w:t xml:space="preserve">, </w:t>
      </w:r>
      <w:r w:rsidR="00250E39" w:rsidRPr="005A3AB7">
        <w:rPr>
          <w:rFonts w:ascii="Arial" w:hAnsi="Arial" w:cs="Arial"/>
        </w:rPr>
        <w:t xml:space="preserve">a partir </w:t>
      </w:r>
      <w:r w:rsidR="00C8662B" w:rsidRPr="005A3AB7">
        <w:rPr>
          <w:rFonts w:ascii="Arial" w:hAnsi="Arial" w:cs="Arial"/>
        </w:rPr>
        <w:t>de “</w:t>
      </w:r>
      <w:r w:rsidR="003A22DF" w:rsidRPr="005A3AB7">
        <w:rPr>
          <w:rFonts w:ascii="Arial" w:eastAsiaTheme="minorHAnsi" w:hAnsi="Arial" w:cs="Arial"/>
          <w:lang w:eastAsia="en-US"/>
        </w:rPr>
        <w:t xml:space="preserve">los procesos de modernización, por lo menos desde la década de los cincuenta del siglo XX, con la puesta en marcha de un nuevo orden mundial que define para los países una división internacional del trabajo” </w:t>
      </w:r>
      <w:r w:rsidR="003A22DF" w:rsidRPr="005A3AB7">
        <w:rPr>
          <w:rFonts w:ascii="Arial" w:hAnsi="Arial" w:cs="Arial"/>
        </w:rPr>
        <w:t>(Martínez, 2009, p. 168</w:t>
      </w:r>
      <w:r w:rsidR="00C573A9" w:rsidRPr="005A3AB7">
        <w:rPr>
          <w:rFonts w:ascii="Arial" w:hAnsi="Arial" w:cs="Arial"/>
        </w:rPr>
        <w:t>) y</w:t>
      </w:r>
      <w:r w:rsidR="003A22DF" w:rsidRPr="005A3AB7">
        <w:rPr>
          <w:rFonts w:ascii="Arial" w:hAnsi="Arial" w:cs="Arial"/>
        </w:rPr>
        <w:t xml:space="preserve"> con esto se pretendía coadyuvar a la</w:t>
      </w:r>
      <w:r w:rsidR="0076708D" w:rsidRPr="005A3AB7">
        <w:rPr>
          <w:rFonts w:ascii="Arial" w:hAnsi="Arial" w:cs="Arial"/>
        </w:rPr>
        <w:t>s</w:t>
      </w:r>
      <w:r w:rsidR="003A22DF" w:rsidRPr="005A3AB7">
        <w:rPr>
          <w:rFonts w:ascii="Arial" w:hAnsi="Arial" w:cs="Arial"/>
        </w:rPr>
        <w:t xml:space="preserve"> democracias y paz.  </w:t>
      </w:r>
    </w:p>
    <w:p w14:paraId="7EFA0AA7" w14:textId="3291B125" w:rsidR="003B426F" w:rsidRPr="005A3AB7" w:rsidRDefault="003A22DF" w:rsidP="00A0569E">
      <w:pPr>
        <w:pStyle w:val="NormalWeb"/>
        <w:shd w:val="clear" w:color="auto" w:fill="FFFFFF"/>
        <w:spacing w:before="0" w:beforeAutospacing="0" w:after="0" w:afterAutospacing="0" w:line="360" w:lineRule="auto"/>
        <w:ind w:firstLine="720"/>
        <w:jc w:val="both"/>
        <w:textAlignment w:val="baseline"/>
        <w:rPr>
          <w:rFonts w:ascii="Arial" w:eastAsiaTheme="minorHAnsi" w:hAnsi="Arial" w:cs="Arial"/>
          <w:lang w:eastAsia="en-US"/>
        </w:rPr>
      </w:pPr>
      <w:r w:rsidRPr="005A3AB7">
        <w:rPr>
          <w:rFonts w:ascii="Arial" w:hAnsi="Arial" w:cs="Arial"/>
        </w:rPr>
        <w:t xml:space="preserve">Ahora bien, </w:t>
      </w:r>
      <w:r w:rsidR="00864827" w:rsidRPr="005A3AB7">
        <w:rPr>
          <w:rFonts w:ascii="Arial" w:hAnsi="Arial" w:cs="Arial"/>
        </w:rPr>
        <w:t>los sistemas educativos fueron incorporados</w:t>
      </w:r>
      <w:r w:rsidR="00B70920" w:rsidRPr="005A3AB7">
        <w:rPr>
          <w:rFonts w:ascii="Arial" w:hAnsi="Arial" w:cs="Arial"/>
        </w:rPr>
        <w:t xml:space="preserve"> como punto</w:t>
      </w:r>
      <w:r w:rsidR="0076708D" w:rsidRPr="005A3AB7">
        <w:rPr>
          <w:rFonts w:ascii="Arial" w:hAnsi="Arial" w:cs="Arial"/>
        </w:rPr>
        <w:t>s</w:t>
      </w:r>
      <w:r w:rsidR="00B70920" w:rsidRPr="005A3AB7">
        <w:rPr>
          <w:rFonts w:ascii="Arial" w:hAnsi="Arial" w:cs="Arial"/>
        </w:rPr>
        <w:t xml:space="preserve"> estratégico</w:t>
      </w:r>
      <w:r w:rsidR="0076708D" w:rsidRPr="005A3AB7">
        <w:rPr>
          <w:rFonts w:ascii="Arial" w:hAnsi="Arial" w:cs="Arial"/>
        </w:rPr>
        <w:t>s</w:t>
      </w:r>
      <w:r w:rsidR="00B70920" w:rsidRPr="005A3AB7">
        <w:rPr>
          <w:rFonts w:ascii="Arial" w:hAnsi="Arial" w:cs="Arial"/>
        </w:rPr>
        <w:t xml:space="preserve"> en la agenda social de la integración</w:t>
      </w:r>
      <w:r w:rsidR="00864827" w:rsidRPr="005A3AB7">
        <w:rPr>
          <w:rFonts w:ascii="Arial" w:hAnsi="Arial" w:cs="Arial"/>
        </w:rPr>
        <w:t xml:space="preserve"> regio</w:t>
      </w:r>
      <w:r w:rsidR="00250E39" w:rsidRPr="005A3AB7">
        <w:rPr>
          <w:rFonts w:ascii="Arial" w:hAnsi="Arial" w:cs="Arial"/>
        </w:rPr>
        <w:t xml:space="preserve">nal </w:t>
      </w:r>
      <w:r w:rsidR="00B70920" w:rsidRPr="005A3AB7">
        <w:rPr>
          <w:rFonts w:ascii="Arial" w:hAnsi="Arial" w:cs="Arial"/>
        </w:rPr>
        <w:t xml:space="preserve">con la aprobación del </w:t>
      </w:r>
      <w:r w:rsidR="00D9180C" w:rsidRPr="005A3AB7">
        <w:rPr>
          <w:rFonts w:ascii="Arial" w:hAnsi="Arial" w:cs="Arial"/>
        </w:rPr>
        <w:t xml:space="preserve">Convenio sobre Unificación </w:t>
      </w:r>
      <w:r w:rsidR="00B70920" w:rsidRPr="005A3AB7">
        <w:rPr>
          <w:rFonts w:ascii="Arial" w:hAnsi="Arial" w:cs="Arial"/>
        </w:rPr>
        <w:t xml:space="preserve">Básica de la Educación de 1962, donde se </w:t>
      </w:r>
      <w:r w:rsidR="00B70920" w:rsidRPr="005A3AB7">
        <w:rPr>
          <w:rFonts w:ascii="Arial" w:eastAsiaTheme="minorHAnsi" w:hAnsi="Arial" w:cs="Arial"/>
          <w:lang w:eastAsia="en-US"/>
        </w:rPr>
        <w:t xml:space="preserve">negociaron </w:t>
      </w:r>
      <w:r w:rsidR="00B70920" w:rsidRPr="005A3AB7">
        <w:rPr>
          <w:rFonts w:ascii="Arial" w:eastAsiaTheme="minorHAnsi" w:hAnsi="Arial" w:cs="Arial"/>
          <w:lang w:eastAsia="en-US"/>
        </w:rPr>
        <w:lastRenderedPageBreak/>
        <w:t>“acuerdos y convenios entre los gobiernos centroamericanos para profundizar la</w:t>
      </w:r>
      <w:r w:rsidR="00E76A3E" w:rsidRPr="005A3AB7">
        <w:rPr>
          <w:rFonts w:ascii="Arial" w:eastAsiaTheme="minorHAnsi" w:hAnsi="Arial" w:cs="Arial"/>
          <w:lang w:eastAsia="en-US"/>
        </w:rPr>
        <w:t xml:space="preserve"> integración educativa” (Rosales</w:t>
      </w:r>
      <w:r w:rsidR="00D02FB2" w:rsidRPr="005A3AB7">
        <w:rPr>
          <w:rFonts w:ascii="Arial" w:eastAsiaTheme="minorHAnsi" w:hAnsi="Arial" w:cs="Arial"/>
          <w:lang w:eastAsia="en-US"/>
        </w:rPr>
        <w:t>,</w:t>
      </w:r>
      <w:r w:rsidR="00B70920" w:rsidRPr="005A3AB7">
        <w:rPr>
          <w:rFonts w:ascii="Arial" w:eastAsiaTheme="minorHAnsi" w:hAnsi="Arial" w:cs="Arial"/>
          <w:lang w:eastAsia="en-US"/>
        </w:rPr>
        <w:t xml:space="preserve"> 2010, p. 423</w:t>
      </w:r>
      <w:r w:rsidR="00052DF9" w:rsidRPr="005A3AB7">
        <w:rPr>
          <w:rFonts w:ascii="Arial" w:eastAsiaTheme="minorHAnsi" w:hAnsi="Arial" w:cs="Arial"/>
          <w:lang w:eastAsia="en-US"/>
        </w:rPr>
        <w:t>)</w:t>
      </w:r>
      <w:r w:rsidR="00B70920" w:rsidRPr="005A3AB7">
        <w:rPr>
          <w:rFonts w:ascii="Arial" w:eastAsiaTheme="minorHAnsi" w:hAnsi="Arial" w:cs="Arial"/>
          <w:lang w:eastAsia="en-US"/>
        </w:rPr>
        <w:t xml:space="preserve"> </w:t>
      </w:r>
      <w:r w:rsidR="00E76A3E" w:rsidRPr="005A3AB7">
        <w:rPr>
          <w:rFonts w:ascii="Arial" w:eastAsiaTheme="minorHAnsi" w:hAnsi="Arial" w:cs="Arial"/>
          <w:lang w:eastAsia="en-US"/>
        </w:rPr>
        <w:t xml:space="preserve">la integración subregional </w:t>
      </w:r>
      <w:r w:rsidR="00B70920" w:rsidRPr="005A3AB7">
        <w:rPr>
          <w:rFonts w:ascii="Arial" w:eastAsiaTheme="minorHAnsi" w:hAnsi="Arial" w:cs="Arial"/>
          <w:lang w:eastAsia="en-US"/>
        </w:rPr>
        <w:t xml:space="preserve"> comienza a expresar</w:t>
      </w:r>
      <w:r w:rsidR="009E3ED6" w:rsidRPr="005A3AB7">
        <w:rPr>
          <w:rFonts w:ascii="Arial" w:eastAsiaTheme="minorHAnsi" w:hAnsi="Arial" w:cs="Arial"/>
          <w:lang w:eastAsia="en-US"/>
        </w:rPr>
        <w:t>se</w:t>
      </w:r>
      <w:r w:rsidR="00B70920" w:rsidRPr="005A3AB7">
        <w:rPr>
          <w:rFonts w:ascii="Arial" w:eastAsiaTheme="minorHAnsi" w:hAnsi="Arial" w:cs="Arial"/>
          <w:lang w:eastAsia="en-US"/>
        </w:rPr>
        <w:t xml:space="preserve"> en la estructura institucional la cual venia generada </w:t>
      </w:r>
      <w:r w:rsidR="00BE6D5A" w:rsidRPr="005A3AB7">
        <w:rPr>
          <w:rFonts w:ascii="Arial" w:eastAsiaTheme="minorHAnsi" w:hAnsi="Arial" w:cs="Arial"/>
          <w:lang w:eastAsia="en-US"/>
        </w:rPr>
        <w:t xml:space="preserve">en los años 60 con la creación de la  </w:t>
      </w:r>
      <w:hyperlink r:id="rId12" w:history="1">
        <w:r w:rsidR="00BE6D5A" w:rsidRPr="005A3AB7">
          <w:rPr>
            <w:rFonts w:ascii="Arial" w:hAnsi="Arial" w:cs="Arial"/>
          </w:rPr>
          <w:t>Organización de Estados Centroamericanos</w:t>
        </w:r>
        <w:r w:rsidR="00751D3F" w:rsidRPr="005A3AB7">
          <w:rPr>
            <w:rFonts w:ascii="Arial" w:hAnsi="Arial" w:cs="Arial"/>
          </w:rPr>
          <w:t xml:space="preserve"> en 1951 (Odeca</w:t>
        </w:r>
        <w:r w:rsidR="00BE6D5A" w:rsidRPr="005A3AB7">
          <w:rPr>
            <w:rFonts w:ascii="Arial" w:hAnsi="Arial" w:cs="Arial"/>
          </w:rPr>
          <w:t>)</w:t>
        </w:r>
      </w:hyperlink>
      <w:r w:rsidR="00052DF9" w:rsidRPr="005A3AB7">
        <w:rPr>
          <w:rFonts w:ascii="Arial" w:hAnsi="Arial" w:cs="Arial"/>
        </w:rPr>
        <w:t xml:space="preserve">, esta </w:t>
      </w:r>
      <w:r w:rsidR="00BE6D5A" w:rsidRPr="005A3AB7">
        <w:rPr>
          <w:rFonts w:ascii="Arial" w:hAnsi="Arial" w:cs="Arial"/>
        </w:rPr>
        <w:t xml:space="preserve"> posteriormente se transforma en el Sistema de Integración Centroamericano (Sica).</w:t>
      </w:r>
      <w:r w:rsidR="00F06610" w:rsidRPr="005A3AB7">
        <w:rPr>
          <w:rFonts w:ascii="Arial" w:hAnsi="Arial" w:cs="Arial"/>
        </w:rPr>
        <w:t xml:space="preserve">  </w:t>
      </w:r>
      <w:r w:rsidR="00BE6D5A" w:rsidRPr="005A3AB7">
        <w:rPr>
          <w:rFonts w:ascii="Arial" w:hAnsi="Arial" w:cs="Arial"/>
        </w:rPr>
        <w:t xml:space="preserve">Desde entonces existía el </w:t>
      </w:r>
      <w:r w:rsidR="00BE6D5A" w:rsidRPr="005A3AB7">
        <w:rPr>
          <w:rFonts w:ascii="Arial" w:eastAsiaTheme="minorHAnsi" w:hAnsi="Arial" w:cs="Arial"/>
          <w:lang w:eastAsia="en-US"/>
        </w:rPr>
        <w:t>“</w:t>
      </w:r>
      <w:r w:rsidR="003B426F" w:rsidRPr="005A3AB7">
        <w:rPr>
          <w:rFonts w:ascii="Arial" w:eastAsiaTheme="minorHAnsi" w:hAnsi="Arial" w:cs="Arial"/>
          <w:lang w:eastAsia="en-US"/>
        </w:rPr>
        <w:t>interés por coordinar el campo cultural y</w:t>
      </w:r>
      <w:r w:rsidR="00BE6D5A" w:rsidRPr="005A3AB7">
        <w:rPr>
          <w:rFonts w:ascii="Arial" w:eastAsiaTheme="minorHAnsi" w:hAnsi="Arial" w:cs="Arial"/>
          <w:lang w:eastAsia="en-US"/>
        </w:rPr>
        <w:t xml:space="preserve"> </w:t>
      </w:r>
      <w:r w:rsidR="003B426F" w:rsidRPr="005A3AB7">
        <w:rPr>
          <w:rFonts w:ascii="Arial" w:eastAsiaTheme="minorHAnsi" w:hAnsi="Arial" w:cs="Arial"/>
          <w:lang w:eastAsia="en-US"/>
        </w:rPr>
        <w:t>los</w:t>
      </w:r>
      <w:r w:rsidR="00BE6D5A" w:rsidRPr="005A3AB7">
        <w:rPr>
          <w:rFonts w:ascii="Arial" w:eastAsiaTheme="minorHAnsi" w:hAnsi="Arial" w:cs="Arial"/>
          <w:lang w:eastAsia="en-US"/>
        </w:rPr>
        <w:t xml:space="preserve"> sistemas educativos nacionales” (Rosales, 2010, p. 424).  </w:t>
      </w:r>
    </w:p>
    <w:p w14:paraId="35A72AFC" w14:textId="38344BC5" w:rsidR="00BD5069" w:rsidRPr="005A3AB7" w:rsidRDefault="00D9180C" w:rsidP="00A0569E">
      <w:pPr>
        <w:pStyle w:val="NormalWeb"/>
        <w:shd w:val="clear" w:color="auto" w:fill="FFFFFF"/>
        <w:spacing w:before="0" w:beforeAutospacing="0" w:after="0" w:afterAutospacing="0" w:line="360" w:lineRule="auto"/>
        <w:ind w:firstLine="720"/>
        <w:jc w:val="both"/>
        <w:textAlignment w:val="baseline"/>
        <w:rPr>
          <w:rFonts w:ascii="Arial" w:hAnsi="Arial" w:cs="Arial"/>
          <w:sz w:val="23"/>
          <w:szCs w:val="23"/>
        </w:rPr>
      </w:pPr>
      <w:r w:rsidRPr="005A3AB7">
        <w:rPr>
          <w:rFonts w:ascii="Arial" w:hAnsi="Arial" w:cs="Arial"/>
        </w:rPr>
        <w:t>E</w:t>
      </w:r>
      <w:r w:rsidR="00250E39" w:rsidRPr="005A3AB7">
        <w:rPr>
          <w:rFonts w:ascii="Arial" w:hAnsi="Arial" w:cs="Arial"/>
        </w:rPr>
        <w:t xml:space="preserve">n 1969 fue </w:t>
      </w:r>
      <w:r w:rsidR="009F780A" w:rsidRPr="005A3AB7">
        <w:rPr>
          <w:rFonts w:ascii="Arial" w:hAnsi="Arial" w:cs="Arial"/>
        </w:rPr>
        <w:t>firmado el</w:t>
      </w:r>
      <w:r w:rsidRPr="005A3AB7">
        <w:rPr>
          <w:rFonts w:ascii="Arial" w:hAnsi="Arial" w:cs="Arial"/>
        </w:rPr>
        <w:t xml:space="preserve"> Acuerdo de Cartagena y nace la Comunidad Andina de Naciones (CAN) con el objetivo de alcanzar un desarrollo más acelerado, equilibrado y autónomo mediante la integración andina, suramericana y latinoamericana (CAN, 2018</w:t>
      </w:r>
      <w:r w:rsidR="00942375" w:rsidRPr="005A3AB7">
        <w:rPr>
          <w:rFonts w:ascii="Arial" w:hAnsi="Arial" w:cs="Arial"/>
        </w:rPr>
        <w:t xml:space="preserve">, </w:t>
      </w:r>
      <w:r w:rsidR="003A758A" w:rsidRPr="005A3AB7">
        <w:rPr>
          <w:rFonts w:ascii="Arial" w:hAnsi="Arial" w:cs="Arial"/>
        </w:rPr>
        <w:t xml:space="preserve">p. </w:t>
      </w:r>
      <w:r w:rsidR="00942375" w:rsidRPr="005A3AB7">
        <w:rPr>
          <w:rFonts w:ascii="Arial" w:hAnsi="Arial" w:cs="Arial"/>
        </w:rPr>
        <w:t>s/n</w:t>
      </w:r>
      <w:r w:rsidRPr="005A3AB7">
        <w:rPr>
          <w:rFonts w:ascii="Arial" w:hAnsi="Arial" w:cs="Arial"/>
        </w:rPr>
        <w:t xml:space="preserve">). </w:t>
      </w:r>
      <w:r w:rsidR="006A1536" w:rsidRPr="005A3AB7">
        <w:rPr>
          <w:rFonts w:ascii="Arial" w:hAnsi="Arial" w:cs="Arial"/>
        </w:rPr>
        <w:t xml:space="preserve"> Desde este acuerdo fue expresado la integración como </w:t>
      </w:r>
      <w:r w:rsidR="006A1536" w:rsidRPr="005A3AB7">
        <w:rPr>
          <w:rFonts w:ascii="Arial" w:hAnsi="Arial" w:cs="Arial"/>
          <w:sz w:val="23"/>
          <w:szCs w:val="23"/>
        </w:rPr>
        <w:t xml:space="preserve">un mandato histórico, político, económico, social y </w:t>
      </w:r>
      <w:r w:rsidR="00421BC2" w:rsidRPr="005A3AB7">
        <w:rPr>
          <w:rFonts w:ascii="Arial" w:hAnsi="Arial" w:cs="Arial"/>
          <w:sz w:val="23"/>
          <w:szCs w:val="23"/>
        </w:rPr>
        <w:t>cultural,</w:t>
      </w:r>
      <w:r w:rsidR="006A1536" w:rsidRPr="005A3AB7">
        <w:rPr>
          <w:rFonts w:ascii="Arial" w:hAnsi="Arial" w:cs="Arial"/>
          <w:sz w:val="23"/>
          <w:szCs w:val="23"/>
        </w:rPr>
        <w:t xml:space="preserve"> así como el desarrollo visto como un equilibrio “armónico de los Países Miembros en condiciones de equidad, mediante la integración y la cooperación económica y social; acelerar su crecimiento y la generación de ocupación; facilitar su participación en el proceso de integración regional” (Acuerdo de </w:t>
      </w:r>
      <w:r w:rsidR="006516B3" w:rsidRPr="005A3AB7">
        <w:rPr>
          <w:rFonts w:ascii="Arial" w:hAnsi="Arial" w:cs="Arial"/>
          <w:sz w:val="23"/>
          <w:szCs w:val="23"/>
        </w:rPr>
        <w:t>Cartagena, 1969, Capítulo I, artí</w:t>
      </w:r>
      <w:r w:rsidR="006A1536" w:rsidRPr="005A3AB7">
        <w:rPr>
          <w:rFonts w:ascii="Arial" w:hAnsi="Arial" w:cs="Arial"/>
          <w:sz w:val="23"/>
          <w:szCs w:val="23"/>
        </w:rPr>
        <w:t>culo 1</w:t>
      </w:r>
      <w:r w:rsidR="00A067C8" w:rsidRPr="005A3AB7">
        <w:rPr>
          <w:rFonts w:ascii="Arial" w:hAnsi="Arial" w:cs="Arial"/>
          <w:sz w:val="23"/>
          <w:szCs w:val="23"/>
        </w:rPr>
        <w:t>)</w:t>
      </w:r>
      <w:r w:rsidR="006A1536" w:rsidRPr="005A3AB7">
        <w:rPr>
          <w:rFonts w:ascii="Arial" w:hAnsi="Arial" w:cs="Arial"/>
          <w:sz w:val="23"/>
          <w:szCs w:val="23"/>
        </w:rPr>
        <w:t xml:space="preserve">.  </w:t>
      </w:r>
      <w:r w:rsidRPr="005A3AB7">
        <w:rPr>
          <w:rFonts w:ascii="Arial" w:hAnsi="Arial" w:cs="Arial"/>
        </w:rPr>
        <w:t xml:space="preserve">Esta integración </w:t>
      </w:r>
      <w:r w:rsidR="00887D90" w:rsidRPr="005A3AB7">
        <w:rPr>
          <w:rFonts w:ascii="Arial" w:hAnsi="Arial" w:cs="Arial"/>
        </w:rPr>
        <w:t xml:space="preserve">regional buscó </w:t>
      </w:r>
      <w:r w:rsidRPr="005A3AB7">
        <w:rPr>
          <w:rFonts w:ascii="Arial" w:hAnsi="Arial" w:cs="Arial"/>
        </w:rPr>
        <w:t>de manera inicial, abordar la dimensión económica, social y política,</w:t>
      </w:r>
      <w:r w:rsidR="00887D90" w:rsidRPr="005A3AB7">
        <w:rPr>
          <w:rFonts w:ascii="Arial" w:hAnsi="Arial" w:cs="Arial"/>
        </w:rPr>
        <w:t xml:space="preserve"> pero sus objetivos </w:t>
      </w:r>
      <w:r w:rsidR="00421BC2" w:rsidRPr="005A3AB7">
        <w:rPr>
          <w:rFonts w:ascii="Arial" w:hAnsi="Arial" w:cs="Arial"/>
        </w:rPr>
        <w:t>fueron ampliado</w:t>
      </w:r>
      <w:r w:rsidR="00CC3AB8" w:rsidRPr="005A3AB7">
        <w:rPr>
          <w:rFonts w:ascii="Arial" w:hAnsi="Arial" w:cs="Arial"/>
        </w:rPr>
        <w:t>s</w:t>
      </w:r>
      <w:r w:rsidR="00887D90" w:rsidRPr="005A3AB7">
        <w:rPr>
          <w:rFonts w:ascii="Arial" w:hAnsi="Arial" w:cs="Arial"/>
        </w:rPr>
        <w:t xml:space="preserve"> posteriormente.</w:t>
      </w:r>
    </w:p>
    <w:p w14:paraId="03615A52" w14:textId="7C2514EA" w:rsidR="009E3ED6" w:rsidRPr="005A3AB7" w:rsidRDefault="00D9180C" w:rsidP="00A0569E">
      <w:pPr>
        <w:pStyle w:val="NormalWeb"/>
        <w:shd w:val="clear" w:color="auto" w:fill="FFFFFF"/>
        <w:spacing w:before="0" w:beforeAutospacing="0" w:after="0" w:afterAutospacing="0" w:line="360" w:lineRule="auto"/>
        <w:ind w:firstLine="720"/>
        <w:jc w:val="both"/>
        <w:textAlignment w:val="baseline"/>
        <w:rPr>
          <w:rFonts w:ascii="Arial" w:hAnsi="Arial" w:cs="Arial"/>
        </w:rPr>
      </w:pPr>
      <w:r w:rsidRPr="005A3AB7">
        <w:rPr>
          <w:rFonts w:ascii="Arial" w:hAnsi="Arial" w:cs="Arial"/>
        </w:rPr>
        <w:t xml:space="preserve">Pero </w:t>
      </w:r>
      <w:r w:rsidR="00887D90" w:rsidRPr="005A3AB7">
        <w:rPr>
          <w:rFonts w:ascii="Arial" w:hAnsi="Arial" w:cs="Arial"/>
        </w:rPr>
        <w:t xml:space="preserve">fue </w:t>
      </w:r>
      <w:r w:rsidRPr="005A3AB7">
        <w:rPr>
          <w:rFonts w:ascii="Arial" w:hAnsi="Arial" w:cs="Arial"/>
        </w:rPr>
        <w:t xml:space="preserve"> en 1979</w:t>
      </w:r>
      <w:r w:rsidR="0047090D" w:rsidRPr="005A3AB7">
        <w:rPr>
          <w:rFonts w:ascii="Arial" w:hAnsi="Arial" w:cs="Arial"/>
        </w:rPr>
        <w:t>,</w:t>
      </w:r>
      <w:r w:rsidRPr="005A3AB7">
        <w:rPr>
          <w:rFonts w:ascii="Arial" w:hAnsi="Arial" w:cs="Arial"/>
        </w:rPr>
        <w:t xml:space="preserve"> cuando la </w:t>
      </w:r>
      <w:r w:rsidR="001B65A6" w:rsidRPr="005A3AB7">
        <w:rPr>
          <w:rFonts w:ascii="Arial" w:hAnsi="Arial" w:cs="Arial"/>
        </w:rPr>
        <w:t>Organización de Naciones Unidas para la Educación, la Ciencia y la Cultura</w:t>
      </w:r>
      <w:r w:rsidRPr="005A3AB7">
        <w:rPr>
          <w:rFonts w:ascii="Arial" w:hAnsi="Arial" w:cs="Arial"/>
        </w:rPr>
        <w:t xml:space="preserve"> (Unesco) conjuntamente con la Comisión Económica para América Latina y el Caribe (Cepal) y la </w:t>
      </w:r>
      <w:r w:rsidR="001B65A6" w:rsidRPr="005A3AB7">
        <w:rPr>
          <w:rFonts w:ascii="Arial" w:hAnsi="Arial" w:cs="Arial"/>
        </w:rPr>
        <w:t xml:space="preserve">Organización de los Estados Americanos </w:t>
      </w:r>
      <w:r w:rsidR="00936D9A" w:rsidRPr="005A3AB7">
        <w:rPr>
          <w:rFonts w:ascii="Arial" w:hAnsi="Arial" w:cs="Arial"/>
        </w:rPr>
        <w:t>(</w:t>
      </w:r>
      <w:r w:rsidR="001B65A6" w:rsidRPr="005A3AB7">
        <w:rPr>
          <w:rFonts w:ascii="Arial" w:hAnsi="Arial" w:cs="Arial"/>
        </w:rPr>
        <w:t>OEA</w:t>
      </w:r>
      <w:r w:rsidRPr="005A3AB7">
        <w:rPr>
          <w:rFonts w:ascii="Arial" w:hAnsi="Arial" w:cs="Arial"/>
        </w:rPr>
        <w:t>) convoca a la conferenc</w:t>
      </w:r>
      <w:r w:rsidR="00887D90" w:rsidRPr="005A3AB7">
        <w:rPr>
          <w:rFonts w:ascii="Arial" w:hAnsi="Arial" w:cs="Arial"/>
        </w:rPr>
        <w:t>ia de Ministros de Educación y M</w:t>
      </w:r>
      <w:r w:rsidR="00BD52E3" w:rsidRPr="005A3AB7">
        <w:rPr>
          <w:rFonts w:ascii="Arial" w:hAnsi="Arial" w:cs="Arial"/>
        </w:rPr>
        <w:t>inistros encargados de la Planificación E</w:t>
      </w:r>
      <w:r w:rsidRPr="005A3AB7">
        <w:rPr>
          <w:rFonts w:ascii="Arial" w:hAnsi="Arial" w:cs="Arial"/>
        </w:rPr>
        <w:t>co</w:t>
      </w:r>
      <w:r w:rsidR="0096058B" w:rsidRPr="005A3AB7">
        <w:rPr>
          <w:rFonts w:ascii="Arial" w:hAnsi="Arial" w:cs="Arial"/>
        </w:rPr>
        <w:t>nómica para identificar los prob</w:t>
      </w:r>
      <w:r w:rsidRPr="005A3AB7">
        <w:rPr>
          <w:rFonts w:ascii="Arial" w:hAnsi="Arial" w:cs="Arial"/>
        </w:rPr>
        <w:t>lemas educativos de la región y elaborar el Proyec</w:t>
      </w:r>
      <w:r w:rsidR="00BD52E3" w:rsidRPr="005A3AB7">
        <w:rPr>
          <w:rFonts w:ascii="Arial" w:hAnsi="Arial" w:cs="Arial"/>
        </w:rPr>
        <w:t>t</w:t>
      </w:r>
      <w:r w:rsidR="0096058B" w:rsidRPr="005A3AB7">
        <w:rPr>
          <w:rFonts w:ascii="Arial" w:hAnsi="Arial" w:cs="Arial"/>
        </w:rPr>
        <w:t>o Princ</w:t>
      </w:r>
      <w:r w:rsidR="006516B3" w:rsidRPr="005A3AB7">
        <w:rPr>
          <w:rFonts w:ascii="Arial" w:hAnsi="Arial" w:cs="Arial"/>
        </w:rPr>
        <w:t>ipal de Educación (PPE) (Unesco</w:t>
      </w:r>
      <w:r w:rsidR="00D02FB2" w:rsidRPr="005A3AB7">
        <w:rPr>
          <w:rFonts w:ascii="Arial" w:hAnsi="Arial" w:cs="Arial"/>
        </w:rPr>
        <w:t>,</w:t>
      </w:r>
      <w:r w:rsidR="0096058B" w:rsidRPr="005A3AB7">
        <w:rPr>
          <w:rFonts w:ascii="Arial" w:hAnsi="Arial" w:cs="Arial"/>
        </w:rPr>
        <w:t xml:space="preserve"> 2001, p. 20) el cual </w:t>
      </w:r>
      <w:r w:rsidRPr="005A3AB7">
        <w:rPr>
          <w:rFonts w:ascii="Arial" w:hAnsi="Arial" w:cs="Arial"/>
        </w:rPr>
        <w:t xml:space="preserve"> </w:t>
      </w:r>
      <w:r w:rsidR="0084703D" w:rsidRPr="005A3AB7">
        <w:rPr>
          <w:rFonts w:ascii="Arial" w:hAnsi="Arial" w:cs="Arial"/>
        </w:rPr>
        <w:t>permitiría</w:t>
      </w:r>
      <w:r w:rsidRPr="005A3AB7">
        <w:rPr>
          <w:rFonts w:ascii="Arial" w:hAnsi="Arial" w:cs="Arial"/>
        </w:rPr>
        <w:t xml:space="preserve"> un avance</w:t>
      </w:r>
      <w:r w:rsidR="00BD52E3" w:rsidRPr="005A3AB7">
        <w:rPr>
          <w:rFonts w:ascii="Arial" w:hAnsi="Arial" w:cs="Arial"/>
        </w:rPr>
        <w:t xml:space="preserve"> </w:t>
      </w:r>
      <w:r w:rsidRPr="005A3AB7">
        <w:rPr>
          <w:rFonts w:ascii="Arial" w:hAnsi="Arial" w:cs="Arial"/>
        </w:rPr>
        <w:t xml:space="preserve"> </w:t>
      </w:r>
      <w:r w:rsidR="0096058B" w:rsidRPr="005A3AB7">
        <w:rPr>
          <w:rFonts w:ascii="Arial" w:hAnsi="Arial" w:cs="Arial"/>
        </w:rPr>
        <w:t>en términos de  las políticas educativas en  la región en cuanto a su objetivos, estrategias, enfoques, prioridades de agen</w:t>
      </w:r>
      <w:r w:rsidR="00131B2D" w:rsidRPr="005A3AB7">
        <w:rPr>
          <w:rFonts w:ascii="Arial" w:hAnsi="Arial" w:cs="Arial"/>
        </w:rPr>
        <w:t xml:space="preserve">da entre otros </w:t>
      </w:r>
      <w:r w:rsidR="0096058B" w:rsidRPr="005A3AB7">
        <w:rPr>
          <w:rFonts w:ascii="Arial" w:hAnsi="Arial" w:cs="Arial"/>
        </w:rPr>
        <w:t xml:space="preserve">hasta el 2000. </w:t>
      </w:r>
    </w:p>
    <w:p w14:paraId="521684A1" w14:textId="5E86EFBE" w:rsidR="0083355C" w:rsidRPr="005A3AB7" w:rsidRDefault="00D9180C" w:rsidP="00A0569E">
      <w:pPr>
        <w:autoSpaceDE w:val="0"/>
        <w:autoSpaceDN w:val="0"/>
        <w:adjustRightInd w:val="0"/>
        <w:spacing w:line="360" w:lineRule="auto"/>
        <w:ind w:firstLine="720"/>
        <w:jc w:val="both"/>
        <w:rPr>
          <w:rFonts w:ascii="Arial" w:hAnsi="Arial" w:cs="Arial"/>
        </w:rPr>
      </w:pPr>
      <w:r w:rsidRPr="005A3AB7">
        <w:rPr>
          <w:rFonts w:ascii="Arial" w:hAnsi="Arial" w:cs="Arial"/>
        </w:rPr>
        <w:t xml:space="preserve">En </w:t>
      </w:r>
      <w:r w:rsidR="00B302D3" w:rsidRPr="005A3AB7">
        <w:rPr>
          <w:rFonts w:ascii="Arial" w:hAnsi="Arial" w:cs="Arial"/>
        </w:rPr>
        <w:t>1979 fue</w:t>
      </w:r>
      <w:r w:rsidRPr="005A3AB7">
        <w:rPr>
          <w:rFonts w:ascii="Arial" w:hAnsi="Arial" w:cs="Arial"/>
        </w:rPr>
        <w:t xml:space="preserve"> aprobada la Declaración de México </w:t>
      </w:r>
      <w:r w:rsidR="003463A3" w:rsidRPr="005A3AB7">
        <w:rPr>
          <w:rFonts w:ascii="Arial" w:hAnsi="Arial" w:cs="Arial"/>
        </w:rPr>
        <w:t xml:space="preserve">donde se reconoce el papel </w:t>
      </w:r>
      <w:r w:rsidR="001952F9" w:rsidRPr="005A3AB7">
        <w:rPr>
          <w:rFonts w:ascii="Arial" w:hAnsi="Arial" w:cs="Arial"/>
        </w:rPr>
        <w:t xml:space="preserve">que le corresponde a las políticas </w:t>
      </w:r>
      <w:r w:rsidR="0084703D" w:rsidRPr="005A3AB7">
        <w:rPr>
          <w:rFonts w:ascii="Arial" w:hAnsi="Arial" w:cs="Arial"/>
        </w:rPr>
        <w:t>educativas a</w:t>
      </w:r>
      <w:r w:rsidR="001952F9" w:rsidRPr="005A3AB7">
        <w:rPr>
          <w:rFonts w:ascii="Arial" w:hAnsi="Arial" w:cs="Arial"/>
        </w:rPr>
        <w:t xml:space="preserve"> nivel regional “propuesta de democratización educativa y social que contenía el germen de, prácticamente</w:t>
      </w:r>
      <w:r w:rsidR="006411A1" w:rsidRPr="005A3AB7">
        <w:rPr>
          <w:rFonts w:ascii="Arial" w:hAnsi="Arial" w:cs="Arial"/>
        </w:rPr>
        <w:t>,</w:t>
      </w:r>
      <w:r w:rsidR="001952F9" w:rsidRPr="005A3AB7">
        <w:rPr>
          <w:rFonts w:ascii="Arial" w:hAnsi="Arial" w:cs="Arial"/>
        </w:rPr>
        <w:t xml:space="preserve"> todas las agendas educativas de la región durante los años 80 y 90 así como de la Declaración de Jomtien sobre la Educación para Todos” (Unesco, 2001, p. 21</w:t>
      </w:r>
      <w:r w:rsidRPr="005A3AB7">
        <w:rPr>
          <w:rFonts w:ascii="Arial" w:hAnsi="Arial" w:cs="Arial"/>
        </w:rPr>
        <w:t>).</w:t>
      </w:r>
      <w:r w:rsidR="0083355C" w:rsidRPr="005A3AB7">
        <w:rPr>
          <w:rFonts w:ascii="Arial" w:hAnsi="Arial" w:cs="Arial"/>
        </w:rPr>
        <w:t xml:space="preserve">  </w:t>
      </w:r>
      <w:r w:rsidRPr="005A3AB7">
        <w:rPr>
          <w:rFonts w:ascii="Arial" w:hAnsi="Arial" w:cs="Arial"/>
        </w:rPr>
        <w:t xml:space="preserve">Se hizo un llamado a los países </w:t>
      </w:r>
      <w:r w:rsidRPr="005A3AB7">
        <w:rPr>
          <w:rFonts w:ascii="Arial" w:hAnsi="Arial" w:cs="Arial"/>
        </w:rPr>
        <w:lastRenderedPageBreak/>
        <w:t xml:space="preserve">para asumir la educación como una tarea impostergable </w:t>
      </w:r>
      <w:r w:rsidR="0083355C" w:rsidRPr="005A3AB7">
        <w:rPr>
          <w:rFonts w:ascii="Arial" w:hAnsi="Arial" w:cs="Arial"/>
        </w:rPr>
        <w:t>la cual permitiera una articulación entre educación y cultura, educación y trabajo, educación y desarrollo científico y educación formal y no formal.</w:t>
      </w:r>
    </w:p>
    <w:p w14:paraId="3A97153F" w14:textId="4F2C9F04" w:rsidR="00D9180C" w:rsidRPr="005A3AB7" w:rsidRDefault="00D9180C" w:rsidP="00A0569E">
      <w:pPr>
        <w:autoSpaceDE w:val="0"/>
        <w:autoSpaceDN w:val="0"/>
        <w:adjustRightInd w:val="0"/>
        <w:spacing w:line="360" w:lineRule="auto"/>
        <w:ind w:firstLine="720"/>
        <w:jc w:val="both"/>
        <w:rPr>
          <w:rFonts w:ascii="Arial" w:hAnsi="Arial" w:cs="Arial"/>
        </w:rPr>
      </w:pPr>
      <w:r w:rsidRPr="005A3AB7">
        <w:rPr>
          <w:rFonts w:ascii="Arial" w:hAnsi="Arial" w:cs="Arial"/>
        </w:rPr>
        <w:t xml:space="preserve">Además de ello se hace </w:t>
      </w:r>
      <w:r w:rsidR="004B2980" w:rsidRPr="005A3AB7">
        <w:rPr>
          <w:rFonts w:ascii="Arial" w:hAnsi="Arial" w:cs="Arial"/>
        </w:rPr>
        <w:t>un diagnóstico</w:t>
      </w:r>
      <w:r w:rsidRPr="005A3AB7">
        <w:rPr>
          <w:rFonts w:ascii="Arial" w:hAnsi="Arial" w:cs="Arial"/>
        </w:rPr>
        <w:t xml:space="preserve"> el cual refleja “la extrema pobreza de vastos sectores de la población, unida a una baja escolarización, la presencia de 45 millones de analfabetos sobre una población adulta de 159 millones, altas tasas de deserción, contenidos inadecuados, escasa articulación entre educación y trabajo, organizaciones administrativas deficientes y una fuerte centralización” (Unesco, 2001, p. 20). </w:t>
      </w:r>
    </w:p>
    <w:p w14:paraId="671FC594" w14:textId="29E2A562" w:rsidR="0083355C" w:rsidRPr="005A3AB7" w:rsidRDefault="00D9180C" w:rsidP="00A0569E">
      <w:pPr>
        <w:autoSpaceDE w:val="0"/>
        <w:autoSpaceDN w:val="0"/>
        <w:adjustRightInd w:val="0"/>
        <w:spacing w:line="360" w:lineRule="auto"/>
        <w:ind w:firstLine="720"/>
        <w:jc w:val="both"/>
        <w:rPr>
          <w:rFonts w:ascii="Arial" w:hAnsi="Arial" w:cs="Arial"/>
        </w:rPr>
      </w:pPr>
      <w:r w:rsidRPr="005A3AB7">
        <w:rPr>
          <w:rFonts w:ascii="Arial" w:hAnsi="Arial" w:cs="Arial"/>
        </w:rPr>
        <w:t>Como resultado en los años 80, según datos de Unesco, la mayoría de los países en América Latina también aumentaron tasas de inscripción superiores a 95%, pero se mantiene</w:t>
      </w:r>
      <w:r w:rsidR="00AB4DCA" w:rsidRPr="005A3AB7">
        <w:rPr>
          <w:rFonts w:ascii="Arial" w:hAnsi="Arial" w:cs="Arial"/>
        </w:rPr>
        <w:t>n</w:t>
      </w:r>
      <w:r w:rsidRPr="005A3AB7">
        <w:rPr>
          <w:rFonts w:ascii="Arial" w:hAnsi="Arial" w:cs="Arial"/>
        </w:rPr>
        <w:t xml:space="preserve"> altos índices de repitencia (14,5% global en América Latina para 1983) y deserción a nivel primaria. En tal sentido la calidad en la educación se levanta como un problema en América Latina a partir de los años 80 “a partir de esa fecha se convierte en campo de intervención prioritario para la mayoría de los Planes Nacionales de Educación y es incluida entre los objetivos fundamentales del PPE de la UNESCO” (Edwards</w:t>
      </w:r>
      <w:r w:rsidR="00D02FB2" w:rsidRPr="005A3AB7">
        <w:rPr>
          <w:rFonts w:ascii="Arial" w:hAnsi="Arial" w:cs="Arial"/>
        </w:rPr>
        <w:t>,</w:t>
      </w:r>
      <w:r w:rsidRPr="005A3AB7">
        <w:rPr>
          <w:rFonts w:ascii="Arial" w:hAnsi="Arial" w:cs="Arial"/>
        </w:rPr>
        <w:t xml:space="preserve"> 1991, </w:t>
      </w:r>
      <w:r w:rsidR="0083355C" w:rsidRPr="005A3AB7">
        <w:rPr>
          <w:rFonts w:ascii="Arial" w:hAnsi="Arial" w:cs="Arial"/>
        </w:rPr>
        <w:t xml:space="preserve">pp. </w:t>
      </w:r>
      <w:r w:rsidRPr="005A3AB7">
        <w:rPr>
          <w:rFonts w:ascii="Arial" w:hAnsi="Arial" w:cs="Arial"/>
        </w:rPr>
        <w:t>11-12) a pesar de presentar a</w:t>
      </w:r>
      <w:r w:rsidR="0083355C" w:rsidRPr="005A3AB7">
        <w:rPr>
          <w:rFonts w:ascii="Arial" w:hAnsi="Arial" w:cs="Arial"/>
        </w:rPr>
        <w:t xml:space="preserve">vances en ámbitos de cobertura.  Esta situación evidencia una discrepancia entre la calidad y la capacidad de los sistemas educativos. </w:t>
      </w:r>
    </w:p>
    <w:p w14:paraId="77F94941" w14:textId="4797E96C" w:rsidR="00D9180C" w:rsidRPr="005A3AB7" w:rsidRDefault="00D9180C" w:rsidP="00A0569E">
      <w:pPr>
        <w:autoSpaceDE w:val="0"/>
        <w:autoSpaceDN w:val="0"/>
        <w:adjustRightInd w:val="0"/>
        <w:spacing w:line="360" w:lineRule="auto"/>
        <w:ind w:firstLine="720"/>
        <w:jc w:val="both"/>
        <w:rPr>
          <w:rFonts w:ascii="Arial" w:hAnsi="Arial" w:cs="Arial"/>
          <w:color w:val="000000" w:themeColor="text1"/>
        </w:rPr>
      </w:pPr>
      <w:r w:rsidRPr="005A3AB7">
        <w:rPr>
          <w:rFonts w:ascii="Arial" w:hAnsi="Arial" w:cs="Arial"/>
        </w:rPr>
        <w:t xml:space="preserve">En los años 90 a </w:t>
      </w:r>
      <w:r w:rsidR="007A6826" w:rsidRPr="005A3AB7">
        <w:rPr>
          <w:rFonts w:ascii="Arial" w:hAnsi="Arial" w:cs="Arial"/>
        </w:rPr>
        <w:t xml:space="preserve">escala </w:t>
      </w:r>
      <w:r w:rsidRPr="005A3AB7">
        <w:rPr>
          <w:rFonts w:ascii="Arial" w:hAnsi="Arial" w:cs="Arial"/>
        </w:rPr>
        <w:t xml:space="preserve">mundial se generaliza el desarrollo de sistemas de medición y evaluación de la calidad de la educación. Pero la preocupación por los resultados y, en general, por la percepción de un bajo resultado, lleva a analizar y examinar los procesos y los factores y combinación de factores que en ellos intervienen para </w:t>
      </w:r>
      <w:r w:rsidRPr="005A3AB7">
        <w:rPr>
          <w:rFonts w:ascii="Arial" w:hAnsi="Arial" w:cs="Arial"/>
          <w:color w:val="000000" w:themeColor="text1"/>
        </w:rPr>
        <w:t>orientar las políticas educativas en consecuencia (Casassus</w:t>
      </w:r>
      <w:r w:rsidR="00D02FB2" w:rsidRPr="005A3AB7">
        <w:rPr>
          <w:rFonts w:ascii="Arial" w:hAnsi="Arial" w:cs="Arial"/>
          <w:color w:val="000000" w:themeColor="text1"/>
        </w:rPr>
        <w:t>,</w:t>
      </w:r>
      <w:r w:rsidRPr="005A3AB7">
        <w:rPr>
          <w:rFonts w:ascii="Arial" w:hAnsi="Arial" w:cs="Arial"/>
          <w:color w:val="000000" w:themeColor="text1"/>
        </w:rPr>
        <w:t xml:space="preserve"> 2000, p. 11). </w:t>
      </w:r>
    </w:p>
    <w:p w14:paraId="210C1933" w14:textId="30FA20BD" w:rsidR="00EA3105" w:rsidRPr="005A3AB7" w:rsidRDefault="00D9180C" w:rsidP="00A0569E">
      <w:pPr>
        <w:autoSpaceDE w:val="0"/>
        <w:autoSpaceDN w:val="0"/>
        <w:adjustRightInd w:val="0"/>
        <w:spacing w:line="360" w:lineRule="auto"/>
        <w:ind w:firstLine="720"/>
        <w:jc w:val="both"/>
        <w:rPr>
          <w:rFonts w:ascii="Arial" w:hAnsi="Arial" w:cs="Arial"/>
        </w:rPr>
      </w:pPr>
      <w:r w:rsidRPr="005A3AB7">
        <w:rPr>
          <w:rFonts w:ascii="Arial" w:hAnsi="Arial" w:cs="Arial"/>
        </w:rPr>
        <w:t xml:space="preserve">En </w:t>
      </w:r>
      <w:r w:rsidR="00EA3105" w:rsidRPr="005A3AB7">
        <w:rPr>
          <w:rFonts w:ascii="Arial" w:hAnsi="Arial" w:cs="Arial"/>
        </w:rPr>
        <w:t xml:space="preserve"> los </w:t>
      </w:r>
      <w:r w:rsidRPr="005A3AB7">
        <w:rPr>
          <w:rFonts w:ascii="Arial" w:hAnsi="Arial" w:cs="Arial"/>
        </w:rPr>
        <w:t xml:space="preserve">90 también se celebra la Conferencia Mundial Educación para Todos en la cual se aprueba la Declaración Mundial sobre Educación para Todos y el </w:t>
      </w:r>
      <w:r w:rsidR="000A65EB" w:rsidRPr="005A3AB7">
        <w:rPr>
          <w:rFonts w:ascii="Arial" w:hAnsi="Arial" w:cs="Arial"/>
        </w:rPr>
        <w:t>marco de acción para satisfacer las necesidades básicas de aprendizaje</w:t>
      </w:r>
      <w:r w:rsidR="00721693" w:rsidRPr="005A3AB7">
        <w:rPr>
          <w:rFonts w:ascii="Arial" w:hAnsi="Arial" w:cs="Arial"/>
        </w:rPr>
        <w:t>;</w:t>
      </w:r>
      <w:r w:rsidRPr="005A3AB7">
        <w:rPr>
          <w:rFonts w:ascii="Arial" w:hAnsi="Arial" w:cs="Arial"/>
        </w:rPr>
        <w:t xml:space="preserve"> estas acciones visibilizan a </w:t>
      </w:r>
      <w:r w:rsidR="000A65EB" w:rsidRPr="005A3AB7">
        <w:rPr>
          <w:rFonts w:ascii="Arial" w:hAnsi="Arial" w:cs="Arial"/>
        </w:rPr>
        <w:t xml:space="preserve">escala </w:t>
      </w:r>
      <w:r w:rsidRPr="005A3AB7">
        <w:rPr>
          <w:rFonts w:ascii="Arial" w:hAnsi="Arial" w:cs="Arial"/>
        </w:rPr>
        <w:t xml:space="preserve">internacional la necesidad de generar políticas para erradicar el analfabetismo en los adultos y universalizar la enseñanza a nivel primaria además de mejorar la calidad de la educación básica y los medios más eficaces y económicos para garantizar el aprendizaje en diferentes grupos vulnerables. </w:t>
      </w:r>
      <w:r w:rsidR="00EA3105" w:rsidRPr="005A3AB7">
        <w:rPr>
          <w:rFonts w:ascii="Arial" w:hAnsi="Arial" w:cs="Arial"/>
        </w:rPr>
        <w:t>Es</w:t>
      </w:r>
      <w:r w:rsidR="00A01DE6" w:rsidRPr="005A3AB7">
        <w:rPr>
          <w:rFonts w:ascii="Arial" w:hAnsi="Arial" w:cs="Arial"/>
        </w:rPr>
        <w:t xml:space="preserve"> </w:t>
      </w:r>
      <w:r w:rsidRPr="005A3AB7">
        <w:rPr>
          <w:rFonts w:ascii="Arial" w:hAnsi="Arial" w:cs="Arial"/>
        </w:rPr>
        <w:t xml:space="preserve">importante destacar el reconocimiento </w:t>
      </w:r>
      <w:r w:rsidRPr="005A3AB7">
        <w:rPr>
          <w:rFonts w:ascii="Arial" w:hAnsi="Arial" w:cs="Arial"/>
        </w:rPr>
        <w:lastRenderedPageBreak/>
        <w:t xml:space="preserve">que hubo sobre las deficiencias de la educación y por ello </w:t>
      </w:r>
      <w:r w:rsidR="00B45636" w:rsidRPr="005A3AB7">
        <w:rPr>
          <w:rFonts w:ascii="Arial" w:hAnsi="Arial" w:cs="Arial"/>
        </w:rPr>
        <w:t>fue</w:t>
      </w:r>
      <w:r w:rsidRPr="005A3AB7">
        <w:rPr>
          <w:rFonts w:ascii="Arial" w:hAnsi="Arial" w:cs="Arial"/>
        </w:rPr>
        <w:t xml:space="preserve"> necesario mejorar su adecuación y la calidad para el alcance de todos (</w:t>
      </w:r>
      <w:r w:rsidR="00B45636" w:rsidRPr="005A3AB7">
        <w:rPr>
          <w:rFonts w:ascii="Arial" w:hAnsi="Arial" w:cs="Arial"/>
        </w:rPr>
        <w:t>Unesco</w:t>
      </w:r>
      <w:r w:rsidRPr="005A3AB7">
        <w:rPr>
          <w:rFonts w:ascii="Arial" w:hAnsi="Arial" w:cs="Arial"/>
        </w:rPr>
        <w:t xml:space="preserve">, 1990). </w:t>
      </w:r>
      <w:r w:rsidR="00B45636" w:rsidRPr="005A3AB7">
        <w:rPr>
          <w:rFonts w:ascii="Arial" w:hAnsi="Arial" w:cs="Arial"/>
        </w:rPr>
        <w:t xml:space="preserve"> </w:t>
      </w:r>
    </w:p>
    <w:p w14:paraId="08301143" w14:textId="3858F410" w:rsidR="00D9180C" w:rsidRPr="005A3AB7" w:rsidRDefault="00EA3105" w:rsidP="00A0569E">
      <w:pPr>
        <w:autoSpaceDE w:val="0"/>
        <w:autoSpaceDN w:val="0"/>
        <w:adjustRightInd w:val="0"/>
        <w:spacing w:line="360" w:lineRule="auto"/>
        <w:ind w:firstLine="720"/>
        <w:jc w:val="both"/>
        <w:rPr>
          <w:rFonts w:ascii="Arial" w:hAnsi="Arial" w:cs="Arial"/>
        </w:rPr>
      </w:pPr>
      <w:r w:rsidRPr="005A3AB7">
        <w:rPr>
          <w:rFonts w:ascii="Arial" w:hAnsi="Arial" w:cs="Arial"/>
        </w:rPr>
        <w:t>Posteriormente la</w:t>
      </w:r>
      <w:r w:rsidR="00D9180C" w:rsidRPr="005A3AB7">
        <w:rPr>
          <w:rFonts w:ascii="Arial" w:hAnsi="Arial" w:cs="Arial"/>
        </w:rPr>
        <w:t xml:space="preserve"> Cepal diseña</w:t>
      </w:r>
      <w:r w:rsidRPr="005A3AB7">
        <w:rPr>
          <w:rFonts w:ascii="Arial" w:hAnsi="Arial" w:cs="Arial"/>
        </w:rPr>
        <w:t xml:space="preserve"> en América </w:t>
      </w:r>
      <w:r w:rsidR="004B2CAD" w:rsidRPr="005A3AB7">
        <w:rPr>
          <w:rFonts w:ascii="Arial" w:hAnsi="Arial" w:cs="Arial"/>
        </w:rPr>
        <w:t>Latina la</w:t>
      </w:r>
      <w:r w:rsidR="00D9180C" w:rsidRPr="005A3AB7">
        <w:rPr>
          <w:rFonts w:ascii="Arial" w:hAnsi="Arial" w:cs="Arial"/>
        </w:rPr>
        <w:t xml:space="preserve"> estrategia “desarrollo con equidad” donde la educación tiene un rol protagónico en la generación de competencias para el des</w:t>
      </w:r>
      <w:r w:rsidR="000B4B07" w:rsidRPr="005A3AB7">
        <w:rPr>
          <w:rFonts w:ascii="Arial" w:hAnsi="Arial" w:cs="Arial"/>
        </w:rPr>
        <w:t>arrollo y la ciudadanía (Unesco</w:t>
      </w:r>
      <w:r w:rsidR="00D02FB2" w:rsidRPr="005A3AB7">
        <w:rPr>
          <w:rFonts w:ascii="Arial" w:hAnsi="Arial" w:cs="Arial"/>
        </w:rPr>
        <w:t>,</w:t>
      </w:r>
      <w:r w:rsidR="00D9180C" w:rsidRPr="005A3AB7">
        <w:rPr>
          <w:rFonts w:ascii="Arial" w:hAnsi="Arial" w:cs="Arial"/>
        </w:rPr>
        <w:t xml:space="preserve"> 2001, p. 29). Para 1991 </w:t>
      </w:r>
      <w:r w:rsidR="000A65EB" w:rsidRPr="005A3AB7">
        <w:rPr>
          <w:rFonts w:ascii="Arial" w:hAnsi="Arial" w:cs="Arial"/>
        </w:rPr>
        <w:t xml:space="preserve">se expande </w:t>
      </w:r>
      <w:r w:rsidR="00D9180C" w:rsidRPr="005A3AB7">
        <w:rPr>
          <w:rFonts w:ascii="Arial" w:hAnsi="Arial" w:cs="Arial"/>
        </w:rPr>
        <w:t xml:space="preserve">la escolaridad básica, también se reconceptualizan los procesos educativos, cambios de estructura de currículo, de gestión y surgimiento de la institucionalidad de nuevas modalidades educativas según la diversidad cultural, pero también evidencia la reducción del gasto público, deterioro de la educación pública, inadecuadas condiciones del trabajo de los docentes, inadecuadas infraestructuras de escuelas y programas de asistencia infantil, lo que implica una segmentación del sistema educativo y un deterioro de la calidad educativa. </w:t>
      </w:r>
    </w:p>
    <w:p w14:paraId="3712E559" w14:textId="423FCAAB" w:rsidR="00D9180C" w:rsidRPr="005A3AB7" w:rsidRDefault="00D9180C" w:rsidP="00A0569E">
      <w:pPr>
        <w:autoSpaceDE w:val="0"/>
        <w:autoSpaceDN w:val="0"/>
        <w:adjustRightInd w:val="0"/>
        <w:spacing w:line="360" w:lineRule="auto"/>
        <w:ind w:firstLine="720"/>
        <w:jc w:val="both"/>
        <w:rPr>
          <w:rFonts w:ascii="Arial" w:eastAsiaTheme="minorHAnsi" w:hAnsi="Arial" w:cs="Arial"/>
          <w:color w:val="auto"/>
          <w:sz w:val="22"/>
          <w:szCs w:val="22"/>
          <w:lang w:val="es-VE" w:eastAsia="en-US"/>
        </w:rPr>
      </w:pPr>
      <w:r w:rsidRPr="005A3AB7">
        <w:rPr>
          <w:rFonts w:ascii="Arial" w:hAnsi="Arial" w:cs="Arial"/>
        </w:rPr>
        <w:t>Esta crisis permitió “develar (…) la pérdida del dinamismo y el agotamiento de una concepción y un estilo de desarrollo educativo que no han sido capaces del conciliar el crecimiento cuantitativo con los nivele</w:t>
      </w:r>
      <w:r w:rsidR="000B4B07" w:rsidRPr="005A3AB7">
        <w:rPr>
          <w:rFonts w:ascii="Arial" w:hAnsi="Arial" w:cs="Arial"/>
        </w:rPr>
        <w:t>s de calidad y equidad” (Unesco</w:t>
      </w:r>
      <w:r w:rsidR="00D02FB2" w:rsidRPr="005A3AB7">
        <w:rPr>
          <w:rFonts w:ascii="Arial" w:hAnsi="Arial" w:cs="Arial"/>
        </w:rPr>
        <w:t>,</w:t>
      </w:r>
      <w:r w:rsidRPr="005A3AB7">
        <w:rPr>
          <w:rFonts w:ascii="Arial" w:hAnsi="Arial" w:cs="Arial"/>
        </w:rPr>
        <w:t xml:space="preserve"> 2001, p. 30).  </w:t>
      </w:r>
      <w:r w:rsidR="00B45636" w:rsidRPr="005A3AB7">
        <w:rPr>
          <w:rFonts w:ascii="Arial" w:hAnsi="Arial" w:cs="Arial"/>
        </w:rPr>
        <w:t xml:space="preserve">Con la </w:t>
      </w:r>
      <w:r w:rsidR="00EF5AB1" w:rsidRPr="005A3AB7">
        <w:rPr>
          <w:rFonts w:ascii="Arial" w:hAnsi="Arial" w:cs="Arial"/>
        </w:rPr>
        <w:t>transformación</w:t>
      </w:r>
      <w:r w:rsidR="00B45636" w:rsidRPr="005A3AB7">
        <w:rPr>
          <w:rFonts w:ascii="Arial" w:hAnsi="Arial" w:cs="Arial"/>
        </w:rPr>
        <w:t xml:space="preserve"> d</w:t>
      </w:r>
      <w:r w:rsidR="003D4006" w:rsidRPr="005A3AB7">
        <w:rPr>
          <w:rFonts w:ascii="Arial" w:hAnsi="Arial" w:cs="Arial"/>
        </w:rPr>
        <w:t>el SICA</w:t>
      </w:r>
      <w:r w:rsidR="00B45636" w:rsidRPr="005A3AB7">
        <w:rPr>
          <w:rFonts w:ascii="Arial" w:hAnsi="Arial" w:cs="Arial"/>
        </w:rPr>
        <w:t xml:space="preserve"> en 1991, se generaron esfuerzos por </w:t>
      </w:r>
      <w:r w:rsidR="003D4006" w:rsidRPr="005A3AB7">
        <w:rPr>
          <w:rFonts w:ascii="Arial" w:hAnsi="Arial" w:cs="Arial"/>
        </w:rPr>
        <w:t xml:space="preserve">desarrollar </w:t>
      </w:r>
      <w:r w:rsidR="000654AC" w:rsidRPr="005A3AB7">
        <w:rPr>
          <w:rFonts w:ascii="Arial" w:hAnsi="Arial" w:cs="Arial"/>
        </w:rPr>
        <w:t>un modelo</w:t>
      </w:r>
      <w:r w:rsidR="003D4006" w:rsidRPr="005A3AB7">
        <w:rPr>
          <w:rFonts w:ascii="Arial" w:hAnsi="Arial" w:cs="Arial"/>
        </w:rPr>
        <w:t xml:space="preserve"> educativo</w:t>
      </w:r>
      <w:r w:rsidR="00D02FB2" w:rsidRPr="005A3AB7">
        <w:rPr>
          <w:rFonts w:ascii="Arial" w:hAnsi="Arial" w:cs="Arial"/>
        </w:rPr>
        <w:t>,</w:t>
      </w:r>
      <w:r w:rsidR="008A72A8" w:rsidRPr="005A3AB7">
        <w:rPr>
          <w:rFonts w:ascii="Arial" w:hAnsi="Arial" w:cs="Arial"/>
        </w:rPr>
        <w:t xml:space="preserve"> sin embargo, </w:t>
      </w:r>
      <w:r w:rsidR="003D4006" w:rsidRPr="005A3AB7">
        <w:rPr>
          <w:rFonts w:ascii="Arial" w:hAnsi="Arial" w:cs="Arial"/>
        </w:rPr>
        <w:t>sigue siendo una “</w:t>
      </w:r>
      <w:r w:rsidR="00B45636" w:rsidRPr="005A3AB7">
        <w:rPr>
          <w:rFonts w:ascii="Arial" w:eastAsiaTheme="minorHAnsi" w:hAnsi="Arial" w:cs="Arial"/>
          <w:color w:val="auto"/>
          <w:sz w:val="22"/>
          <w:szCs w:val="22"/>
          <w:lang w:val="es-VE" w:eastAsia="en-US"/>
        </w:rPr>
        <w:t>problemática generalizada</w:t>
      </w:r>
      <w:r w:rsidR="003D4006" w:rsidRPr="005A3AB7">
        <w:rPr>
          <w:rFonts w:ascii="Arial" w:eastAsiaTheme="minorHAnsi" w:hAnsi="Arial" w:cs="Arial"/>
          <w:color w:val="auto"/>
          <w:sz w:val="22"/>
          <w:szCs w:val="22"/>
          <w:lang w:val="es-VE" w:eastAsia="en-US"/>
        </w:rPr>
        <w:t xml:space="preserve"> del área centroamericana, pero </w:t>
      </w:r>
      <w:r w:rsidR="00B45636" w:rsidRPr="005A3AB7">
        <w:rPr>
          <w:rFonts w:ascii="Arial" w:eastAsiaTheme="minorHAnsi" w:hAnsi="Arial" w:cs="Arial"/>
          <w:color w:val="auto"/>
          <w:sz w:val="22"/>
          <w:szCs w:val="22"/>
          <w:lang w:val="es-VE" w:eastAsia="en-US"/>
        </w:rPr>
        <w:t>que están lejos de conformar un conjunto de instituc</w:t>
      </w:r>
      <w:r w:rsidR="003D4006" w:rsidRPr="005A3AB7">
        <w:rPr>
          <w:rFonts w:ascii="Arial" w:eastAsiaTheme="minorHAnsi" w:hAnsi="Arial" w:cs="Arial"/>
          <w:color w:val="auto"/>
          <w:sz w:val="22"/>
          <w:szCs w:val="22"/>
          <w:lang w:val="es-VE" w:eastAsia="en-US"/>
        </w:rPr>
        <w:t xml:space="preserve">iones integradas con </w:t>
      </w:r>
      <w:r w:rsidR="00B45636" w:rsidRPr="005A3AB7">
        <w:rPr>
          <w:rFonts w:ascii="Arial" w:eastAsiaTheme="minorHAnsi" w:hAnsi="Arial" w:cs="Arial"/>
          <w:color w:val="auto"/>
          <w:sz w:val="22"/>
          <w:szCs w:val="22"/>
          <w:lang w:val="es-VE" w:eastAsia="en-US"/>
        </w:rPr>
        <w:t xml:space="preserve">propósitos y metas comunes para el logro </w:t>
      </w:r>
      <w:r w:rsidR="003D4006" w:rsidRPr="005A3AB7">
        <w:rPr>
          <w:rFonts w:ascii="Arial" w:eastAsiaTheme="minorHAnsi" w:hAnsi="Arial" w:cs="Arial"/>
          <w:color w:val="auto"/>
          <w:sz w:val="22"/>
          <w:szCs w:val="22"/>
          <w:lang w:val="es-VE" w:eastAsia="en-US"/>
        </w:rPr>
        <w:t xml:space="preserve">de mejores niveles de ingreso y </w:t>
      </w:r>
      <w:r w:rsidR="00B45636" w:rsidRPr="005A3AB7">
        <w:rPr>
          <w:rFonts w:ascii="Arial" w:eastAsiaTheme="minorHAnsi" w:hAnsi="Arial" w:cs="Arial"/>
          <w:color w:val="auto"/>
          <w:sz w:val="22"/>
          <w:szCs w:val="22"/>
          <w:lang w:val="es-VE" w:eastAsia="en-US"/>
        </w:rPr>
        <w:t>bienestar de todos los habitantes del área</w:t>
      </w:r>
      <w:r w:rsidR="003D4006" w:rsidRPr="005A3AB7">
        <w:rPr>
          <w:rFonts w:ascii="Arial" w:eastAsiaTheme="minorHAnsi" w:hAnsi="Arial" w:cs="Arial"/>
          <w:color w:val="auto"/>
          <w:sz w:val="22"/>
          <w:szCs w:val="22"/>
          <w:lang w:val="es-VE" w:eastAsia="en-US"/>
        </w:rPr>
        <w:t xml:space="preserve">” </w:t>
      </w:r>
      <w:r w:rsidR="003D4006" w:rsidRPr="005A3AB7">
        <w:rPr>
          <w:rFonts w:ascii="Arial" w:hAnsi="Arial" w:cs="Arial"/>
        </w:rPr>
        <w:t>(Rosales, 2010, p. 424)</w:t>
      </w:r>
      <w:r w:rsidR="00B45636" w:rsidRPr="005A3AB7">
        <w:rPr>
          <w:rFonts w:ascii="Arial" w:eastAsiaTheme="minorHAnsi" w:hAnsi="Arial" w:cs="Arial"/>
          <w:color w:val="auto"/>
          <w:sz w:val="22"/>
          <w:szCs w:val="22"/>
          <w:lang w:val="es-VE" w:eastAsia="en-US"/>
        </w:rPr>
        <w:t>.</w:t>
      </w:r>
      <w:r w:rsidR="003D4006" w:rsidRPr="005A3AB7">
        <w:rPr>
          <w:rFonts w:ascii="Arial" w:eastAsiaTheme="minorHAnsi" w:hAnsi="Arial" w:cs="Arial"/>
          <w:color w:val="auto"/>
          <w:sz w:val="22"/>
          <w:szCs w:val="22"/>
          <w:lang w:val="es-VE" w:eastAsia="en-US"/>
        </w:rPr>
        <w:t xml:space="preserve">  Esto debido a la negación de generar instituciones </w:t>
      </w:r>
      <w:r w:rsidR="00571C9A" w:rsidRPr="005A3AB7">
        <w:rPr>
          <w:rFonts w:ascii="Arial" w:eastAsiaTheme="minorHAnsi" w:hAnsi="Arial" w:cs="Arial"/>
          <w:color w:val="auto"/>
          <w:sz w:val="22"/>
          <w:szCs w:val="22"/>
          <w:lang w:val="es-VE" w:eastAsia="en-US"/>
        </w:rPr>
        <w:t>que pudieran gestionar acuerdos de carácter regional</w:t>
      </w:r>
      <w:r w:rsidR="006E4D50" w:rsidRPr="005A3AB7">
        <w:rPr>
          <w:rFonts w:ascii="Arial" w:eastAsiaTheme="minorHAnsi" w:hAnsi="Arial" w:cs="Arial"/>
          <w:color w:val="auto"/>
          <w:sz w:val="22"/>
          <w:szCs w:val="22"/>
          <w:lang w:val="es-VE" w:eastAsia="en-US"/>
        </w:rPr>
        <w:t xml:space="preserve"> (especialmente en cuanto a presupuesto, infraestructura y </w:t>
      </w:r>
      <w:r w:rsidR="005E2926" w:rsidRPr="005A3AB7">
        <w:rPr>
          <w:rFonts w:ascii="Arial" w:eastAsiaTheme="minorHAnsi" w:hAnsi="Arial" w:cs="Arial"/>
          <w:color w:val="auto"/>
          <w:sz w:val="22"/>
          <w:szCs w:val="22"/>
          <w:lang w:val="es-VE" w:eastAsia="en-US"/>
        </w:rPr>
        <w:t>gestión) para</w:t>
      </w:r>
      <w:r w:rsidR="00571C9A" w:rsidRPr="005A3AB7">
        <w:rPr>
          <w:rFonts w:ascii="Arial" w:eastAsiaTheme="minorHAnsi" w:hAnsi="Arial" w:cs="Arial"/>
          <w:color w:val="auto"/>
          <w:sz w:val="22"/>
          <w:szCs w:val="22"/>
          <w:lang w:val="es-VE" w:eastAsia="en-US"/>
        </w:rPr>
        <w:t xml:space="preserve"> abordar los intereses </w:t>
      </w:r>
      <w:r w:rsidR="005E2926" w:rsidRPr="005A3AB7">
        <w:rPr>
          <w:rFonts w:ascii="Arial" w:eastAsiaTheme="minorHAnsi" w:hAnsi="Arial" w:cs="Arial"/>
          <w:color w:val="auto"/>
          <w:sz w:val="22"/>
          <w:szCs w:val="22"/>
          <w:lang w:val="es-VE" w:eastAsia="en-US"/>
        </w:rPr>
        <w:t>educativos asociados</w:t>
      </w:r>
      <w:r w:rsidR="00571C9A" w:rsidRPr="005A3AB7">
        <w:rPr>
          <w:rFonts w:ascii="Arial" w:eastAsiaTheme="minorHAnsi" w:hAnsi="Arial" w:cs="Arial"/>
          <w:color w:val="auto"/>
          <w:sz w:val="22"/>
          <w:szCs w:val="22"/>
          <w:lang w:val="es-VE" w:eastAsia="en-US"/>
        </w:rPr>
        <w:t xml:space="preserve"> a </w:t>
      </w:r>
      <w:r w:rsidR="005E2926" w:rsidRPr="005A3AB7">
        <w:rPr>
          <w:rFonts w:ascii="Arial" w:eastAsiaTheme="minorHAnsi" w:hAnsi="Arial" w:cs="Arial"/>
          <w:color w:val="auto"/>
          <w:sz w:val="22"/>
          <w:szCs w:val="22"/>
          <w:lang w:val="es-VE" w:eastAsia="en-US"/>
        </w:rPr>
        <w:t>los Estados</w:t>
      </w:r>
      <w:r w:rsidR="00571C9A" w:rsidRPr="005A3AB7">
        <w:rPr>
          <w:rFonts w:ascii="Arial" w:eastAsiaTheme="minorHAnsi" w:hAnsi="Arial" w:cs="Arial"/>
          <w:color w:val="auto"/>
          <w:sz w:val="22"/>
          <w:szCs w:val="22"/>
          <w:lang w:val="es-VE" w:eastAsia="en-US"/>
        </w:rPr>
        <w:t xml:space="preserve"> miembros</w:t>
      </w:r>
      <w:r w:rsidR="006E4D50" w:rsidRPr="005A3AB7">
        <w:rPr>
          <w:rFonts w:ascii="Arial" w:eastAsiaTheme="minorHAnsi" w:hAnsi="Arial" w:cs="Arial"/>
          <w:color w:val="auto"/>
          <w:sz w:val="22"/>
          <w:szCs w:val="22"/>
          <w:lang w:val="es-VE" w:eastAsia="en-US"/>
        </w:rPr>
        <w:t>.</w:t>
      </w:r>
    </w:p>
    <w:p w14:paraId="6AF54F09" w14:textId="66E5D110" w:rsidR="00D9180C" w:rsidRPr="005A3AB7" w:rsidRDefault="003D4006" w:rsidP="00A0569E">
      <w:pPr>
        <w:autoSpaceDE w:val="0"/>
        <w:autoSpaceDN w:val="0"/>
        <w:adjustRightInd w:val="0"/>
        <w:spacing w:line="360" w:lineRule="auto"/>
        <w:ind w:firstLine="720"/>
        <w:jc w:val="both"/>
        <w:rPr>
          <w:rFonts w:ascii="Arial" w:hAnsi="Arial" w:cs="Arial"/>
        </w:rPr>
      </w:pPr>
      <w:r w:rsidRPr="005A3AB7">
        <w:rPr>
          <w:rFonts w:ascii="Arial" w:hAnsi="Arial" w:cs="Arial"/>
        </w:rPr>
        <w:t xml:space="preserve">Este mismo año fue celebrado el </w:t>
      </w:r>
      <w:r w:rsidR="00D9180C" w:rsidRPr="005A3AB7">
        <w:rPr>
          <w:rFonts w:ascii="Arial" w:eastAsia="Calibri" w:hAnsi="Arial" w:cs="Arial"/>
        </w:rPr>
        <w:t>Tratado de la Asunción</w:t>
      </w:r>
      <w:r w:rsidR="005E2926" w:rsidRPr="005A3AB7">
        <w:rPr>
          <w:rFonts w:ascii="Arial" w:eastAsia="Calibri" w:hAnsi="Arial" w:cs="Arial"/>
        </w:rPr>
        <w:t xml:space="preserve"> </w:t>
      </w:r>
      <w:r w:rsidR="00D203AE" w:rsidRPr="005A3AB7">
        <w:rPr>
          <w:rFonts w:ascii="Arial" w:eastAsia="Calibri" w:hAnsi="Arial" w:cs="Arial"/>
        </w:rPr>
        <w:t>de donde</w:t>
      </w:r>
      <w:r w:rsidR="00D9180C" w:rsidRPr="005A3AB7">
        <w:rPr>
          <w:rFonts w:ascii="Arial" w:eastAsia="Calibri" w:hAnsi="Arial" w:cs="Arial"/>
        </w:rPr>
        <w:t xml:space="preserve"> nace el Mercado Común del Sur (</w:t>
      </w:r>
      <w:r w:rsidR="00162A2B" w:rsidRPr="005A3AB7">
        <w:rPr>
          <w:rFonts w:ascii="Arial" w:eastAsia="Calibri" w:hAnsi="Arial" w:cs="Arial"/>
        </w:rPr>
        <w:t>Mercosur) el</w:t>
      </w:r>
      <w:r w:rsidR="008A72A8" w:rsidRPr="005A3AB7">
        <w:rPr>
          <w:rFonts w:ascii="Arial" w:eastAsia="Calibri" w:hAnsi="Arial" w:cs="Arial"/>
        </w:rPr>
        <w:t xml:space="preserve"> cual </w:t>
      </w:r>
      <w:r w:rsidR="00EF5AB1" w:rsidRPr="005A3AB7">
        <w:rPr>
          <w:rFonts w:ascii="Arial" w:eastAsia="Calibri" w:hAnsi="Arial" w:cs="Arial"/>
        </w:rPr>
        <w:t>es “un acuerdo intergubernamental; no reconoce normas supranacionales y cada decisión debe ser aprobada por los poderes ejecutivos o legislativos de cada uno</w:t>
      </w:r>
      <w:r w:rsidR="00934DA8" w:rsidRPr="005A3AB7">
        <w:rPr>
          <w:rFonts w:ascii="Arial" w:eastAsia="Calibri" w:hAnsi="Arial" w:cs="Arial"/>
        </w:rPr>
        <w:t xml:space="preserve"> de los miembros” (</w:t>
      </w:r>
      <w:r w:rsidR="008A72A8" w:rsidRPr="005A3AB7">
        <w:rPr>
          <w:rFonts w:ascii="Arial" w:hAnsi="Arial" w:cs="Arial"/>
        </w:rPr>
        <w:t xml:space="preserve">Gudynas y </w:t>
      </w:r>
      <w:r w:rsidR="00934DA8" w:rsidRPr="005A3AB7">
        <w:rPr>
          <w:rFonts w:ascii="Arial" w:hAnsi="Arial" w:cs="Arial"/>
        </w:rPr>
        <w:t>Buonomo</w:t>
      </w:r>
      <w:r w:rsidR="00934DA8" w:rsidRPr="005A3AB7">
        <w:rPr>
          <w:rFonts w:ascii="Arial" w:eastAsia="Calibri" w:hAnsi="Arial" w:cs="Arial"/>
        </w:rPr>
        <w:t xml:space="preserve">, </w:t>
      </w:r>
      <w:r w:rsidR="00EF5AB1" w:rsidRPr="005A3AB7">
        <w:rPr>
          <w:rFonts w:ascii="Arial" w:eastAsia="Calibri" w:hAnsi="Arial" w:cs="Arial"/>
        </w:rPr>
        <w:t>2007, p.127).</w:t>
      </w:r>
    </w:p>
    <w:p w14:paraId="5FE605F4" w14:textId="1A735AE5" w:rsidR="00D9180C" w:rsidRPr="005A3AB7" w:rsidRDefault="00EF5AB1" w:rsidP="00A0569E">
      <w:pPr>
        <w:pStyle w:val="NormalWeb"/>
        <w:shd w:val="clear" w:color="auto" w:fill="FFFFFF"/>
        <w:spacing w:before="0" w:beforeAutospacing="0" w:after="0" w:afterAutospacing="0" w:line="360" w:lineRule="auto"/>
        <w:ind w:firstLine="720"/>
        <w:jc w:val="both"/>
        <w:textAlignment w:val="baseline"/>
        <w:rPr>
          <w:rFonts w:ascii="Arial" w:hAnsi="Arial" w:cs="Arial"/>
        </w:rPr>
      </w:pPr>
      <w:r w:rsidRPr="005A3AB7">
        <w:rPr>
          <w:rFonts w:ascii="Arial" w:hAnsi="Arial" w:cs="Arial"/>
        </w:rPr>
        <w:t xml:space="preserve">Es necesario </w:t>
      </w:r>
      <w:r w:rsidR="00EA3105" w:rsidRPr="005A3AB7">
        <w:rPr>
          <w:rFonts w:ascii="Arial" w:hAnsi="Arial" w:cs="Arial"/>
        </w:rPr>
        <w:t xml:space="preserve">destacar </w:t>
      </w:r>
      <w:r w:rsidR="00601F39" w:rsidRPr="005A3AB7">
        <w:rPr>
          <w:rFonts w:ascii="Arial" w:hAnsi="Arial" w:cs="Arial"/>
        </w:rPr>
        <w:t xml:space="preserve">el hecho de que Mercosur fue generado con un propósito </w:t>
      </w:r>
      <w:r w:rsidR="004138C7" w:rsidRPr="005A3AB7">
        <w:rPr>
          <w:rFonts w:ascii="Arial" w:hAnsi="Arial" w:cs="Arial"/>
        </w:rPr>
        <w:t xml:space="preserve">comercial </w:t>
      </w:r>
      <w:r w:rsidR="00601F39" w:rsidRPr="005A3AB7">
        <w:rPr>
          <w:rFonts w:ascii="Arial" w:hAnsi="Arial" w:cs="Arial"/>
        </w:rPr>
        <w:t xml:space="preserve">y en consecuencia buscaba </w:t>
      </w:r>
      <w:r w:rsidR="004138C7" w:rsidRPr="005A3AB7">
        <w:rPr>
          <w:rFonts w:ascii="Arial" w:hAnsi="Arial" w:cs="Arial"/>
        </w:rPr>
        <w:t xml:space="preserve">aumentar el comercio recíproco </w:t>
      </w:r>
      <w:r w:rsidR="00905B57" w:rsidRPr="005A3AB7">
        <w:rPr>
          <w:rFonts w:ascii="Arial" w:hAnsi="Arial" w:cs="Arial"/>
        </w:rPr>
        <w:t>para</w:t>
      </w:r>
      <w:r w:rsidR="004138C7" w:rsidRPr="005A3AB7">
        <w:rPr>
          <w:rFonts w:ascii="Arial" w:hAnsi="Arial" w:cs="Arial"/>
        </w:rPr>
        <w:t xml:space="preserve"> mejorar la inserción internacional del bloque</w:t>
      </w:r>
      <w:r w:rsidR="00905B57" w:rsidRPr="005A3AB7">
        <w:rPr>
          <w:rFonts w:ascii="Arial" w:hAnsi="Arial" w:cs="Arial"/>
        </w:rPr>
        <w:t>;</w:t>
      </w:r>
      <w:r w:rsidR="00E43371" w:rsidRPr="005A3AB7">
        <w:rPr>
          <w:rFonts w:ascii="Arial" w:hAnsi="Arial" w:cs="Arial"/>
        </w:rPr>
        <w:t xml:space="preserve"> su creación fue </w:t>
      </w:r>
      <w:r w:rsidR="00601F39" w:rsidRPr="005A3AB7">
        <w:rPr>
          <w:rFonts w:ascii="Arial" w:hAnsi="Arial" w:cs="Arial"/>
        </w:rPr>
        <w:t xml:space="preserve">concebida desde el </w:t>
      </w:r>
      <w:r w:rsidR="00E43371" w:rsidRPr="005A3AB7">
        <w:rPr>
          <w:rFonts w:ascii="Arial" w:hAnsi="Arial" w:cs="Arial"/>
        </w:rPr>
        <w:t xml:space="preserve">regionalismo abierto. </w:t>
      </w:r>
      <w:r w:rsidR="004138C7" w:rsidRPr="005A3AB7">
        <w:rPr>
          <w:rFonts w:ascii="Arial" w:hAnsi="Arial" w:cs="Arial"/>
        </w:rPr>
        <w:t xml:space="preserve"> Sin embargo, posteriormente </w:t>
      </w:r>
      <w:r w:rsidR="00D9180C" w:rsidRPr="005A3AB7">
        <w:rPr>
          <w:rFonts w:ascii="Arial" w:hAnsi="Arial" w:cs="Arial"/>
        </w:rPr>
        <w:t xml:space="preserve"> vieron en la necesidad</w:t>
      </w:r>
      <w:r w:rsidR="00695491" w:rsidRPr="005A3AB7">
        <w:rPr>
          <w:rFonts w:ascii="Arial" w:hAnsi="Arial" w:cs="Arial"/>
        </w:rPr>
        <w:t xml:space="preserve"> al igual que la CAN </w:t>
      </w:r>
      <w:r w:rsidR="00D9180C" w:rsidRPr="005A3AB7">
        <w:rPr>
          <w:rFonts w:ascii="Arial" w:hAnsi="Arial" w:cs="Arial"/>
        </w:rPr>
        <w:t xml:space="preserve"> de </w:t>
      </w:r>
      <w:r w:rsidR="00D9180C" w:rsidRPr="005A3AB7">
        <w:rPr>
          <w:rFonts w:ascii="Arial" w:hAnsi="Arial" w:cs="Arial"/>
        </w:rPr>
        <w:lastRenderedPageBreak/>
        <w:t xml:space="preserve">“estudiar las políticas educativas de los países que las integran (…), por el impacto que la educación tiene no sólo a nivel macro, sino en aspectos muy específicos como calidad de vida, participación política” (Sandoval, 2010, p. 439) </w:t>
      </w:r>
      <w:r w:rsidR="004138C7" w:rsidRPr="005A3AB7">
        <w:rPr>
          <w:rFonts w:ascii="Arial" w:hAnsi="Arial" w:cs="Arial"/>
        </w:rPr>
        <w:t xml:space="preserve"> en consecuencia </w:t>
      </w:r>
      <w:r w:rsidR="00D9180C" w:rsidRPr="005A3AB7">
        <w:rPr>
          <w:rFonts w:ascii="Arial" w:hAnsi="Arial" w:cs="Arial"/>
        </w:rPr>
        <w:t xml:space="preserve">han creado programas educativos con miras a la integración a través de acuerdos con los Ministerios de Educación de los respectivos países o universidades, presencias de organizaciones y la sociedad civil.  </w:t>
      </w:r>
    </w:p>
    <w:p w14:paraId="167F3AE2" w14:textId="35B79A64" w:rsidR="00D9180C" w:rsidRPr="005A3AB7" w:rsidRDefault="00695491" w:rsidP="00A0569E">
      <w:pPr>
        <w:autoSpaceDE w:val="0"/>
        <w:autoSpaceDN w:val="0"/>
        <w:adjustRightInd w:val="0"/>
        <w:spacing w:line="360" w:lineRule="auto"/>
        <w:ind w:firstLine="720"/>
        <w:jc w:val="both"/>
        <w:rPr>
          <w:rFonts w:ascii="Arial" w:hAnsi="Arial" w:cs="Arial"/>
        </w:rPr>
      </w:pPr>
      <w:r w:rsidRPr="005A3AB7">
        <w:rPr>
          <w:rFonts w:ascii="Arial" w:hAnsi="Arial" w:cs="Arial"/>
        </w:rPr>
        <w:t>A finales de la década de los</w:t>
      </w:r>
      <w:r w:rsidR="0016249A" w:rsidRPr="005A3AB7">
        <w:rPr>
          <w:rFonts w:ascii="Arial" w:hAnsi="Arial" w:cs="Arial"/>
        </w:rPr>
        <w:t xml:space="preserve"> 90, fue forjada</w:t>
      </w:r>
      <w:r w:rsidR="00D9180C" w:rsidRPr="005A3AB7">
        <w:rPr>
          <w:rFonts w:ascii="Arial" w:hAnsi="Arial" w:cs="Arial"/>
        </w:rPr>
        <w:t xml:space="preserve"> la Declaración Mundial sobre la Educación Superior e</w:t>
      </w:r>
      <w:r w:rsidR="00B6690F" w:rsidRPr="005A3AB7">
        <w:rPr>
          <w:rFonts w:ascii="Arial" w:hAnsi="Arial" w:cs="Arial"/>
        </w:rPr>
        <w:t>n el Siglo XXI: Visión y Acción celebrada por Unesco  en Paris</w:t>
      </w:r>
      <w:r w:rsidR="00F20B90" w:rsidRPr="005A3AB7">
        <w:rPr>
          <w:rFonts w:ascii="Arial" w:hAnsi="Arial" w:cs="Arial"/>
        </w:rPr>
        <w:t>;</w:t>
      </w:r>
      <w:r w:rsidR="00D9180C" w:rsidRPr="005A3AB7">
        <w:rPr>
          <w:rFonts w:ascii="Arial" w:hAnsi="Arial" w:cs="Arial"/>
        </w:rPr>
        <w:t xml:space="preserve"> allí se asume</w:t>
      </w:r>
      <w:r w:rsidR="001722DC" w:rsidRPr="005A3AB7">
        <w:rPr>
          <w:rFonts w:ascii="Arial" w:hAnsi="Arial" w:cs="Arial"/>
        </w:rPr>
        <w:t>n</w:t>
      </w:r>
      <w:r w:rsidR="00D9180C" w:rsidRPr="005A3AB7">
        <w:rPr>
          <w:rFonts w:ascii="Arial" w:hAnsi="Arial" w:cs="Arial"/>
        </w:rPr>
        <w:t xml:space="preserve"> los desafíos en cuanto a financiamiento, la igualdad de condiciones de acceso a los estudios, el transcurso de los mismos, la capacitación del personal, la formación basada en competencia, la mejora y la conservación de la calidad de la enseñanza, la investigación, los servicios de pertinencia de los planes de estudios, los beneficios de la cooperación internacional, entre otros. </w:t>
      </w:r>
      <w:r w:rsidR="0016249A" w:rsidRPr="005A3AB7">
        <w:rPr>
          <w:rFonts w:ascii="Arial" w:hAnsi="Arial" w:cs="Arial"/>
        </w:rPr>
        <w:t xml:space="preserve"> También </w:t>
      </w:r>
      <w:r w:rsidR="001755FD" w:rsidRPr="005A3AB7">
        <w:rPr>
          <w:rFonts w:ascii="Arial" w:hAnsi="Arial" w:cs="Arial"/>
        </w:rPr>
        <w:t>se</w:t>
      </w:r>
      <w:r w:rsidR="0016249A" w:rsidRPr="005A3AB7">
        <w:rPr>
          <w:rFonts w:ascii="Arial" w:hAnsi="Arial" w:cs="Arial"/>
        </w:rPr>
        <w:t xml:space="preserve"> expresa</w:t>
      </w:r>
      <w:r w:rsidR="001755FD" w:rsidRPr="005A3AB7">
        <w:rPr>
          <w:rFonts w:ascii="Arial" w:hAnsi="Arial" w:cs="Arial"/>
        </w:rPr>
        <w:t>n</w:t>
      </w:r>
      <w:r w:rsidR="0016249A" w:rsidRPr="005A3AB7">
        <w:rPr>
          <w:rFonts w:ascii="Arial" w:hAnsi="Arial" w:cs="Arial"/>
        </w:rPr>
        <w:t xml:space="preserve"> los retos en cuanto a las </w:t>
      </w:r>
      <w:r w:rsidR="001722DC" w:rsidRPr="005A3AB7">
        <w:rPr>
          <w:rFonts w:ascii="Arial" w:hAnsi="Arial" w:cs="Arial"/>
        </w:rPr>
        <w:t>tecnologías y</w:t>
      </w:r>
      <w:r w:rsidR="0016249A" w:rsidRPr="005A3AB7">
        <w:rPr>
          <w:rFonts w:ascii="Arial" w:hAnsi="Arial" w:cs="Arial"/>
        </w:rPr>
        <w:t xml:space="preserve"> el acceso</w:t>
      </w:r>
      <w:r w:rsidR="00D9180C" w:rsidRPr="005A3AB7">
        <w:rPr>
          <w:rFonts w:ascii="Arial" w:hAnsi="Arial" w:cs="Arial"/>
        </w:rPr>
        <w:t xml:space="preserve"> equitativo en todos los ni</w:t>
      </w:r>
      <w:r w:rsidR="0016249A" w:rsidRPr="005A3AB7">
        <w:rPr>
          <w:rFonts w:ascii="Arial" w:hAnsi="Arial" w:cs="Arial"/>
        </w:rPr>
        <w:t xml:space="preserve">veles de </w:t>
      </w:r>
      <w:r w:rsidR="001755FD" w:rsidRPr="005A3AB7">
        <w:rPr>
          <w:rFonts w:ascii="Arial" w:hAnsi="Arial" w:cs="Arial"/>
        </w:rPr>
        <w:t xml:space="preserve">los </w:t>
      </w:r>
      <w:r w:rsidR="0016249A" w:rsidRPr="005A3AB7">
        <w:rPr>
          <w:rFonts w:ascii="Arial" w:hAnsi="Arial" w:cs="Arial"/>
        </w:rPr>
        <w:t>sistemas de enseñanza</w:t>
      </w:r>
      <w:r w:rsidR="001755FD" w:rsidRPr="005A3AB7">
        <w:rPr>
          <w:rFonts w:ascii="Arial" w:hAnsi="Arial" w:cs="Arial"/>
        </w:rPr>
        <w:t>;</w:t>
      </w:r>
      <w:r w:rsidR="0016249A" w:rsidRPr="005A3AB7">
        <w:rPr>
          <w:rFonts w:ascii="Arial" w:hAnsi="Arial" w:cs="Arial"/>
        </w:rPr>
        <w:t xml:space="preserve"> esto fue dado por una</w:t>
      </w:r>
      <w:r w:rsidR="00D9180C" w:rsidRPr="005A3AB7">
        <w:rPr>
          <w:rFonts w:ascii="Arial" w:hAnsi="Arial" w:cs="Arial"/>
        </w:rPr>
        <w:t xml:space="preserve"> serie de articulados para contribuir al desarrollo sostenible y el mejoramiento del conjunto de la sociedad (Unesco, 1998).</w:t>
      </w:r>
    </w:p>
    <w:p w14:paraId="2A02B064" w14:textId="14EEDD3F" w:rsidR="00D9180C" w:rsidRPr="005A3AB7" w:rsidRDefault="0016249A" w:rsidP="00A0569E">
      <w:pPr>
        <w:spacing w:line="360" w:lineRule="auto"/>
        <w:ind w:firstLine="720"/>
        <w:jc w:val="both"/>
        <w:rPr>
          <w:rFonts w:ascii="Arial" w:hAnsi="Arial" w:cs="Arial"/>
          <w:iCs/>
        </w:rPr>
      </w:pPr>
      <w:r w:rsidRPr="005A3AB7">
        <w:rPr>
          <w:rFonts w:ascii="Arial" w:hAnsi="Arial" w:cs="Arial"/>
          <w:iCs/>
        </w:rPr>
        <w:t>También a finales de la</w:t>
      </w:r>
      <w:r w:rsidR="00D9180C" w:rsidRPr="005A3AB7">
        <w:rPr>
          <w:rFonts w:ascii="Arial" w:hAnsi="Arial" w:cs="Arial"/>
          <w:iCs/>
        </w:rPr>
        <w:t xml:space="preserve"> década de los 90</w:t>
      </w:r>
      <w:r w:rsidR="007259D3" w:rsidRPr="005A3AB7">
        <w:rPr>
          <w:rFonts w:ascii="Arial" w:hAnsi="Arial" w:cs="Arial"/>
          <w:iCs/>
        </w:rPr>
        <w:t xml:space="preserve"> </w:t>
      </w:r>
      <w:r w:rsidR="00D9180C" w:rsidRPr="005A3AB7">
        <w:rPr>
          <w:rFonts w:ascii="Arial" w:hAnsi="Arial" w:cs="Arial"/>
          <w:iCs/>
        </w:rPr>
        <w:t>a 20 años del PPE l</w:t>
      </w:r>
      <w:r w:rsidR="00B6690F" w:rsidRPr="005A3AB7">
        <w:rPr>
          <w:rFonts w:ascii="Arial" w:hAnsi="Arial" w:cs="Arial"/>
          <w:iCs/>
        </w:rPr>
        <w:t>a Unesco en el 2001</w:t>
      </w:r>
      <w:r w:rsidR="007259D3" w:rsidRPr="005A3AB7">
        <w:rPr>
          <w:rFonts w:ascii="Arial" w:hAnsi="Arial" w:cs="Arial"/>
          <w:iCs/>
        </w:rPr>
        <w:t xml:space="preserve"> </w:t>
      </w:r>
      <w:r w:rsidR="00B6690F" w:rsidRPr="005A3AB7">
        <w:rPr>
          <w:rFonts w:ascii="Arial" w:hAnsi="Arial" w:cs="Arial"/>
          <w:iCs/>
        </w:rPr>
        <w:t>ofrece un b</w:t>
      </w:r>
      <w:r w:rsidR="00D9180C" w:rsidRPr="005A3AB7">
        <w:rPr>
          <w:rFonts w:ascii="Arial" w:hAnsi="Arial" w:cs="Arial"/>
          <w:iCs/>
        </w:rPr>
        <w:t xml:space="preserve">alance en América Latina y el Caribe el cual expresa que el PPE </w:t>
      </w:r>
      <w:r w:rsidRPr="005A3AB7">
        <w:rPr>
          <w:rFonts w:ascii="Arial" w:hAnsi="Arial" w:cs="Arial"/>
          <w:iCs/>
        </w:rPr>
        <w:t>fue un</w:t>
      </w:r>
      <w:r w:rsidR="00D9180C" w:rsidRPr="005A3AB7">
        <w:rPr>
          <w:rFonts w:ascii="Arial" w:hAnsi="Arial" w:cs="Arial"/>
          <w:iCs/>
        </w:rPr>
        <w:t xml:space="preserve"> instrumento de integración regional</w:t>
      </w:r>
      <w:r w:rsidRPr="005A3AB7">
        <w:rPr>
          <w:rFonts w:ascii="Arial" w:hAnsi="Arial" w:cs="Arial"/>
          <w:iCs/>
        </w:rPr>
        <w:t xml:space="preserve"> abarcando a 27 países</w:t>
      </w:r>
      <w:r w:rsidR="00D9180C" w:rsidRPr="005A3AB7">
        <w:rPr>
          <w:rFonts w:ascii="Arial" w:hAnsi="Arial" w:cs="Arial"/>
          <w:iCs/>
        </w:rPr>
        <w:t xml:space="preserve">: “a lo largo de dos décadas, constituyendo la única iniciativa en materia educativa que ha incorporado a los países de América Latina y el Caribe (…) fue establecido un marco común para las políticas educativas de la región” (Unesco, 2001, p. 226).  Este plan fue una oportunidad para visibilizar, debatir problemas educativos comunes y definir estrategias de acción para establecer agendas educativas, desarrollo de políticas educativas, monitoreo y seguimiento de la educación, lo que hizo que se generaran nuevas prioridades, lineamientos y estrategias. </w:t>
      </w:r>
    </w:p>
    <w:p w14:paraId="4435C053" w14:textId="035C8EDC" w:rsidR="00D9180C" w:rsidRPr="005A3AB7" w:rsidRDefault="00D9180C" w:rsidP="00A0569E">
      <w:pPr>
        <w:autoSpaceDE w:val="0"/>
        <w:autoSpaceDN w:val="0"/>
        <w:adjustRightInd w:val="0"/>
        <w:spacing w:line="360" w:lineRule="auto"/>
        <w:ind w:firstLine="720"/>
        <w:jc w:val="both"/>
        <w:rPr>
          <w:rFonts w:ascii="Arial" w:hAnsi="Arial" w:cs="Arial"/>
        </w:rPr>
      </w:pPr>
      <w:r w:rsidRPr="005A3AB7">
        <w:rPr>
          <w:rFonts w:ascii="Arial" w:hAnsi="Arial" w:cs="Arial"/>
        </w:rPr>
        <w:t xml:space="preserve">Posteriormente fue celebrado </w:t>
      </w:r>
      <w:r w:rsidR="0016249A" w:rsidRPr="005A3AB7">
        <w:rPr>
          <w:rFonts w:ascii="Arial" w:hAnsi="Arial" w:cs="Arial"/>
        </w:rPr>
        <w:t xml:space="preserve">el </w:t>
      </w:r>
      <w:r w:rsidR="00C35453" w:rsidRPr="005A3AB7">
        <w:rPr>
          <w:rFonts w:ascii="Arial" w:hAnsi="Arial" w:cs="Arial"/>
        </w:rPr>
        <w:t>Foro Mundial de la Educación</w:t>
      </w:r>
      <w:r w:rsidRPr="005A3AB7">
        <w:rPr>
          <w:rFonts w:ascii="Arial" w:hAnsi="Arial" w:cs="Arial"/>
        </w:rPr>
        <w:t xml:space="preserve"> en Dakar</w:t>
      </w:r>
      <w:r w:rsidR="0016249A" w:rsidRPr="005A3AB7">
        <w:rPr>
          <w:rFonts w:ascii="Arial" w:hAnsi="Arial" w:cs="Arial"/>
        </w:rPr>
        <w:t xml:space="preserve"> en el 2000</w:t>
      </w:r>
      <w:r w:rsidRPr="005A3AB7">
        <w:rPr>
          <w:rFonts w:ascii="Arial" w:hAnsi="Arial" w:cs="Arial"/>
        </w:rPr>
        <w:t>,</w:t>
      </w:r>
      <w:r w:rsidR="00AE0396" w:rsidRPr="005A3AB7">
        <w:rPr>
          <w:rFonts w:ascii="Arial" w:hAnsi="Arial" w:cs="Arial"/>
        </w:rPr>
        <w:t xml:space="preserve"> este evento fue auspiciado por el </w:t>
      </w:r>
      <w:r w:rsidR="001B65A6" w:rsidRPr="005A3AB7">
        <w:rPr>
          <w:rFonts w:ascii="Arial" w:hAnsi="Arial" w:cs="Arial"/>
        </w:rPr>
        <w:t xml:space="preserve">Programa de Naciones Unidas para el Desarrollo,  </w:t>
      </w:r>
      <w:r w:rsidR="00AE0396" w:rsidRPr="005A3AB7">
        <w:rPr>
          <w:rFonts w:ascii="Arial" w:hAnsi="Arial" w:cs="Arial"/>
        </w:rPr>
        <w:t>(</w:t>
      </w:r>
      <w:r w:rsidR="001B65A6" w:rsidRPr="005A3AB7">
        <w:rPr>
          <w:rFonts w:ascii="Arial" w:hAnsi="Arial" w:cs="Arial"/>
        </w:rPr>
        <w:t>PNUD</w:t>
      </w:r>
      <w:r w:rsidR="00AE0396" w:rsidRPr="005A3AB7">
        <w:rPr>
          <w:rFonts w:ascii="Arial" w:hAnsi="Arial" w:cs="Arial"/>
        </w:rPr>
        <w:t xml:space="preserve">), </w:t>
      </w:r>
      <w:r w:rsidR="001B65A6" w:rsidRPr="005A3AB7">
        <w:rPr>
          <w:rFonts w:ascii="Arial" w:hAnsi="Arial" w:cs="Arial"/>
        </w:rPr>
        <w:t xml:space="preserve">Fondo de Población de las Naciones Unidas  </w:t>
      </w:r>
      <w:r w:rsidR="00AE0396" w:rsidRPr="005A3AB7">
        <w:rPr>
          <w:rFonts w:ascii="Arial" w:hAnsi="Arial" w:cs="Arial"/>
        </w:rPr>
        <w:t>(</w:t>
      </w:r>
      <w:r w:rsidR="001B65A6" w:rsidRPr="005A3AB7">
        <w:rPr>
          <w:rFonts w:ascii="Arial" w:hAnsi="Arial" w:cs="Arial"/>
        </w:rPr>
        <w:t>UNFP</w:t>
      </w:r>
      <w:r w:rsidR="00AE0396" w:rsidRPr="005A3AB7">
        <w:rPr>
          <w:rFonts w:ascii="Arial" w:hAnsi="Arial" w:cs="Arial"/>
        </w:rPr>
        <w:t xml:space="preserve">), </w:t>
      </w:r>
      <w:r w:rsidR="00C04B02" w:rsidRPr="005A3AB7">
        <w:rPr>
          <w:rFonts w:ascii="Arial" w:hAnsi="Arial" w:cs="Arial"/>
        </w:rPr>
        <w:t xml:space="preserve"> </w:t>
      </w:r>
      <w:r w:rsidR="001B65A6" w:rsidRPr="005A3AB7">
        <w:rPr>
          <w:rFonts w:ascii="Arial" w:hAnsi="Arial" w:cs="Arial"/>
        </w:rPr>
        <w:t>Fondo de las Naciones Unidas para la Infancia</w:t>
      </w:r>
      <w:r w:rsidR="00C35453" w:rsidRPr="005A3AB7">
        <w:rPr>
          <w:rFonts w:ascii="Arial" w:hAnsi="Arial" w:cs="Arial"/>
        </w:rPr>
        <w:t xml:space="preserve"> </w:t>
      </w:r>
      <w:r w:rsidR="00115507" w:rsidRPr="005A3AB7">
        <w:rPr>
          <w:rFonts w:ascii="Arial" w:hAnsi="Arial" w:cs="Arial"/>
        </w:rPr>
        <w:t xml:space="preserve">(Unicef), </w:t>
      </w:r>
      <w:r w:rsidR="00C35453" w:rsidRPr="005A3AB7">
        <w:rPr>
          <w:rFonts w:ascii="Arial" w:hAnsi="Arial" w:cs="Arial"/>
        </w:rPr>
        <w:t xml:space="preserve"> el Banco Mundial y </w:t>
      </w:r>
      <w:r w:rsidR="00AE0396" w:rsidRPr="005A3AB7">
        <w:rPr>
          <w:rFonts w:ascii="Arial" w:hAnsi="Arial" w:cs="Arial"/>
        </w:rPr>
        <w:t xml:space="preserve">coordinado por las acciones de Unesco, </w:t>
      </w:r>
      <w:r w:rsidR="00CA6D6D" w:rsidRPr="005A3AB7">
        <w:rPr>
          <w:rFonts w:ascii="Arial" w:hAnsi="Arial" w:cs="Arial"/>
        </w:rPr>
        <w:t xml:space="preserve">donde </w:t>
      </w:r>
      <w:r w:rsidR="00AE0396" w:rsidRPr="005A3AB7">
        <w:rPr>
          <w:rFonts w:ascii="Arial" w:hAnsi="Arial" w:cs="Arial"/>
        </w:rPr>
        <w:t xml:space="preserve">fue </w:t>
      </w:r>
      <w:r w:rsidRPr="005A3AB7">
        <w:rPr>
          <w:rFonts w:ascii="Arial" w:hAnsi="Arial" w:cs="Arial"/>
        </w:rPr>
        <w:t xml:space="preserve">asumido </w:t>
      </w:r>
      <w:r w:rsidR="00AE0396" w:rsidRPr="005A3AB7">
        <w:rPr>
          <w:rFonts w:ascii="Arial" w:hAnsi="Arial" w:cs="Arial"/>
        </w:rPr>
        <w:t xml:space="preserve">el compromiso de </w:t>
      </w:r>
      <w:r w:rsidRPr="005A3AB7">
        <w:rPr>
          <w:rFonts w:ascii="Arial" w:hAnsi="Arial" w:cs="Arial"/>
        </w:rPr>
        <w:t xml:space="preserve">los gobiernos, la sociedad civil y el sector </w:t>
      </w:r>
      <w:r w:rsidRPr="005A3AB7">
        <w:rPr>
          <w:rFonts w:ascii="Arial" w:hAnsi="Arial" w:cs="Arial"/>
        </w:rPr>
        <w:lastRenderedPageBreak/>
        <w:t>privado</w:t>
      </w:r>
      <w:r w:rsidR="00C35453" w:rsidRPr="005A3AB7">
        <w:rPr>
          <w:rFonts w:ascii="Arial" w:hAnsi="Arial" w:cs="Arial"/>
        </w:rPr>
        <w:t xml:space="preserve">, entre otros, para coordinar </w:t>
      </w:r>
      <w:r w:rsidRPr="005A3AB7">
        <w:rPr>
          <w:rFonts w:ascii="Arial" w:hAnsi="Arial" w:cs="Arial"/>
        </w:rPr>
        <w:t>cinco ámbitos fundamentales</w:t>
      </w:r>
      <w:r w:rsidR="00C35453" w:rsidRPr="005A3AB7">
        <w:rPr>
          <w:rFonts w:ascii="Arial" w:hAnsi="Arial" w:cs="Arial"/>
        </w:rPr>
        <w:t xml:space="preserve"> en la educación</w:t>
      </w:r>
      <w:r w:rsidRPr="005A3AB7">
        <w:rPr>
          <w:rFonts w:ascii="Arial" w:hAnsi="Arial" w:cs="Arial"/>
        </w:rPr>
        <w:t>: el diálogo sobre políticas, el seguimiento, sensibilización, la movilización para recaudar fondos y el aumento de capacidades. Todo ello para tratar de acentuar un compromiso político para alcanzar dichos objetivos generando alianzas importantes entre el 2011 y 2012 (Unesco, 2017).</w:t>
      </w:r>
    </w:p>
    <w:p w14:paraId="5D1FFB61" w14:textId="2F081D32" w:rsidR="00D9180C" w:rsidRPr="005A3AB7" w:rsidRDefault="00E43371" w:rsidP="00A0569E">
      <w:pPr>
        <w:spacing w:line="360" w:lineRule="auto"/>
        <w:ind w:firstLine="720"/>
        <w:jc w:val="both"/>
        <w:textAlignment w:val="baseline"/>
        <w:rPr>
          <w:rFonts w:ascii="Arial" w:hAnsi="Arial" w:cs="Arial"/>
        </w:rPr>
      </w:pPr>
      <w:r w:rsidRPr="005A3AB7">
        <w:rPr>
          <w:rFonts w:ascii="Arial" w:hAnsi="Arial" w:cs="Arial"/>
        </w:rPr>
        <w:t xml:space="preserve">Paralelamente </w:t>
      </w:r>
      <w:r w:rsidR="00C42DD8" w:rsidRPr="005A3AB7">
        <w:rPr>
          <w:rFonts w:ascii="Arial" w:hAnsi="Arial" w:cs="Arial"/>
        </w:rPr>
        <w:t>fue celebrada</w:t>
      </w:r>
      <w:r w:rsidRPr="005A3AB7">
        <w:rPr>
          <w:rFonts w:ascii="Arial" w:hAnsi="Arial" w:cs="Arial"/>
        </w:rPr>
        <w:t xml:space="preserve"> la Cumbre del </w:t>
      </w:r>
      <w:r w:rsidR="00247F4E" w:rsidRPr="005A3AB7">
        <w:rPr>
          <w:rFonts w:ascii="Arial" w:hAnsi="Arial" w:cs="Arial"/>
        </w:rPr>
        <w:t>Milenio, considerada</w:t>
      </w:r>
      <w:r w:rsidR="00D9180C" w:rsidRPr="005A3AB7">
        <w:rPr>
          <w:rFonts w:ascii="Arial" w:hAnsi="Arial" w:cs="Arial"/>
        </w:rPr>
        <w:t xml:space="preserve"> hasta el momento como la reunión más grande a nivel de los jefes de gobierno, y una oportunidad histórica de convenir en un proceso para la revisión fundamental del papel de las Naciones Unidas y de los desafíos que enfrentan en el nuevo siglo los países.  De allí se establecieron los Objetivos del Desarrollo del Milenio (ODS) para combatir varias dimensiones: hambre, enfermedad, pobreza, falta de vivienda adecuada, exclusión social, problemas de educación y de sosteni</w:t>
      </w:r>
      <w:r w:rsidR="00564273" w:rsidRPr="005A3AB7">
        <w:rPr>
          <w:rFonts w:ascii="Arial" w:hAnsi="Arial" w:cs="Arial"/>
        </w:rPr>
        <w:t xml:space="preserve">bilidad ambiental, entre otras </w:t>
      </w:r>
      <w:r w:rsidR="00D9180C" w:rsidRPr="005A3AB7">
        <w:rPr>
          <w:rFonts w:ascii="Arial" w:hAnsi="Arial" w:cs="Arial"/>
        </w:rPr>
        <w:t xml:space="preserve">(Organización de Naciones Unidas, 2018). </w:t>
      </w:r>
    </w:p>
    <w:p w14:paraId="383780A5" w14:textId="21343D4C" w:rsidR="0095443D" w:rsidRPr="005A3AB7" w:rsidRDefault="00D9180C" w:rsidP="00A0569E">
      <w:pPr>
        <w:autoSpaceDE w:val="0"/>
        <w:autoSpaceDN w:val="0"/>
        <w:adjustRightInd w:val="0"/>
        <w:spacing w:line="360" w:lineRule="auto"/>
        <w:ind w:firstLine="720"/>
        <w:jc w:val="both"/>
        <w:rPr>
          <w:rFonts w:ascii="Arial" w:hAnsi="Arial" w:cs="Arial"/>
        </w:rPr>
      </w:pPr>
      <w:r w:rsidRPr="005A3AB7">
        <w:rPr>
          <w:rFonts w:ascii="Arial" w:hAnsi="Arial" w:cs="Arial"/>
        </w:rPr>
        <w:t>En el 2004 se celebra la aplicación de la Alianza Bolivariana para los Pueblos de Nuestra América (ALBA) donde incluye un Plan Continental contra el Analfabetismo (Tratad</w:t>
      </w:r>
      <w:r w:rsidR="008A7DF8" w:rsidRPr="005A3AB7">
        <w:rPr>
          <w:rFonts w:ascii="Arial" w:hAnsi="Arial" w:cs="Arial"/>
        </w:rPr>
        <w:t>o Constitutivo del ALBA, 2012</w:t>
      </w:r>
      <w:r w:rsidR="00AC03F2" w:rsidRPr="005A3AB7">
        <w:rPr>
          <w:rFonts w:ascii="Arial" w:hAnsi="Arial" w:cs="Arial"/>
        </w:rPr>
        <w:t>) y luego en e</w:t>
      </w:r>
      <w:r w:rsidRPr="005A3AB7">
        <w:rPr>
          <w:rFonts w:ascii="Arial" w:hAnsi="Arial" w:cs="Arial"/>
        </w:rPr>
        <w:t>l 2008</w:t>
      </w:r>
      <w:r w:rsidR="00AC03F2" w:rsidRPr="005A3AB7">
        <w:rPr>
          <w:rFonts w:ascii="Arial" w:hAnsi="Arial" w:cs="Arial"/>
        </w:rPr>
        <w:t xml:space="preserve"> fue celebrado el </w:t>
      </w:r>
      <w:r w:rsidRPr="005A3AB7">
        <w:rPr>
          <w:rFonts w:ascii="Arial" w:hAnsi="Arial" w:cs="Arial"/>
        </w:rPr>
        <w:t xml:space="preserve"> Tratado Constitutivo de la Unión de Naciones Suramericanas (</w:t>
      </w:r>
      <w:r w:rsidR="007E4867" w:rsidRPr="005A3AB7">
        <w:rPr>
          <w:rFonts w:ascii="Arial" w:hAnsi="Arial" w:cs="Arial"/>
        </w:rPr>
        <w:t>UNASUR</w:t>
      </w:r>
      <w:r w:rsidRPr="005A3AB7">
        <w:rPr>
          <w:rFonts w:ascii="Arial" w:hAnsi="Arial" w:cs="Arial"/>
        </w:rPr>
        <w:t>)</w:t>
      </w:r>
      <w:r w:rsidR="0053581C" w:rsidRPr="005A3AB7">
        <w:rPr>
          <w:rFonts w:ascii="Arial" w:hAnsi="Arial" w:cs="Arial"/>
        </w:rPr>
        <w:t xml:space="preserve"> </w:t>
      </w:r>
      <w:r w:rsidR="0095443D" w:rsidRPr="005A3AB7">
        <w:rPr>
          <w:rFonts w:ascii="Arial" w:hAnsi="Arial" w:cs="Arial"/>
        </w:rPr>
        <w:t>donde “la novedad en el proceso de integración suramericano fue la introducción del concepto unión” (</w:t>
      </w:r>
      <w:r w:rsidR="00934DA8" w:rsidRPr="005A3AB7">
        <w:rPr>
          <w:rFonts w:ascii="Arial" w:hAnsi="Arial" w:cs="Arial"/>
        </w:rPr>
        <w:t>Gudynas y Buonomo</w:t>
      </w:r>
      <w:r w:rsidR="0095443D" w:rsidRPr="005A3AB7">
        <w:rPr>
          <w:rFonts w:ascii="Arial" w:hAnsi="Arial" w:cs="Arial"/>
        </w:rPr>
        <w:t xml:space="preserve">, 2007, p. 187) </w:t>
      </w:r>
      <w:r w:rsidRPr="005A3AB7">
        <w:rPr>
          <w:rFonts w:ascii="Arial" w:hAnsi="Arial" w:cs="Arial"/>
        </w:rPr>
        <w:t>se propone trabajar</w:t>
      </w:r>
      <w:r w:rsidR="0095443D" w:rsidRPr="005A3AB7">
        <w:rPr>
          <w:rFonts w:ascii="Arial" w:hAnsi="Arial" w:cs="Arial"/>
        </w:rPr>
        <w:t xml:space="preserve"> en lo educativo en marco de las </w:t>
      </w:r>
      <w:r w:rsidRPr="005A3AB7">
        <w:rPr>
          <w:rFonts w:ascii="Arial" w:hAnsi="Arial" w:cs="Arial"/>
        </w:rPr>
        <w:t xml:space="preserve">siguientes premisas: la erradicación del analfabetismo, el acceso universal a una educación de calidad y el reconocimiento regional de estudios y títulos, la definición e implementación de políticas y proyectos comunes o complementarios de investigación, innovación, transferencia y producción tecnológica, con miras a incrementar la capacidad, la sustentabilidad y el desarrollo científico y tecnológico propios </w:t>
      </w:r>
      <w:r w:rsidR="007B06B5" w:rsidRPr="005A3AB7">
        <w:rPr>
          <w:rFonts w:ascii="Arial" w:hAnsi="Arial" w:cs="Arial"/>
        </w:rPr>
        <w:t>l</w:t>
      </w:r>
      <w:r w:rsidR="0095443D" w:rsidRPr="005A3AB7">
        <w:rPr>
          <w:rFonts w:ascii="Arial" w:hAnsi="Arial" w:cs="Arial"/>
        </w:rPr>
        <w:t xml:space="preserve">uego de </w:t>
      </w:r>
      <w:r w:rsidRPr="005A3AB7">
        <w:rPr>
          <w:rFonts w:ascii="Arial" w:hAnsi="Arial" w:cs="Arial"/>
        </w:rPr>
        <w:t xml:space="preserve">la Conferencia Mundial de Paris </w:t>
      </w:r>
      <w:r w:rsidR="0095443D" w:rsidRPr="005A3AB7">
        <w:rPr>
          <w:rFonts w:ascii="Arial" w:hAnsi="Arial" w:cs="Arial"/>
        </w:rPr>
        <w:t xml:space="preserve">en el </w:t>
      </w:r>
      <w:r w:rsidRPr="005A3AB7">
        <w:rPr>
          <w:rFonts w:ascii="Arial" w:hAnsi="Arial" w:cs="Arial"/>
        </w:rPr>
        <w:t xml:space="preserve">2009 donde fue ratificada la educación superior como: bien público social, un derecho humano universal y un deber del Estado. En tal sentido las políticas para el desarrollo de la educación terciaria deberían tener mayor </w:t>
      </w:r>
      <w:r w:rsidR="00A8377A" w:rsidRPr="005A3AB7">
        <w:rPr>
          <w:rFonts w:ascii="Arial" w:hAnsi="Arial" w:cs="Arial"/>
        </w:rPr>
        <w:t>cobertura,</w:t>
      </w:r>
      <w:r w:rsidRPr="005A3AB7">
        <w:rPr>
          <w:rFonts w:ascii="Arial" w:hAnsi="Arial" w:cs="Arial"/>
        </w:rPr>
        <w:t xml:space="preserve"> pero con pertinencia, calidad, equidad </w:t>
      </w:r>
      <w:r w:rsidR="0095443D" w:rsidRPr="005A3AB7">
        <w:rPr>
          <w:rFonts w:ascii="Arial" w:hAnsi="Arial" w:cs="Arial"/>
        </w:rPr>
        <w:t xml:space="preserve">y compromiso social (Tünnermann, </w:t>
      </w:r>
      <w:r w:rsidRPr="005A3AB7">
        <w:rPr>
          <w:rFonts w:ascii="Arial" w:hAnsi="Arial" w:cs="Arial"/>
        </w:rPr>
        <w:t>2009).</w:t>
      </w:r>
      <w:r w:rsidR="0095443D" w:rsidRPr="005A3AB7">
        <w:rPr>
          <w:rFonts w:ascii="Arial" w:hAnsi="Arial" w:cs="Arial"/>
        </w:rPr>
        <w:t xml:space="preserve"> </w:t>
      </w:r>
    </w:p>
    <w:p w14:paraId="063C42A1" w14:textId="2ECB40B2" w:rsidR="00D9180C" w:rsidRPr="005A3AB7" w:rsidRDefault="00D9180C" w:rsidP="00A0569E">
      <w:pPr>
        <w:autoSpaceDE w:val="0"/>
        <w:autoSpaceDN w:val="0"/>
        <w:adjustRightInd w:val="0"/>
        <w:spacing w:line="360" w:lineRule="auto"/>
        <w:ind w:firstLine="720"/>
        <w:jc w:val="both"/>
        <w:rPr>
          <w:rFonts w:ascii="Arial" w:hAnsi="Arial" w:cs="Arial"/>
          <w:shd w:val="clear" w:color="auto" w:fill="FFFFFF"/>
        </w:rPr>
      </w:pPr>
      <w:r w:rsidRPr="005A3AB7">
        <w:rPr>
          <w:rFonts w:ascii="Arial" w:hAnsi="Arial" w:cs="Arial"/>
        </w:rPr>
        <w:t xml:space="preserve">En el 2010 con la Declaración de Cancún </w:t>
      </w:r>
      <w:r w:rsidR="0095443D" w:rsidRPr="005A3AB7">
        <w:rPr>
          <w:rFonts w:ascii="Arial" w:eastAsiaTheme="minorHAnsi" w:hAnsi="Arial" w:cs="Arial"/>
          <w:lang w:val="es-CL" w:eastAsia="en-US"/>
        </w:rPr>
        <w:t>nace la  Comunidad de Estados de América Latina y el Caribe (</w:t>
      </w:r>
      <w:r w:rsidR="007E4867" w:rsidRPr="005A3AB7">
        <w:rPr>
          <w:rFonts w:ascii="Arial" w:hAnsi="Arial" w:cs="Arial"/>
        </w:rPr>
        <w:t>CELAC</w:t>
      </w:r>
      <w:r w:rsidR="0095443D" w:rsidRPr="005A3AB7">
        <w:rPr>
          <w:rFonts w:ascii="Arial" w:hAnsi="Arial" w:cs="Arial"/>
        </w:rPr>
        <w:t xml:space="preserve">) donde se </w:t>
      </w:r>
      <w:r w:rsidRPr="005A3AB7">
        <w:rPr>
          <w:rFonts w:ascii="Arial" w:hAnsi="Arial" w:cs="Arial"/>
        </w:rPr>
        <w:t xml:space="preserve"> asume trabajar regionalmente para promover el acceso universal, equitativo y de calidad a la educación primaria, adoptar </w:t>
      </w:r>
      <w:r w:rsidRPr="005A3AB7">
        <w:rPr>
          <w:rFonts w:ascii="Arial" w:hAnsi="Arial" w:cs="Arial"/>
        </w:rPr>
        <w:lastRenderedPageBreak/>
        <w:t xml:space="preserve">programas integrales y flexibles, adaptados a las realidades socioeconómicas y culturales de cada país, región y grupo poblacional, que permitan erradicar el analfabetismo en todos los países de América Latina y el Caribe, así como renovar el impulso a la educación en materia de derechos humanos (Declaración de Cancún, 2010). </w:t>
      </w:r>
    </w:p>
    <w:p w14:paraId="50D4C605" w14:textId="2B4E9CD2" w:rsidR="00D9180C" w:rsidRPr="005A3AB7" w:rsidRDefault="00D9180C" w:rsidP="00A0569E">
      <w:pPr>
        <w:autoSpaceDE w:val="0"/>
        <w:autoSpaceDN w:val="0"/>
        <w:adjustRightInd w:val="0"/>
        <w:spacing w:line="360" w:lineRule="auto"/>
        <w:ind w:firstLine="720"/>
        <w:jc w:val="both"/>
        <w:rPr>
          <w:rFonts w:ascii="Arial" w:hAnsi="Arial" w:cs="Arial"/>
        </w:rPr>
      </w:pPr>
      <w:r w:rsidRPr="005A3AB7">
        <w:rPr>
          <w:rFonts w:ascii="Arial" w:hAnsi="Arial" w:cs="Arial"/>
        </w:rPr>
        <w:t xml:space="preserve">Hay que </w:t>
      </w:r>
      <w:r w:rsidR="00EA3105" w:rsidRPr="005A3AB7">
        <w:rPr>
          <w:rFonts w:ascii="Arial" w:hAnsi="Arial" w:cs="Arial"/>
        </w:rPr>
        <w:t>resaltar</w:t>
      </w:r>
      <w:r w:rsidRPr="005A3AB7">
        <w:rPr>
          <w:rFonts w:ascii="Arial" w:hAnsi="Arial" w:cs="Arial"/>
        </w:rPr>
        <w:t xml:space="preserve"> que los espacios de integración que se crearon desde la visión</w:t>
      </w:r>
      <w:r w:rsidR="001F4113" w:rsidRPr="005A3AB7">
        <w:rPr>
          <w:rFonts w:ascii="Arial" w:hAnsi="Arial" w:cs="Arial"/>
        </w:rPr>
        <w:t xml:space="preserve"> de</w:t>
      </w:r>
      <w:r w:rsidRPr="005A3AB7">
        <w:rPr>
          <w:rFonts w:ascii="Arial" w:hAnsi="Arial" w:cs="Arial"/>
        </w:rPr>
        <w:t xml:space="preserve"> regionalismo alternativo o el nuevo regionalismo</w:t>
      </w:r>
      <w:r w:rsidR="0095443D" w:rsidRPr="005A3AB7">
        <w:rPr>
          <w:rFonts w:ascii="Arial" w:hAnsi="Arial" w:cs="Arial"/>
        </w:rPr>
        <w:t xml:space="preserve">, fueron el ALBA, </w:t>
      </w:r>
      <w:r w:rsidR="007E4867" w:rsidRPr="005A3AB7">
        <w:rPr>
          <w:rFonts w:ascii="Arial" w:hAnsi="Arial" w:cs="Arial"/>
        </w:rPr>
        <w:t>UNASUR</w:t>
      </w:r>
      <w:r w:rsidR="00601F39" w:rsidRPr="005A3AB7">
        <w:rPr>
          <w:rFonts w:ascii="Arial" w:hAnsi="Arial" w:cs="Arial"/>
        </w:rPr>
        <w:t xml:space="preserve"> </w:t>
      </w:r>
      <w:r w:rsidR="0095443D" w:rsidRPr="005A3AB7">
        <w:rPr>
          <w:rFonts w:ascii="Arial" w:hAnsi="Arial" w:cs="Arial"/>
        </w:rPr>
        <w:t xml:space="preserve">y </w:t>
      </w:r>
      <w:r w:rsidR="007E4867" w:rsidRPr="005A3AB7">
        <w:rPr>
          <w:rFonts w:ascii="Arial" w:hAnsi="Arial" w:cs="Arial"/>
        </w:rPr>
        <w:t>CELAC</w:t>
      </w:r>
      <w:r w:rsidRPr="005A3AB7">
        <w:rPr>
          <w:rFonts w:ascii="Arial" w:hAnsi="Arial" w:cs="Arial"/>
        </w:rPr>
        <w:t xml:space="preserve">, </w:t>
      </w:r>
      <w:r w:rsidR="0095443D" w:rsidRPr="005A3AB7">
        <w:rPr>
          <w:rFonts w:ascii="Arial" w:hAnsi="Arial" w:cs="Arial"/>
        </w:rPr>
        <w:t xml:space="preserve">los cuales </w:t>
      </w:r>
      <w:r w:rsidRPr="005A3AB7">
        <w:rPr>
          <w:rFonts w:ascii="Arial" w:hAnsi="Arial" w:cs="Arial"/>
        </w:rPr>
        <w:t>se adaptaron a las nuevas exigencias de la sociedad postindustrial, reivindicaciones a nivel cultural, educativo, ambiental, entre otros</w:t>
      </w:r>
      <w:r w:rsidR="000E21C6" w:rsidRPr="005A3AB7">
        <w:rPr>
          <w:rFonts w:ascii="Arial" w:hAnsi="Arial" w:cs="Arial"/>
        </w:rPr>
        <w:t>;</w:t>
      </w:r>
      <w:r w:rsidRPr="005A3AB7">
        <w:rPr>
          <w:rFonts w:ascii="Arial" w:hAnsi="Arial" w:cs="Arial"/>
        </w:rPr>
        <w:t xml:space="preserve">  al respecto Ubeda (2011) manifiesta que el “concepto de regionalismo (…) cambiará definitivamente hacia otro lado, subestimando la parte política de la economía política del regionalismo, y que esta había sido – y ahora lo es más un agente importante </w:t>
      </w:r>
      <w:r w:rsidR="00B6690F" w:rsidRPr="005A3AB7">
        <w:rPr>
          <w:rFonts w:ascii="Arial" w:hAnsi="Arial" w:cs="Arial"/>
        </w:rPr>
        <w:t xml:space="preserve">en los procesos de integración” </w:t>
      </w:r>
      <w:r w:rsidR="003A758A" w:rsidRPr="005A3AB7">
        <w:rPr>
          <w:rFonts w:ascii="Arial" w:hAnsi="Arial" w:cs="Arial"/>
        </w:rPr>
        <w:t xml:space="preserve">(p. </w:t>
      </w:r>
      <w:r w:rsidR="00B6690F" w:rsidRPr="005A3AB7">
        <w:rPr>
          <w:rFonts w:ascii="Arial" w:hAnsi="Arial" w:cs="Arial"/>
        </w:rPr>
        <w:t>s/n</w:t>
      </w:r>
      <w:r w:rsidR="003A758A" w:rsidRPr="005A3AB7">
        <w:rPr>
          <w:rFonts w:ascii="Arial" w:hAnsi="Arial" w:cs="Arial"/>
        </w:rPr>
        <w:t>)</w:t>
      </w:r>
      <w:r w:rsidR="00B6690F" w:rsidRPr="005A3AB7">
        <w:rPr>
          <w:rFonts w:ascii="Arial" w:hAnsi="Arial" w:cs="Arial"/>
        </w:rPr>
        <w:t xml:space="preserve">. </w:t>
      </w:r>
      <w:r w:rsidRPr="005A3AB7">
        <w:rPr>
          <w:rFonts w:ascii="Arial" w:hAnsi="Arial" w:cs="Arial"/>
        </w:rPr>
        <w:t xml:space="preserve"> Este nuevo proceso </w:t>
      </w:r>
      <w:r w:rsidR="000E21C6" w:rsidRPr="005A3AB7">
        <w:rPr>
          <w:rFonts w:ascii="Arial" w:hAnsi="Arial" w:cs="Arial"/>
        </w:rPr>
        <w:t xml:space="preserve">ha </w:t>
      </w:r>
      <w:r w:rsidRPr="005A3AB7">
        <w:rPr>
          <w:rFonts w:ascii="Arial" w:hAnsi="Arial" w:cs="Arial"/>
        </w:rPr>
        <w:t>evidenciado que en el Siglo XXI s</w:t>
      </w:r>
      <w:r w:rsidR="00F507E6" w:rsidRPr="005A3AB7">
        <w:rPr>
          <w:rFonts w:ascii="Arial" w:hAnsi="Arial" w:cs="Arial"/>
        </w:rPr>
        <w:t>e</w:t>
      </w:r>
      <w:r w:rsidRPr="005A3AB7">
        <w:rPr>
          <w:rFonts w:ascii="Arial" w:hAnsi="Arial" w:cs="Arial"/>
        </w:rPr>
        <w:t xml:space="preserve"> </w:t>
      </w:r>
      <w:r w:rsidR="00F507E6" w:rsidRPr="005A3AB7">
        <w:rPr>
          <w:rFonts w:ascii="Arial" w:hAnsi="Arial" w:cs="Arial"/>
        </w:rPr>
        <w:t xml:space="preserve">da </w:t>
      </w:r>
      <w:r w:rsidRPr="005A3AB7">
        <w:rPr>
          <w:rFonts w:ascii="Arial" w:hAnsi="Arial" w:cs="Arial"/>
        </w:rPr>
        <w:t>el reconocimiento del regionalismo como un fenómeno multifacético y multidimensional marca</w:t>
      </w:r>
      <w:r w:rsidR="00F507E6" w:rsidRPr="005A3AB7">
        <w:rPr>
          <w:rFonts w:ascii="Arial" w:hAnsi="Arial" w:cs="Arial"/>
        </w:rPr>
        <w:t>ndo</w:t>
      </w:r>
      <w:r w:rsidRPr="005A3AB7">
        <w:rPr>
          <w:rFonts w:ascii="Arial" w:hAnsi="Arial" w:cs="Arial"/>
        </w:rPr>
        <w:t xml:space="preserve"> el inicio de una nueva era de estudios en general donde el factor interno y los arreglos institucionales generados a partir de los domésticos, con relación a lo internacional constituye</w:t>
      </w:r>
      <w:r w:rsidR="001952E9" w:rsidRPr="005A3AB7">
        <w:rPr>
          <w:rFonts w:ascii="Arial" w:hAnsi="Arial" w:cs="Arial"/>
        </w:rPr>
        <w:t>n</w:t>
      </w:r>
      <w:r w:rsidRPr="005A3AB7">
        <w:rPr>
          <w:rFonts w:ascii="Arial" w:hAnsi="Arial" w:cs="Arial"/>
        </w:rPr>
        <w:t xml:space="preserve"> el marco conceptual del </w:t>
      </w:r>
      <w:r w:rsidR="001952E9" w:rsidRPr="005A3AB7">
        <w:rPr>
          <w:rFonts w:ascii="Arial" w:hAnsi="Arial" w:cs="Arial"/>
        </w:rPr>
        <w:t>regionalismo.</w:t>
      </w:r>
    </w:p>
    <w:p w14:paraId="0DBD9C1D" w14:textId="405B648C" w:rsidR="00D9180C" w:rsidRPr="005A3AB7" w:rsidRDefault="00D9180C" w:rsidP="00A0569E">
      <w:pPr>
        <w:spacing w:line="360" w:lineRule="auto"/>
        <w:ind w:firstLine="720"/>
        <w:jc w:val="both"/>
        <w:rPr>
          <w:rFonts w:ascii="Arial" w:hAnsi="Arial" w:cs="Arial"/>
        </w:rPr>
      </w:pPr>
      <w:r w:rsidRPr="005A3AB7">
        <w:rPr>
          <w:rFonts w:ascii="Arial" w:hAnsi="Arial" w:cs="Arial"/>
        </w:rPr>
        <w:t xml:space="preserve">En la actualidad todos los espacios de integración </w:t>
      </w:r>
      <w:r w:rsidR="00EA3105" w:rsidRPr="005A3AB7">
        <w:rPr>
          <w:rFonts w:ascii="Arial" w:hAnsi="Arial" w:cs="Arial"/>
        </w:rPr>
        <w:t xml:space="preserve">en la región tanto los creados desde el </w:t>
      </w:r>
      <w:r w:rsidRPr="005A3AB7">
        <w:rPr>
          <w:rFonts w:ascii="Arial" w:hAnsi="Arial" w:cs="Arial"/>
        </w:rPr>
        <w:t>regionalismo abi</w:t>
      </w:r>
      <w:r w:rsidR="00EA3105" w:rsidRPr="005A3AB7">
        <w:rPr>
          <w:rFonts w:ascii="Arial" w:hAnsi="Arial" w:cs="Arial"/>
        </w:rPr>
        <w:t xml:space="preserve">erto y regionalismo </w:t>
      </w:r>
      <w:r w:rsidR="000A5976" w:rsidRPr="005A3AB7">
        <w:rPr>
          <w:rFonts w:ascii="Arial" w:hAnsi="Arial" w:cs="Arial"/>
        </w:rPr>
        <w:t>alternativo, han</w:t>
      </w:r>
      <w:r w:rsidRPr="005A3AB7">
        <w:rPr>
          <w:rFonts w:ascii="Arial" w:hAnsi="Arial" w:cs="Arial"/>
        </w:rPr>
        <w:t xml:space="preserve"> planificado políticas públicas como mecanismo de articulación en los espacios regionales</w:t>
      </w:r>
      <w:r w:rsidR="000A5976" w:rsidRPr="005A3AB7">
        <w:rPr>
          <w:rFonts w:ascii="Arial" w:hAnsi="Arial" w:cs="Arial"/>
        </w:rPr>
        <w:t xml:space="preserve"> como</w:t>
      </w:r>
      <w:r w:rsidRPr="005A3AB7">
        <w:rPr>
          <w:rFonts w:ascii="Arial" w:hAnsi="Arial" w:cs="Arial"/>
        </w:rPr>
        <w:t xml:space="preserve"> bien expresa</w:t>
      </w:r>
      <w:r w:rsidR="00BF03CF" w:rsidRPr="005A3AB7">
        <w:rPr>
          <w:rFonts w:ascii="Arial" w:hAnsi="Arial" w:cs="Arial"/>
        </w:rPr>
        <w:t xml:space="preserve">n </w:t>
      </w:r>
      <w:r w:rsidR="001952E9" w:rsidRPr="005A3AB7">
        <w:rPr>
          <w:rFonts w:ascii="Arial" w:hAnsi="Arial" w:cs="Arial"/>
        </w:rPr>
        <w:t>(</w:t>
      </w:r>
      <w:r w:rsidR="00934DA8" w:rsidRPr="005A3AB7">
        <w:rPr>
          <w:rFonts w:ascii="Arial" w:hAnsi="Arial" w:cs="Arial"/>
        </w:rPr>
        <w:t xml:space="preserve">Rizvi </w:t>
      </w:r>
      <w:r w:rsidR="00BF03CF" w:rsidRPr="005A3AB7">
        <w:rPr>
          <w:rFonts w:ascii="Arial" w:hAnsi="Arial" w:cs="Arial"/>
        </w:rPr>
        <w:t>y Lingard</w:t>
      </w:r>
      <w:r w:rsidR="001952E9" w:rsidRPr="005A3AB7">
        <w:rPr>
          <w:rFonts w:ascii="Arial" w:hAnsi="Arial" w:cs="Arial"/>
        </w:rPr>
        <w:t xml:space="preserve">, </w:t>
      </w:r>
      <w:r w:rsidRPr="005A3AB7">
        <w:rPr>
          <w:rFonts w:ascii="Arial" w:hAnsi="Arial" w:cs="Arial"/>
        </w:rPr>
        <w:t xml:space="preserve">2013) </w:t>
      </w:r>
      <w:r w:rsidR="001952E9" w:rsidRPr="005A3AB7">
        <w:rPr>
          <w:rFonts w:ascii="Arial" w:hAnsi="Arial" w:cs="Arial"/>
        </w:rPr>
        <w:t xml:space="preserve">esto partiendo del hecho que </w:t>
      </w:r>
      <w:r w:rsidRPr="005A3AB7">
        <w:rPr>
          <w:rFonts w:ascii="Arial" w:hAnsi="Arial" w:cs="Arial"/>
        </w:rPr>
        <w:t>la educación</w:t>
      </w:r>
      <w:r w:rsidR="001952E9" w:rsidRPr="005A3AB7">
        <w:rPr>
          <w:rFonts w:ascii="Arial" w:hAnsi="Arial" w:cs="Arial"/>
        </w:rPr>
        <w:t xml:space="preserve"> como </w:t>
      </w:r>
      <w:r w:rsidR="00BF03CF" w:rsidRPr="005A3AB7">
        <w:rPr>
          <w:rFonts w:ascii="Arial" w:hAnsi="Arial" w:cs="Arial"/>
        </w:rPr>
        <w:t>sistema ha</w:t>
      </w:r>
      <w:r w:rsidRPr="005A3AB7">
        <w:rPr>
          <w:rFonts w:ascii="Arial" w:hAnsi="Arial" w:cs="Arial"/>
        </w:rPr>
        <w:t xml:space="preserve"> sido ampliada y extendida para </w:t>
      </w:r>
      <w:r w:rsidR="001952E9" w:rsidRPr="005A3AB7">
        <w:rPr>
          <w:rFonts w:ascii="Arial" w:hAnsi="Arial" w:cs="Arial"/>
        </w:rPr>
        <w:t xml:space="preserve">acrecentar </w:t>
      </w:r>
      <w:r w:rsidR="00BF03CF" w:rsidRPr="005A3AB7">
        <w:rPr>
          <w:rFonts w:ascii="Arial" w:hAnsi="Arial" w:cs="Arial"/>
        </w:rPr>
        <w:t>los agentes</w:t>
      </w:r>
      <w:r w:rsidRPr="005A3AB7">
        <w:rPr>
          <w:rFonts w:ascii="Arial" w:hAnsi="Arial" w:cs="Arial"/>
        </w:rPr>
        <w:t xml:space="preserve"> y agencias políticas más allá de la Nación.  </w:t>
      </w:r>
      <w:r w:rsidR="00BF03CF" w:rsidRPr="005A3AB7">
        <w:rPr>
          <w:rFonts w:ascii="Arial" w:hAnsi="Arial" w:cs="Arial"/>
        </w:rPr>
        <w:t>La implicación de nuevos actores en los procesos políticos está</w:t>
      </w:r>
      <w:r w:rsidRPr="005A3AB7">
        <w:rPr>
          <w:rFonts w:ascii="Arial" w:hAnsi="Arial" w:cs="Arial"/>
        </w:rPr>
        <w:t xml:space="preserve"> </w:t>
      </w:r>
      <w:r w:rsidR="00BF03CF" w:rsidRPr="005A3AB7">
        <w:rPr>
          <w:rFonts w:ascii="Arial" w:hAnsi="Arial" w:cs="Arial"/>
        </w:rPr>
        <w:t>influida</w:t>
      </w:r>
      <w:r w:rsidRPr="005A3AB7">
        <w:rPr>
          <w:rFonts w:ascii="Arial" w:hAnsi="Arial" w:cs="Arial"/>
        </w:rPr>
        <w:t xml:space="preserve"> por las relaciones cambiantes públicas / privadas respecto a la política educativa. Así pues, el contexto de la formulación de la política pública está cambiando e involucra una compleja adaptación en lo local, </w:t>
      </w:r>
      <w:r w:rsidR="001952E9" w:rsidRPr="005A3AB7">
        <w:rPr>
          <w:rFonts w:ascii="Arial" w:hAnsi="Arial" w:cs="Arial"/>
        </w:rPr>
        <w:t>subnacional</w:t>
      </w:r>
      <w:r w:rsidRPr="005A3AB7">
        <w:rPr>
          <w:rFonts w:ascii="Arial" w:hAnsi="Arial" w:cs="Arial"/>
        </w:rPr>
        <w:t xml:space="preserve">, nacional y global (complejidad lógica).  También hay un nuevo contexto de elaboración de la política educativa en cuanto a la situación espacial de su racionalidad la cual se ha ido ampliando especialmente en la sociedad actual por estar inmersa una realidad postmoderna, compleja, hiperconectada, entre otros. </w:t>
      </w:r>
    </w:p>
    <w:p w14:paraId="3E1AC666" w14:textId="7D8D9491" w:rsidR="00D9180C" w:rsidRPr="005A3AB7" w:rsidRDefault="000B708D" w:rsidP="00A0569E">
      <w:pPr>
        <w:spacing w:line="360" w:lineRule="auto"/>
        <w:ind w:firstLine="720"/>
        <w:jc w:val="both"/>
        <w:rPr>
          <w:rFonts w:ascii="Arial" w:eastAsiaTheme="minorHAnsi" w:hAnsi="Arial" w:cs="Arial"/>
        </w:rPr>
      </w:pPr>
      <w:r w:rsidRPr="005A3AB7">
        <w:rPr>
          <w:rFonts w:ascii="Arial" w:eastAsiaTheme="minorHAnsi" w:hAnsi="Arial" w:cs="Arial"/>
        </w:rPr>
        <w:t xml:space="preserve">Seguidamente con la </w:t>
      </w:r>
      <w:r w:rsidR="001952E9" w:rsidRPr="005A3AB7">
        <w:rPr>
          <w:rFonts w:ascii="Arial" w:eastAsiaTheme="minorHAnsi" w:hAnsi="Arial" w:cs="Arial"/>
        </w:rPr>
        <w:t xml:space="preserve">aprobación en el 2015 </w:t>
      </w:r>
      <w:r w:rsidR="00686A0B" w:rsidRPr="005A3AB7">
        <w:rPr>
          <w:rFonts w:ascii="Arial" w:eastAsiaTheme="minorHAnsi" w:hAnsi="Arial" w:cs="Arial"/>
        </w:rPr>
        <w:t>de la</w:t>
      </w:r>
      <w:r w:rsidR="00D9180C" w:rsidRPr="005A3AB7">
        <w:rPr>
          <w:rFonts w:ascii="Arial" w:eastAsiaTheme="minorHAnsi" w:hAnsi="Arial" w:cs="Arial"/>
        </w:rPr>
        <w:t xml:space="preserve"> Agenda 2030 para el Desarrollo Sostenible </w:t>
      </w:r>
      <w:r w:rsidRPr="005A3AB7">
        <w:rPr>
          <w:rFonts w:ascii="Arial" w:eastAsiaTheme="minorHAnsi" w:hAnsi="Arial" w:cs="Arial"/>
        </w:rPr>
        <w:t xml:space="preserve">fue incluido </w:t>
      </w:r>
      <w:r w:rsidR="00D9180C" w:rsidRPr="005A3AB7">
        <w:rPr>
          <w:rFonts w:ascii="Arial" w:eastAsiaTheme="minorHAnsi" w:hAnsi="Arial" w:cs="Arial"/>
        </w:rPr>
        <w:t xml:space="preserve">un conjunto de </w:t>
      </w:r>
      <w:r w:rsidR="00AE5ACC" w:rsidRPr="005A3AB7">
        <w:rPr>
          <w:rFonts w:ascii="Arial" w:eastAsiaTheme="minorHAnsi" w:hAnsi="Arial" w:cs="Arial"/>
        </w:rPr>
        <w:t>17</w:t>
      </w:r>
      <w:r w:rsidR="00D9180C" w:rsidRPr="005A3AB7">
        <w:rPr>
          <w:rFonts w:ascii="Arial" w:eastAsiaTheme="minorHAnsi" w:hAnsi="Arial" w:cs="Arial"/>
        </w:rPr>
        <w:t xml:space="preserve"> Objetivos de Desarrollo Sostenible (</w:t>
      </w:r>
      <w:r w:rsidR="00350052" w:rsidRPr="005A3AB7">
        <w:rPr>
          <w:rFonts w:ascii="Arial" w:eastAsiaTheme="minorHAnsi" w:hAnsi="Arial" w:cs="Arial"/>
        </w:rPr>
        <w:t>ODS) para</w:t>
      </w:r>
      <w:r w:rsidR="00D9180C" w:rsidRPr="005A3AB7">
        <w:rPr>
          <w:rFonts w:ascii="Arial" w:eastAsiaTheme="minorHAnsi" w:hAnsi="Arial" w:cs="Arial"/>
        </w:rPr>
        <w:t xml:space="preserve"> </w:t>
      </w:r>
      <w:r w:rsidR="00D9180C" w:rsidRPr="005A3AB7">
        <w:rPr>
          <w:rFonts w:ascii="Arial" w:eastAsiaTheme="minorHAnsi" w:hAnsi="Arial" w:cs="Arial"/>
        </w:rPr>
        <w:lastRenderedPageBreak/>
        <w:t>poner fin a la pobreza, luchar contra la desigualdad, la injusticia, y hacer frente al cambio climático. E</w:t>
      </w:r>
      <w:r w:rsidR="00CB4A19" w:rsidRPr="005A3AB7">
        <w:rPr>
          <w:rFonts w:ascii="Arial" w:eastAsiaTheme="minorHAnsi" w:hAnsi="Arial" w:cs="Arial"/>
        </w:rPr>
        <w:t>l</w:t>
      </w:r>
      <w:r w:rsidR="00D9180C" w:rsidRPr="005A3AB7">
        <w:rPr>
          <w:rFonts w:ascii="Arial" w:eastAsiaTheme="minorHAnsi" w:hAnsi="Arial" w:cs="Arial"/>
        </w:rPr>
        <w:t xml:space="preserve"> objetivo </w:t>
      </w:r>
      <w:r w:rsidR="00052DF9" w:rsidRPr="005A3AB7">
        <w:rPr>
          <w:rFonts w:ascii="Arial" w:eastAsiaTheme="minorHAnsi" w:hAnsi="Arial" w:cs="Arial"/>
        </w:rPr>
        <w:t>4</w:t>
      </w:r>
      <w:r w:rsidR="00D9180C" w:rsidRPr="005A3AB7">
        <w:rPr>
          <w:rFonts w:ascii="Arial" w:eastAsiaTheme="minorHAnsi" w:hAnsi="Arial" w:cs="Arial"/>
        </w:rPr>
        <w:t xml:space="preserve"> establece la educación de </w:t>
      </w:r>
      <w:r w:rsidR="00350052" w:rsidRPr="005A3AB7">
        <w:rPr>
          <w:rFonts w:ascii="Arial" w:eastAsiaTheme="minorHAnsi" w:hAnsi="Arial" w:cs="Arial"/>
        </w:rPr>
        <w:t>calidad,</w:t>
      </w:r>
      <w:r w:rsidR="00D9180C" w:rsidRPr="005A3AB7">
        <w:rPr>
          <w:rFonts w:ascii="Arial" w:eastAsiaTheme="minorHAnsi" w:hAnsi="Arial" w:cs="Arial"/>
        </w:rPr>
        <w:t xml:space="preserve"> por </w:t>
      </w:r>
      <w:r w:rsidR="00350052" w:rsidRPr="005A3AB7">
        <w:rPr>
          <w:rFonts w:ascii="Arial" w:eastAsiaTheme="minorHAnsi" w:hAnsi="Arial" w:cs="Arial"/>
        </w:rPr>
        <w:t>tanto,</w:t>
      </w:r>
      <w:r w:rsidR="00D9180C" w:rsidRPr="005A3AB7">
        <w:rPr>
          <w:rFonts w:ascii="Arial" w:eastAsiaTheme="minorHAnsi" w:hAnsi="Arial" w:cs="Arial"/>
        </w:rPr>
        <w:t xml:space="preserve"> se propone garantizar una educación inclusiva, equitativa y de calidad y promover oportunidades de aprendizaje durante toda la vida para todos (Unesco, 2015). </w:t>
      </w:r>
      <w:r w:rsidR="001952E9" w:rsidRPr="005A3AB7">
        <w:rPr>
          <w:rFonts w:ascii="Arial" w:eastAsiaTheme="minorHAnsi" w:hAnsi="Arial" w:cs="Arial"/>
        </w:rPr>
        <w:t xml:space="preserve"> </w:t>
      </w:r>
      <w:r w:rsidRPr="005A3AB7">
        <w:rPr>
          <w:rFonts w:ascii="Arial" w:eastAsiaTheme="minorHAnsi" w:hAnsi="Arial" w:cs="Arial"/>
        </w:rPr>
        <w:t>En este marco la Agenda 2030</w:t>
      </w:r>
      <w:r w:rsidR="00F95CA2" w:rsidRPr="005A3AB7">
        <w:rPr>
          <w:rFonts w:ascii="Arial" w:eastAsiaTheme="minorHAnsi" w:hAnsi="Arial" w:cs="Arial"/>
        </w:rPr>
        <w:t xml:space="preserve"> </w:t>
      </w:r>
      <w:r w:rsidRPr="005A3AB7">
        <w:rPr>
          <w:rFonts w:ascii="Arial" w:eastAsiaTheme="minorHAnsi" w:hAnsi="Arial" w:cs="Arial"/>
        </w:rPr>
        <w:t>ratific</w:t>
      </w:r>
      <w:r w:rsidR="00F95CA2" w:rsidRPr="005A3AB7">
        <w:rPr>
          <w:rFonts w:ascii="Arial" w:eastAsiaTheme="minorHAnsi" w:hAnsi="Arial" w:cs="Arial"/>
        </w:rPr>
        <w:t>a</w:t>
      </w:r>
      <w:r w:rsidRPr="005A3AB7">
        <w:rPr>
          <w:rFonts w:ascii="Arial" w:eastAsiaTheme="minorHAnsi" w:hAnsi="Arial" w:cs="Arial"/>
        </w:rPr>
        <w:t xml:space="preserve"> la aplicación del </w:t>
      </w:r>
      <w:r w:rsidR="00D9180C" w:rsidRPr="005A3AB7">
        <w:rPr>
          <w:rFonts w:ascii="Arial" w:eastAsiaTheme="minorHAnsi" w:hAnsi="Arial" w:cs="Arial"/>
        </w:rPr>
        <w:t>ámbi</w:t>
      </w:r>
      <w:r w:rsidRPr="005A3AB7">
        <w:rPr>
          <w:rFonts w:ascii="Arial" w:eastAsiaTheme="minorHAnsi" w:hAnsi="Arial" w:cs="Arial"/>
        </w:rPr>
        <w:t xml:space="preserve">to de la educación como sistema, </w:t>
      </w:r>
      <w:r w:rsidR="00D9180C" w:rsidRPr="005A3AB7">
        <w:rPr>
          <w:rFonts w:ascii="Arial" w:eastAsiaTheme="minorHAnsi" w:hAnsi="Arial" w:cs="Arial"/>
        </w:rPr>
        <w:t>incluyendo la enseñanza universitaria y el requerimiento que dicha educación también sea de calidad. Y desde entonces se ha</w:t>
      </w:r>
      <w:r w:rsidR="00F95CA2" w:rsidRPr="005A3AB7">
        <w:rPr>
          <w:rFonts w:ascii="Arial" w:eastAsiaTheme="minorHAnsi" w:hAnsi="Arial" w:cs="Arial"/>
        </w:rPr>
        <w:t>n</w:t>
      </w:r>
      <w:r w:rsidR="00D9180C" w:rsidRPr="005A3AB7">
        <w:rPr>
          <w:rFonts w:ascii="Arial" w:eastAsiaTheme="minorHAnsi" w:hAnsi="Arial" w:cs="Arial"/>
        </w:rPr>
        <w:t xml:space="preserve"> desplegado estrategias y acciones en la región p</w:t>
      </w:r>
      <w:r w:rsidRPr="005A3AB7">
        <w:rPr>
          <w:rFonts w:ascii="Arial" w:eastAsiaTheme="minorHAnsi" w:hAnsi="Arial" w:cs="Arial"/>
        </w:rPr>
        <w:t xml:space="preserve">ara cumplir con dichos acuerdos los cuales fueron incluidos en la mayoría de los planes de desarrollo en la región. </w:t>
      </w:r>
      <w:r w:rsidR="00D9180C" w:rsidRPr="005A3AB7">
        <w:rPr>
          <w:rFonts w:ascii="Arial" w:eastAsiaTheme="minorHAnsi" w:hAnsi="Arial" w:cs="Arial"/>
        </w:rPr>
        <w:t xml:space="preserve"> </w:t>
      </w:r>
    </w:p>
    <w:p w14:paraId="243A03EF" w14:textId="184BFB5B" w:rsidR="00D9180C" w:rsidRPr="005A3AB7" w:rsidRDefault="00105B5B" w:rsidP="00A0569E">
      <w:pPr>
        <w:spacing w:line="360" w:lineRule="auto"/>
        <w:ind w:firstLine="720"/>
        <w:jc w:val="both"/>
        <w:rPr>
          <w:rFonts w:ascii="Arial" w:hAnsi="Arial" w:cs="Arial"/>
          <w:iCs/>
        </w:rPr>
      </w:pPr>
      <w:r w:rsidRPr="005A3AB7">
        <w:rPr>
          <w:rFonts w:ascii="Arial" w:hAnsi="Arial" w:cs="Arial"/>
          <w:iCs/>
        </w:rPr>
        <w:t xml:space="preserve">Sin </w:t>
      </w:r>
      <w:r w:rsidR="00E6797B" w:rsidRPr="005A3AB7">
        <w:rPr>
          <w:rFonts w:ascii="Arial" w:hAnsi="Arial" w:cs="Arial"/>
          <w:iCs/>
        </w:rPr>
        <w:t>embargo,</w:t>
      </w:r>
      <w:r w:rsidR="000B708D" w:rsidRPr="005A3AB7">
        <w:rPr>
          <w:rFonts w:ascii="Arial" w:hAnsi="Arial" w:cs="Arial"/>
          <w:iCs/>
        </w:rPr>
        <w:t xml:space="preserve"> a pesar de los </w:t>
      </w:r>
      <w:r w:rsidR="00E6797B" w:rsidRPr="005A3AB7">
        <w:rPr>
          <w:rFonts w:ascii="Arial" w:hAnsi="Arial" w:cs="Arial"/>
          <w:iCs/>
        </w:rPr>
        <w:t>esfuerzos de</w:t>
      </w:r>
      <w:r w:rsidR="002B50B0" w:rsidRPr="005A3AB7">
        <w:rPr>
          <w:rFonts w:ascii="Arial" w:hAnsi="Arial" w:cs="Arial"/>
          <w:iCs/>
        </w:rPr>
        <w:t xml:space="preserve"> las </w:t>
      </w:r>
      <w:r w:rsidR="00932CC1" w:rsidRPr="005A3AB7">
        <w:rPr>
          <w:rFonts w:ascii="Arial" w:hAnsi="Arial" w:cs="Arial"/>
          <w:iCs/>
        </w:rPr>
        <w:t>a</w:t>
      </w:r>
      <w:r w:rsidR="002B50B0" w:rsidRPr="005A3AB7">
        <w:rPr>
          <w:rFonts w:ascii="Arial" w:hAnsi="Arial" w:cs="Arial"/>
          <w:iCs/>
        </w:rPr>
        <w:t>gencias internacionales del Sistema de Naciones Unidas y de los sistemas</w:t>
      </w:r>
      <w:r w:rsidR="0053771B" w:rsidRPr="005A3AB7">
        <w:rPr>
          <w:rFonts w:ascii="Arial" w:hAnsi="Arial" w:cs="Arial"/>
          <w:iCs/>
        </w:rPr>
        <w:t xml:space="preserve"> regionales de </w:t>
      </w:r>
      <w:r w:rsidR="00E6797B" w:rsidRPr="005A3AB7">
        <w:rPr>
          <w:rFonts w:ascii="Arial" w:hAnsi="Arial" w:cs="Arial"/>
          <w:iCs/>
        </w:rPr>
        <w:t>integración</w:t>
      </w:r>
      <w:r w:rsidR="00E6797B" w:rsidRPr="005A3AB7">
        <w:rPr>
          <w:rFonts w:ascii="Arial" w:hAnsi="Arial" w:cs="Arial"/>
        </w:rPr>
        <w:t xml:space="preserve"> </w:t>
      </w:r>
      <w:r w:rsidR="00E6797B" w:rsidRPr="005A3AB7">
        <w:rPr>
          <w:rFonts w:ascii="Arial" w:hAnsi="Arial" w:cs="Arial"/>
          <w:iCs/>
        </w:rPr>
        <w:t>desde</w:t>
      </w:r>
      <w:r w:rsidR="00D9180C" w:rsidRPr="005A3AB7">
        <w:rPr>
          <w:rFonts w:ascii="Arial" w:hAnsi="Arial" w:cs="Arial"/>
          <w:iCs/>
        </w:rPr>
        <w:t xml:space="preserve"> hace varias décadas, no han llegado a conmover las estructuras culturales</w:t>
      </w:r>
      <w:r w:rsidR="0053771B" w:rsidRPr="005A3AB7">
        <w:rPr>
          <w:rFonts w:ascii="Arial" w:hAnsi="Arial" w:cs="Arial"/>
          <w:iCs/>
        </w:rPr>
        <w:t>, económicas, sociales y políticas</w:t>
      </w:r>
      <w:r w:rsidR="008A72A8" w:rsidRPr="005A3AB7">
        <w:rPr>
          <w:rFonts w:ascii="Arial" w:hAnsi="Arial" w:cs="Arial"/>
          <w:iCs/>
        </w:rPr>
        <w:t>,</w:t>
      </w:r>
      <w:r w:rsidR="0053771B" w:rsidRPr="005A3AB7">
        <w:rPr>
          <w:rFonts w:ascii="Arial" w:hAnsi="Arial" w:cs="Arial"/>
          <w:iCs/>
        </w:rPr>
        <w:t xml:space="preserve"> así como</w:t>
      </w:r>
      <w:r w:rsidR="00D9180C" w:rsidRPr="005A3AB7">
        <w:rPr>
          <w:rFonts w:ascii="Arial" w:hAnsi="Arial" w:cs="Arial"/>
          <w:iCs/>
        </w:rPr>
        <w:t xml:space="preserve"> y las decisiones políticas de los gobiernos del hemisferio. </w:t>
      </w:r>
      <w:r w:rsidR="00D9180C" w:rsidRPr="005A3AB7">
        <w:rPr>
          <w:rFonts w:ascii="Arial" w:hAnsi="Arial" w:cs="Arial"/>
        </w:rPr>
        <w:t xml:space="preserve"> </w:t>
      </w:r>
      <w:r w:rsidR="00D9180C" w:rsidRPr="005A3AB7">
        <w:rPr>
          <w:rFonts w:ascii="Arial" w:hAnsi="Arial" w:cs="Arial"/>
          <w:iCs/>
        </w:rPr>
        <w:t xml:space="preserve">En tal sentido, expresa Sileoni (2015) “hay coincidencia de que la educación constituye el basamento que más allá de los tratados y de toda formalidad oficial sostendrá en el futuro la construcción de sociedades más justas” (p. 6). Es decir, sociedades donde prevalezca el respeto a los derechos humanos, la igualdad de oportunidades, la inclusión en todos los sectores, ambientes sanos, acceso a servicios en condiciones adecuadas entre otros. Pero para ello, es </w:t>
      </w:r>
      <w:r w:rsidR="00064369" w:rsidRPr="005A3AB7">
        <w:rPr>
          <w:rFonts w:ascii="Arial" w:hAnsi="Arial" w:cs="Arial"/>
          <w:iCs/>
        </w:rPr>
        <w:t>necesario “</w:t>
      </w:r>
      <w:r w:rsidR="00D9180C" w:rsidRPr="005A3AB7">
        <w:rPr>
          <w:rFonts w:ascii="Arial" w:hAnsi="Arial" w:cs="Arial"/>
          <w:iCs/>
        </w:rPr>
        <w:t xml:space="preserve">establecer metas comunes de inclusión y calidad educativa, plantear y resolver la circulación tanto de los saberes como de nuestros estudiantes y docentes” (Sileoni, 2015, p.11) para poder avanzar en la formación de una ciudadanía plena con una cultura de paz y respeto a la democracia y a los derechos humanos.  </w:t>
      </w:r>
    </w:p>
    <w:p w14:paraId="5CE1E863" w14:textId="46C761AE" w:rsidR="00105B5B" w:rsidRPr="005A3AB7" w:rsidRDefault="00D9180C" w:rsidP="008802B6">
      <w:pPr>
        <w:pStyle w:val="Sinespaciado"/>
        <w:spacing w:line="360" w:lineRule="auto"/>
        <w:ind w:firstLine="720"/>
        <w:jc w:val="both"/>
        <w:rPr>
          <w:rFonts w:ascii="Arial" w:eastAsia="Times New Roman" w:hAnsi="Arial" w:cs="Arial"/>
          <w:sz w:val="24"/>
          <w:szCs w:val="24"/>
        </w:rPr>
      </w:pPr>
      <w:r w:rsidRPr="005A3AB7">
        <w:rPr>
          <w:rFonts w:ascii="Arial" w:eastAsia="Times New Roman" w:hAnsi="Arial" w:cs="Arial"/>
          <w:sz w:val="24"/>
          <w:szCs w:val="24"/>
        </w:rPr>
        <w:t xml:space="preserve">En </w:t>
      </w:r>
      <w:r w:rsidR="00601F39" w:rsidRPr="005A3AB7">
        <w:rPr>
          <w:rFonts w:ascii="Arial" w:eastAsia="Times New Roman" w:hAnsi="Arial" w:cs="Arial"/>
          <w:sz w:val="24"/>
          <w:szCs w:val="24"/>
        </w:rPr>
        <w:t>derivación</w:t>
      </w:r>
      <w:r w:rsidRPr="005A3AB7">
        <w:rPr>
          <w:rFonts w:ascii="Arial" w:eastAsia="Times New Roman" w:hAnsi="Arial" w:cs="Arial"/>
          <w:sz w:val="24"/>
          <w:szCs w:val="24"/>
        </w:rPr>
        <w:t xml:space="preserve">, </w:t>
      </w:r>
      <w:r w:rsidR="002B50B0" w:rsidRPr="005A3AB7">
        <w:rPr>
          <w:rFonts w:ascii="Arial" w:eastAsia="Times New Roman" w:hAnsi="Arial" w:cs="Arial"/>
          <w:sz w:val="24"/>
          <w:szCs w:val="24"/>
        </w:rPr>
        <w:t xml:space="preserve">la educación promovida como sistema desde </w:t>
      </w:r>
      <w:r w:rsidR="0053771B" w:rsidRPr="005A3AB7">
        <w:rPr>
          <w:rFonts w:ascii="Arial" w:eastAsia="Times New Roman" w:hAnsi="Arial" w:cs="Arial"/>
          <w:sz w:val="24"/>
          <w:szCs w:val="24"/>
        </w:rPr>
        <w:t>los sistemas subregionales de</w:t>
      </w:r>
      <w:r w:rsidR="002B50B0" w:rsidRPr="005A3AB7">
        <w:rPr>
          <w:rFonts w:ascii="Arial" w:eastAsia="Times New Roman" w:hAnsi="Arial" w:cs="Arial"/>
          <w:sz w:val="24"/>
          <w:szCs w:val="24"/>
        </w:rPr>
        <w:t xml:space="preserve"> integración </w:t>
      </w:r>
      <w:r w:rsidRPr="005A3AB7">
        <w:rPr>
          <w:rFonts w:ascii="Arial" w:eastAsia="Times New Roman" w:hAnsi="Arial" w:cs="Arial"/>
          <w:sz w:val="24"/>
          <w:szCs w:val="24"/>
        </w:rPr>
        <w:t xml:space="preserve">en la región constituye un paso fundamental para nutrir las bases del proceso de integración en lo que compete a dos cuestiones clave: (a) la promoción de un modelo de desarrollo regional productivo e inclusivo y (b) la formación de una cultura integracionista y de participación ciudadana (Casa Patria Grande. Presidente Néstor C. Kirchner </w:t>
      </w:r>
      <w:r w:rsidR="00064369" w:rsidRPr="005A3AB7">
        <w:rPr>
          <w:rFonts w:ascii="Arial" w:eastAsia="Times New Roman" w:hAnsi="Arial" w:cs="Arial"/>
          <w:sz w:val="24"/>
          <w:szCs w:val="24"/>
        </w:rPr>
        <w:t>2015, p.13</w:t>
      </w:r>
      <w:r w:rsidRPr="005A3AB7">
        <w:rPr>
          <w:rFonts w:ascii="Arial" w:eastAsia="Times New Roman" w:hAnsi="Arial" w:cs="Arial"/>
          <w:sz w:val="24"/>
          <w:szCs w:val="24"/>
        </w:rPr>
        <w:t>).</w:t>
      </w:r>
    </w:p>
    <w:p w14:paraId="0677662C" w14:textId="5C955A65" w:rsidR="009B65F1" w:rsidRPr="005A3AB7" w:rsidRDefault="00932CC1" w:rsidP="009B65F1">
      <w:pPr>
        <w:spacing w:line="360" w:lineRule="auto"/>
        <w:ind w:firstLine="720"/>
        <w:jc w:val="both"/>
        <w:rPr>
          <w:rFonts w:ascii="Arial" w:hAnsi="Arial" w:cs="Arial"/>
          <w:iCs/>
        </w:rPr>
      </w:pPr>
      <w:r w:rsidRPr="005A3AB7">
        <w:rPr>
          <w:rFonts w:ascii="Arial" w:hAnsi="Arial" w:cs="Arial"/>
          <w:iCs/>
        </w:rPr>
        <w:t xml:space="preserve">En otro ámbito </w:t>
      </w:r>
      <w:r w:rsidR="009B65F1" w:rsidRPr="005A3AB7">
        <w:rPr>
          <w:rFonts w:ascii="Arial" w:hAnsi="Arial" w:cs="Arial"/>
          <w:iCs/>
        </w:rPr>
        <w:t xml:space="preserve">entre el marzo de 2020 a mayo 2023 </w:t>
      </w:r>
      <w:r w:rsidRPr="005A3AB7">
        <w:rPr>
          <w:rFonts w:ascii="Arial" w:hAnsi="Arial" w:cs="Arial"/>
          <w:iCs/>
        </w:rPr>
        <w:t xml:space="preserve">la región </w:t>
      </w:r>
      <w:r w:rsidR="009B65F1" w:rsidRPr="005A3AB7">
        <w:rPr>
          <w:rFonts w:ascii="Arial" w:hAnsi="Arial" w:cs="Arial"/>
          <w:iCs/>
        </w:rPr>
        <w:t>enfrentó, la pandemia global generada por el virus Covid-19 y la conse</w:t>
      </w:r>
      <w:r w:rsidR="00D96307" w:rsidRPr="005A3AB7">
        <w:rPr>
          <w:rFonts w:ascii="Arial" w:hAnsi="Arial" w:cs="Arial"/>
          <w:iCs/>
        </w:rPr>
        <w:t>cuente crisis del Estado s</w:t>
      </w:r>
      <w:r w:rsidR="009B65F1" w:rsidRPr="005A3AB7">
        <w:rPr>
          <w:rFonts w:ascii="Arial" w:hAnsi="Arial" w:cs="Arial"/>
          <w:iCs/>
        </w:rPr>
        <w:t xml:space="preserve">ocial, </w:t>
      </w:r>
      <w:r w:rsidR="002333C2" w:rsidRPr="005A3AB7">
        <w:rPr>
          <w:rFonts w:ascii="Arial" w:hAnsi="Arial" w:cs="Arial"/>
          <w:iCs/>
        </w:rPr>
        <w:lastRenderedPageBreak/>
        <w:t xml:space="preserve">la cual afectó a los </w:t>
      </w:r>
      <w:r w:rsidR="009B65F1" w:rsidRPr="005A3AB7">
        <w:rPr>
          <w:rFonts w:ascii="Arial" w:hAnsi="Arial" w:cs="Arial"/>
          <w:iCs/>
        </w:rPr>
        <w:t>sistema</w:t>
      </w:r>
      <w:r w:rsidR="008A72A8" w:rsidRPr="005A3AB7">
        <w:rPr>
          <w:rFonts w:ascii="Arial" w:hAnsi="Arial" w:cs="Arial"/>
          <w:iCs/>
        </w:rPr>
        <w:t>s</w:t>
      </w:r>
      <w:r w:rsidR="009B65F1" w:rsidRPr="005A3AB7">
        <w:rPr>
          <w:rFonts w:ascii="Arial" w:hAnsi="Arial" w:cs="Arial"/>
          <w:iCs/>
        </w:rPr>
        <w:t xml:space="preserve"> educativo</w:t>
      </w:r>
      <w:r w:rsidR="008A72A8" w:rsidRPr="005A3AB7">
        <w:rPr>
          <w:rFonts w:ascii="Arial" w:hAnsi="Arial" w:cs="Arial"/>
          <w:iCs/>
        </w:rPr>
        <w:t>s</w:t>
      </w:r>
      <w:r w:rsidR="009B65F1" w:rsidRPr="005A3AB7">
        <w:rPr>
          <w:rFonts w:ascii="Arial" w:hAnsi="Arial" w:cs="Arial"/>
          <w:iCs/>
        </w:rPr>
        <w:t>, de acuerdo a los estu</w:t>
      </w:r>
      <w:r w:rsidR="003D2EB1" w:rsidRPr="005A3AB7">
        <w:rPr>
          <w:rFonts w:ascii="Arial" w:hAnsi="Arial" w:cs="Arial"/>
          <w:iCs/>
        </w:rPr>
        <w:t xml:space="preserve">dios de la Cepal (2020, p. 2), </w:t>
      </w:r>
      <w:r w:rsidR="009B65F1" w:rsidRPr="005A3AB7">
        <w:rPr>
          <w:rFonts w:ascii="Arial" w:hAnsi="Arial" w:cs="Arial"/>
          <w:iCs/>
        </w:rPr>
        <w:t xml:space="preserve">esto </w:t>
      </w:r>
      <w:r w:rsidRPr="005A3AB7">
        <w:rPr>
          <w:rFonts w:ascii="Arial" w:hAnsi="Arial" w:cs="Arial"/>
          <w:iCs/>
        </w:rPr>
        <w:t>significó</w:t>
      </w:r>
      <w:r w:rsidR="009B65F1" w:rsidRPr="005A3AB7">
        <w:rPr>
          <w:rFonts w:ascii="Arial" w:hAnsi="Arial" w:cs="Arial"/>
          <w:iCs/>
        </w:rPr>
        <w:t xml:space="preserve"> la interrupción de las trayectorias educativas en la región, sin embargo 29 de los 33 países se establecieron formas de continuidad de los estudios en</w:t>
      </w:r>
      <w:r w:rsidRPr="005A3AB7">
        <w:rPr>
          <w:rFonts w:ascii="Arial" w:hAnsi="Arial" w:cs="Arial"/>
          <w:iCs/>
        </w:rPr>
        <w:t xml:space="preserve"> diversas modalidades</w:t>
      </w:r>
      <w:r w:rsidR="009B65F1" w:rsidRPr="005A3AB7">
        <w:rPr>
          <w:rFonts w:ascii="Arial" w:hAnsi="Arial" w:cs="Arial"/>
          <w:iCs/>
        </w:rPr>
        <w:t>.</w:t>
      </w:r>
    </w:p>
    <w:p w14:paraId="21CBA6FD" w14:textId="1C3AE229" w:rsidR="009B65F1" w:rsidRPr="005A3AB7" w:rsidRDefault="009B65F1" w:rsidP="009B65F1">
      <w:pPr>
        <w:spacing w:line="360" w:lineRule="auto"/>
        <w:ind w:firstLine="720"/>
        <w:jc w:val="both"/>
        <w:rPr>
          <w:rFonts w:ascii="Arial" w:hAnsi="Arial" w:cs="Arial"/>
        </w:rPr>
      </w:pPr>
      <w:r w:rsidRPr="005A3AB7">
        <w:rPr>
          <w:rFonts w:ascii="Arial" w:hAnsi="Arial" w:cs="Arial"/>
          <w:iCs/>
        </w:rPr>
        <w:t xml:space="preserve">En América Latina, la mayoría de los países contaron con recursos los cuales fueron reforzados a una </w:t>
      </w:r>
      <w:r w:rsidRPr="005A3AB7">
        <w:rPr>
          <w:rFonts w:ascii="Arial" w:hAnsi="Arial" w:cs="Arial"/>
        </w:rPr>
        <w:t xml:space="preserve">velocidad sin precedentes por los Ministerios de Educación (Cepal, 2020, p. 3), y esto constituyo una gran fortaleza para desplegar planes, programas y proyectos que permitieron mantener los canales de comunicación abiertos en el proceso de la pandemia.  Para el </w:t>
      </w:r>
      <w:r w:rsidR="00D96307" w:rsidRPr="005A3AB7">
        <w:rPr>
          <w:rFonts w:ascii="Arial" w:hAnsi="Arial" w:cs="Arial"/>
        </w:rPr>
        <w:t xml:space="preserve">Banco Interamericano de Desarrollo </w:t>
      </w:r>
      <w:r w:rsidRPr="005A3AB7">
        <w:rPr>
          <w:rFonts w:ascii="Arial" w:hAnsi="Arial" w:cs="Arial"/>
        </w:rPr>
        <w:t xml:space="preserve">(BID, 2020, p. 3) estas iniciativas fueron aplicadas según las capacidades y modalidades con que cada país </w:t>
      </w:r>
      <w:r w:rsidR="008A72A8" w:rsidRPr="005A3AB7">
        <w:rPr>
          <w:rFonts w:ascii="Arial" w:hAnsi="Arial" w:cs="Arial"/>
        </w:rPr>
        <w:t>contaba,</w:t>
      </w:r>
      <w:r w:rsidR="002553D7" w:rsidRPr="005A3AB7">
        <w:rPr>
          <w:rFonts w:ascii="Arial" w:hAnsi="Arial" w:cs="Arial"/>
        </w:rPr>
        <w:t xml:space="preserve"> </w:t>
      </w:r>
      <w:r w:rsidRPr="005A3AB7">
        <w:rPr>
          <w:rFonts w:ascii="Arial" w:hAnsi="Arial" w:cs="Arial"/>
        </w:rPr>
        <w:t xml:space="preserve">así como de los contenidos.  Es decir, </w:t>
      </w:r>
      <w:r w:rsidR="00F8366B" w:rsidRPr="005A3AB7">
        <w:rPr>
          <w:rFonts w:ascii="Arial" w:hAnsi="Arial" w:cs="Arial"/>
        </w:rPr>
        <w:t>fue inexistente un plan de contingencia con acciones coordinadas a nivel regional</w:t>
      </w:r>
      <w:r w:rsidR="00932CC1" w:rsidRPr="005A3AB7">
        <w:rPr>
          <w:rFonts w:ascii="Arial" w:hAnsi="Arial" w:cs="Arial"/>
        </w:rPr>
        <w:t xml:space="preserve"> </w:t>
      </w:r>
      <w:r w:rsidR="002553D7" w:rsidRPr="005A3AB7">
        <w:rPr>
          <w:rFonts w:ascii="Arial" w:hAnsi="Arial" w:cs="Arial"/>
        </w:rPr>
        <w:t xml:space="preserve">para dar </w:t>
      </w:r>
      <w:r w:rsidR="00F8366B" w:rsidRPr="005A3AB7">
        <w:rPr>
          <w:rFonts w:ascii="Arial" w:hAnsi="Arial" w:cs="Arial"/>
        </w:rPr>
        <w:t xml:space="preserve">respuesta </w:t>
      </w:r>
      <w:r w:rsidR="002553D7" w:rsidRPr="005A3AB7">
        <w:rPr>
          <w:rFonts w:ascii="Arial" w:hAnsi="Arial" w:cs="Arial"/>
        </w:rPr>
        <w:t xml:space="preserve">a la pandemia. </w:t>
      </w:r>
    </w:p>
    <w:p w14:paraId="6628F51E" w14:textId="497FE008" w:rsidR="0053771B" w:rsidRPr="005A3AB7" w:rsidRDefault="00932CC1" w:rsidP="00A0569E">
      <w:pPr>
        <w:pStyle w:val="Sinespaciado"/>
        <w:spacing w:line="360" w:lineRule="auto"/>
        <w:ind w:firstLine="720"/>
        <w:jc w:val="both"/>
        <w:rPr>
          <w:rFonts w:ascii="Arial" w:eastAsia="Times New Roman" w:hAnsi="Arial" w:cs="Arial"/>
          <w:iCs/>
          <w:sz w:val="24"/>
          <w:szCs w:val="24"/>
        </w:rPr>
      </w:pPr>
      <w:r w:rsidRPr="005A3AB7">
        <w:rPr>
          <w:rFonts w:ascii="Arial" w:eastAsia="Times New Roman" w:hAnsi="Arial" w:cs="Arial"/>
          <w:sz w:val="24"/>
          <w:szCs w:val="24"/>
          <w:lang w:val="es-ES"/>
        </w:rPr>
        <w:t>De allí l</w:t>
      </w:r>
      <w:r w:rsidR="00D9180C" w:rsidRPr="005A3AB7">
        <w:rPr>
          <w:rFonts w:ascii="Arial" w:eastAsia="Times New Roman" w:hAnsi="Arial" w:cs="Arial"/>
          <w:sz w:val="24"/>
          <w:szCs w:val="24"/>
        </w:rPr>
        <w:t>a importancia de la</w:t>
      </w:r>
      <w:r w:rsidR="002B50B0" w:rsidRPr="005A3AB7">
        <w:rPr>
          <w:rFonts w:ascii="Arial" w:eastAsia="Times New Roman" w:hAnsi="Arial" w:cs="Arial"/>
          <w:sz w:val="24"/>
          <w:szCs w:val="24"/>
        </w:rPr>
        <w:t xml:space="preserve"> integración en el ámbito de los sistemas educativos </w:t>
      </w:r>
      <w:r w:rsidR="00D927B5" w:rsidRPr="005A3AB7">
        <w:rPr>
          <w:rFonts w:ascii="Arial" w:eastAsia="Times New Roman" w:hAnsi="Arial" w:cs="Arial"/>
          <w:sz w:val="24"/>
          <w:szCs w:val="24"/>
        </w:rPr>
        <w:t xml:space="preserve">por </w:t>
      </w:r>
      <w:r w:rsidR="00D9180C" w:rsidRPr="005A3AB7">
        <w:rPr>
          <w:rFonts w:ascii="Arial" w:eastAsia="Times New Roman" w:hAnsi="Arial" w:cs="Arial"/>
          <w:sz w:val="24"/>
          <w:szCs w:val="24"/>
        </w:rPr>
        <w:t xml:space="preserve">los beneficios aparejados </w:t>
      </w:r>
      <w:r w:rsidR="00D927B5" w:rsidRPr="005A3AB7">
        <w:rPr>
          <w:rFonts w:ascii="Arial" w:eastAsia="Times New Roman" w:hAnsi="Arial" w:cs="Arial"/>
          <w:sz w:val="24"/>
          <w:szCs w:val="24"/>
        </w:rPr>
        <w:t xml:space="preserve">al </w:t>
      </w:r>
      <w:r w:rsidR="00D9180C" w:rsidRPr="005A3AB7">
        <w:rPr>
          <w:rFonts w:ascii="Arial" w:eastAsia="Times New Roman" w:hAnsi="Arial" w:cs="Arial"/>
          <w:sz w:val="24"/>
          <w:szCs w:val="24"/>
        </w:rPr>
        <w:t>llevar adelante acciones</w:t>
      </w:r>
      <w:r w:rsidR="00D927B5" w:rsidRPr="005A3AB7">
        <w:rPr>
          <w:rFonts w:ascii="Arial" w:eastAsia="Times New Roman" w:hAnsi="Arial" w:cs="Arial"/>
          <w:sz w:val="24"/>
          <w:szCs w:val="24"/>
        </w:rPr>
        <w:t xml:space="preserve"> comunes </w:t>
      </w:r>
      <w:r w:rsidR="00D9180C" w:rsidRPr="005A3AB7">
        <w:rPr>
          <w:rFonts w:ascii="Arial" w:eastAsia="Times New Roman" w:hAnsi="Arial" w:cs="Arial"/>
          <w:sz w:val="24"/>
          <w:szCs w:val="24"/>
        </w:rPr>
        <w:t>sobre u</w:t>
      </w:r>
      <w:r w:rsidR="00D927B5" w:rsidRPr="005A3AB7">
        <w:rPr>
          <w:rFonts w:ascii="Arial" w:eastAsia="Times New Roman" w:hAnsi="Arial" w:cs="Arial"/>
          <w:sz w:val="24"/>
          <w:szCs w:val="24"/>
        </w:rPr>
        <w:t xml:space="preserve">na base regional, </w:t>
      </w:r>
      <w:r w:rsidR="00D9180C" w:rsidRPr="005A3AB7">
        <w:rPr>
          <w:rFonts w:ascii="Arial" w:eastAsia="Times New Roman" w:hAnsi="Arial" w:cs="Arial"/>
          <w:sz w:val="24"/>
          <w:szCs w:val="24"/>
        </w:rPr>
        <w:t>por un lado</w:t>
      </w:r>
      <w:r w:rsidR="002333C2" w:rsidRPr="005A3AB7">
        <w:rPr>
          <w:rFonts w:ascii="Arial" w:eastAsia="Times New Roman" w:hAnsi="Arial" w:cs="Arial"/>
          <w:sz w:val="24"/>
          <w:szCs w:val="24"/>
        </w:rPr>
        <w:t xml:space="preserve">, </w:t>
      </w:r>
      <w:r w:rsidR="00935392" w:rsidRPr="005A3AB7">
        <w:rPr>
          <w:rFonts w:ascii="Arial" w:eastAsia="Times New Roman" w:hAnsi="Arial" w:cs="Arial"/>
          <w:sz w:val="24"/>
          <w:szCs w:val="24"/>
        </w:rPr>
        <w:t xml:space="preserve">cuando </w:t>
      </w:r>
      <w:r w:rsidR="00D9180C" w:rsidRPr="005A3AB7">
        <w:rPr>
          <w:rFonts w:ascii="Arial" w:eastAsia="Times New Roman" w:hAnsi="Arial" w:cs="Arial"/>
          <w:sz w:val="24"/>
          <w:szCs w:val="24"/>
        </w:rPr>
        <w:t xml:space="preserve">los procesos socioeducativos forman a </w:t>
      </w:r>
      <w:r w:rsidR="00AE5ACC" w:rsidRPr="005A3AB7">
        <w:rPr>
          <w:rFonts w:ascii="Arial" w:eastAsia="Times New Roman" w:hAnsi="Arial" w:cs="Arial"/>
          <w:sz w:val="24"/>
          <w:szCs w:val="24"/>
        </w:rPr>
        <w:t xml:space="preserve">los </w:t>
      </w:r>
      <w:r w:rsidR="00E727EE" w:rsidRPr="005A3AB7">
        <w:rPr>
          <w:rFonts w:ascii="Arial" w:eastAsia="Times New Roman" w:hAnsi="Arial" w:cs="Arial"/>
          <w:sz w:val="24"/>
          <w:szCs w:val="24"/>
        </w:rPr>
        <w:t>niños y</w:t>
      </w:r>
      <w:r w:rsidR="00D9180C" w:rsidRPr="005A3AB7">
        <w:rPr>
          <w:rFonts w:ascii="Arial" w:eastAsia="Times New Roman" w:hAnsi="Arial" w:cs="Arial"/>
          <w:sz w:val="24"/>
          <w:szCs w:val="24"/>
        </w:rPr>
        <w:t xml:space="preserve"> jóvenes en competencias para el trabajo </w:t>
      </w:r>
      <w:r w:rsidR="001F4897" w:rsidRPr="005A3AB7">
        <w:rPr>
          <w:rFonts w:ascii="Arial" w:eastAsia="Times New Roman" w:hAnsi="Arial" w:cs="Arial"/>
          <w:sz w:val="24"/>
          <w:szCs w:val="24"/>
        </w:rPr>
        <w:t>y,</w:t>
      </w:r>
      <w:r w:rsidR="00935392" w:rsidRPr="005A3AB7">
        <w:rPr>
          <w:rFonts w:ascii="Arial" w:eastAsia="Times New Roman" w:hAnsi="Arial" w:cs="Arial"/>
          <w:sz w:val="24"/>
          <w:szCs w:val="24"/>
        </w:rPr>
        <w:t xml:space="preserve"> por otra </w:t>
      </w:r>
      <w:r w:rsidR="00195AA9" w:rsidRPr="005A3AB7">
        <w:rPr>
          <w:rFonts w:ascii="Arial" w:eastAsia="Times New Roman" w:hAnsi="Arial" w:cs="Arial"/>
          <w:sz w:val="24"/>
          <w:szCs w:val="24"/>
        </w:rPr>
        <w:t>parte,</w:t>
      </w:r>
      <w:r w:rsidR="00D9180C" w:rsidRPr="005A3AB7">
        <w:rPr>
          <w:rFonts w:ascii="Arial" w:eastAsia="Times New Roman" w:hAnsi="Arial" w:cs="Arial"/>
          <w:sz w:val="24"/>
          <w:szCs w:val="24"/>
        </w:rPr>
        <w:t xml:space="preserve"> a medida que se avanza en el nivel de enseñanza por medio de las actividades de investigación se fortalece el desarrollo científico y tecnológico. </w:t>
      </w:r>
      <w:r w:rsidR="00D9180C" w:rsidRPr="005A3AB7">
        <w:rPr>
          <w:rFonts w:ascii="Arial" w:eastAsia="Times New Roman" w:hAnsi="Arial" w:cs="Arial"/>
          <w:iCs/>
          <w:sz w:val="24"/>
          <w:szCs w:val="24"/>
        </w:rPr>
        <w:t>Entonces, es vital para formar una cultura integracionista desde la dimensión educativa de la integración en América Latina.</w:t>
      </w:r>
      <w:r w:rsidR="00EA3105" w:rsidRPr="005A3AB7">
        <w:rPr>
          <w:rFonts w:ascii="Arial" w:eastAsia="Times New Roman" w:hAnsi="Arial" w:cs="Arial"/>
          <w:iCs/>
          <w:sz w:val="24"/>
          <w:szCs w:val="24"/>
        </w:rPr>
        <w:t xml:space="preserve"> </w:t>
      </w:r>
    </w:p>
    <w:p w14:paraId="014B8F51" w14:textId="7BE00DCC" w:rsidR="009354C2" w:rsidRPr="005A3AB7" w:rsidRDefault="00601F39" w:rsidP="00A0569E">
      <w:pPr>
        <w:pStyle w:val="Sinespaciado"/>
        <w:spacing w:line="360" w:lineRule="auto"/>
        <w:ind w:firstLine="720"/>
        <w:jc w:val="both"/>
        <w:rPr>
          <w:rFonts w:ascii="Arial" w:hAnsi="Arial" w:cs="Arial"/>
          <w:sz w:val="24"/>
          <w:szCs w:val="24"/>
        </w:rPr>
      </w:pPr>
      <w:r w:rsidRPr="005A3AB7">
        <w:rPr>
          <w:rFonts w:ascii="Arial" w:hAnsi="Arial" w:cs="Arial"/>
          <w:sz w:val="24"/>
          <w:szCs w:val="24"/>
        </w:rPr>
        <w:t xml:space="preserve">De acuerdo </w:t>
      </w:r>
      <w:r w:rsidR="00D9180C" w:rsidRPr="005A3AB7">
        <w:rPr>
          <w:rFonts w:ascii="Arial" w:hAnsi="Arial" w:cs="Arial"/>
          <w:sz w:val="24"/>
          <w:szCs w:val="24"/>
        </w:rPr>
        <w:t xml:space="preserve">con el planteamiento anterior en este contexto se </w:t>
      </w:r>
      <w:r w:rsidR="002B50B0" w:rsidRPr="005A3AB7">
        <w:rPr>
          <w:rFonts w:ascii="Arial" w:hAnsi="Arial" w:cs="Arial"/>
          <w:sz w:val="24"/>
          <w:szCs w:val="24"/>
        </w:rPr>
        <w:t>traza</w:t>
      </w:r>
      <w:r w:rsidR="002239F0" w:rsidRPr="005A3AB7">
        <w:rPr>
          <w:rFonts w:ascii="Arial" w:hAnsi="Arial" w:cs="Arial"/>
          <w:sz w:val="24"/>
          <w:szCs w:val="24"/>
        </w:rPr>
        <w:t xml:space="preserve"> la </w:t>
      </w:r>
      <w:r w:rsidR="00D9180C" w:rsidRPr="005A3AB7">
        <w:rPr>
          <w:rFonts w:ascii="Arial" w:hAnsi="Arial" w:cs="Arial"/>
          <w:sz w:val="24"/>
          <w:szCs w:val="24"/>
        </w:rPr>
        <w:t>siguiente investigación</w:t>
      </w:r>
      <w:r w:rsidR="00D927B5" w:rsidRPr="005A3AB7">
        <w:rPr>
          <w:rFonts w:ascii="Arial" w:hAnsi="Arial" w:cs="Arial"/>
          <w:sz w:val="24"/>
          <w:szCs w:val="24"/>
        </w:rPr>
        <w:t xml:space="preserve">, </w:t>
      </w:r>
      <w:r w:rsidR="00D9180C" w:rsidRPr="005A3AB7">
        <w:rPr>
          <w:rFonts w:ascii="Arial" w:hAnsi="Arial" w:cs="Arial"/>
          <w:sz w:val="24"/>
          <w:szCs w:val="24"/>
        </w:rPr>
        <w:t>la cual se busca generar un estudio comparado para comprender la dimensión educativa en la integració</w:t>
      </w:r>
      <w:r w:rsidR="009354C2" w:rsidRPr="005A3AB7">
        <w:rPr>
          <w:rFonts w:ascii="Arial" w:hAnsi="Arial" w:cs="Arial"/>
          <w:sz w:val="24"/>
          <w:szCs w:val="24"/>
        </w:rPr>
        <w:t>n de América Latina</w:t>
      </w:r>
      <w:r w:rsidR="003C3AB8" w:rsidRPr="005A3AB7">
        <w:rPr>
          <w:rFonts w:ascii="Arial" w:hAnsi="Arial" w:cs="Arial"/>
          <w:sz w:val="24"/>
          <w:szCs w:val="24"/>
        </w:rPr>
        <w:t xml:space="preserve"> en la CAN, Mercosur y </w:t>
      </w:r>
      <w:r w:rsidR="007E4867" w:rsidRPr="005A3AB7">
        <w:rPr>
          <w:rFonts w:ascii="Arial" w:hAnsi="Arial" w:cs="Arial"/>
          <w:sz w:val="24"/>
          <w:szCs w:val="24"/>
        </w:rPr>
        <w:t>UNASUR</w:t>
      </w:r>
      <w:r w:rsidRPr="005A3AB7">
        <w:rPr>
          <w:rFonts w:ascii="Arial" w:hAnsi="Arial" w:cs="Arial"/>
          <w:sz w:val="24"/>
          <w:szCs w:val="24"/>
        </w:rPr>
        <w:t xml:space="preserve"> </w:t>
      </w:r>
      <w:r w:rsidR="009354C2" w:rsidRPr="005A3AB7">
        <w:rPr>
          <w:rFonts w:ascii="Arial" w:hAnsi="Arial" w:cs="Arial"/>
          <w:sz w:val="24"/>
          <w:szCs w:val="24"/>
        </w:rPr>
        <w:t>partiendo de la siguiente</w:t>
      </w:r>
      <w:r w:rsidRPr="005A3AB7">
        <w:rPr>
          <w:rFonts w:ascii="Arial" w:hAnsi="Arial" w:cs="Arial"/>
          <w:sz w:val="24"/>
          <w:szCs w:val="24"/>
        </w:rPr>
        <w:t xml:space="preserve"> interrogante</w:t>
      </w:r>
      <w:r w:rsidR="009354C2" w:rsidRPr="005A3AB7">
        <w:rPr>
          <w:rFonts w:ascii="Arial" w:hAnsi="Arial" w:cs="Arial"/>
          <w:sz w:val="24"/>
          <w:szCs w:val="24"/>
        </w:rPr>
        <w:t>:</w:t>
      </w:r>
    </w:p>
    <w:p w14:paraId="2A104C6E" w14:textId="4DCF0AC2" w:rsidR="00D927B5" w:rsidRPr="005A3AB7" w:rsidRDefault="002553D7" w:rsidP="00A0569E">
      <w:pPr>
        <w:autoSpaceDE w:val="0"/>
        <w:autoSpaceDN w:val="0"/>
        <w:adjustRightInd w:val="0"/>
        <w:spacing w:line="360" w:lineRule="auto"/>
        <w:ind w:firstLine="720"/>
        <w:jc w:val="both"/>
        <w:rPr>
          <w:rFonts w:ascii="Arial" w:hAnsi="Arial" w:cs="Arial"/>
        </w:rPr>
      </w:pPr>
      <w:r w:rsidRPr="005A3AB7">
        <w:rPr>
          <w:rFonts w:ascii="Arial" w:hAnsi="Arial" w:cs="Arial"/>
        </w:rPr>
        <w:t xml:space="preserve">¿Cuáles fueron las condiciones iniciales de la dimensión educativa de la integración en la CAN, Mercosur y </w:t>
      </w:r>
      <w:r w:rsidR="007E4867" w:rsidRPr="005A3AB7">
        <w:rPr>
          <w:rFonts w:ascii="Arial" w:hAnsi="Arial" w:cs="Arial"/>
        </w:rPr>
        <w:t>UNASUR</w:t>
      </w:r>
      <w:r w:rsidRPr="005A3AB7">
        <w:rPr>
          <w:rFonts w:ascii="Arial" w:hAnsi="Arial" w:cs="Arial"/>
        </w:rPr>
        <w:t>?</w:t>
      </w:r>
    </w:p>
    <w:p w14:paraId="423BB106" w14:textId="77777777" w:rsidR="002553D7" w:rsidRPr="005A3AB7" w:rsidRDefault="002553D7" w:rsidP="00A0569E">
      <w:pPr>
        <w:autoSpaceDE w:val="0"/>
        <w:autoSpaceDN w:val="0"/>
        <w:adjustRightInd w:val="0"/>
        <w:spacing w:line="360" w:lineRule="auto"/>
        <w:ind w:firstLine="720"/>
        <w:jc w:val="both"/>
        <w:rPr>
          <w:rFonts w:ascii="Arial" w:hAnsi="Arial" w:cs="Arial"/>
        </w:rPr>
      </w:pPr>
    </w:p>
    <w:p w14:paraId="23D25F7F" w14:textId="6A70B984" w:rsidR="00D9180C" w:rsidRPr="005A3AB7" w:rsidRDefault="00F05160" w:rsidP="00F31E53">
      <w:pPr>
        <w:pStyle w:val="Ttulo4"/>
        <w:rPr>
          <w:i/>
        </w:rPr>
      </w:pPr>
      <w:bookmarkStart w:id="6" w:name="_Toc146749838"/>
      <w:r w:rsidRPr="005A3AB7">
        <w:rPr>
          <w:rStyle w:val="Ttulo4Car"/>
          <w:rFonts w:cs="Arial"/>
          <w:b/>
        </w:rPr>
        <w:lastRenderedPageBreak/>
        <w:t>Propósitos</w:t>
      </w:r>
      <w:bookmarkEnd w:id="6"/>
      <w:r w:rsidRPr="005A3AB7">
        <w:rPr>
          <w:rStyle w:val="Ttulo4Car"/>
          <w:rFonts w:cs="Arial"/>
          <w:b/>
        </w:rPr>
        <w:t xml:space="preserve"> </w:t>
      </w:r>
    </w:p>
    <w:p w14:paraId="58A6517E" w14:textId="3F8EFFC7" w:rsidR="00D9180C" w:rsidRPr="005A3AB7" w:rsidRDefault="00F05160" w:rsidP="0047459B">
      <w:pPr>
        <w:pStyle w:val="Ttulo5"/>
        <w:rPr>
          <w:b w:val="0"/>
          <w:i w:val="0"/>
        </w:rPr>
      </w:pPr>
      <w:bookmarkStart w:id="7" w:name="_Toc146749839"/>
      <w:r w:rsidRPr="005A3AB7">
        <w:t xml:space="preserve">Propósito </w:t>
      </w:r>
      <w:r w:rsidR="00D9180C" w:rsidRPr="005A3AB7">
        <w:t>General</w:t>
      </w:r>
      <w:bookmarkEnd w:id="7"/>
    </w:p>
    <w:p w14:paraId="0208DB98" w14:textId="1C3814FC" w:rsidR="00D9180C" w:rsidRPr="005A3AB7" w:rsidRDefault="00D9180C" w:rsidP="00A0569E">
      <w:pPr>
        <w:autoSpaceDE w:val="0"/>
        <w:autoSpaceDN w:val="0"/>
        <w:adjustRightInd w:val="0"/>
        <w:spacing w:line="360" w:lineRule="auto"/>
        <w:ind w:firstLine="720"/>
        <w:jc w:val="both"/>
        <w:rPr>
          <w:rFonts w:ascii="Arial" w:hAnsi="Arial" w:cs="Arial"/>
        </w:rPr>
      </w:pPr>
      <w:r w:rsidRPr="005A3AB7">
        <w:rPr>
          <w:rFonts w:ascii="Arial" w:hAnsi="Arial" w:cs="Arial"/>
        </w:rPr>
        <w:t>Comparar la dimensi</w:t>
      </w:r>
      <w:r w:rsidR="002326FE" w:rsidRPr="005A3AB7">
        <w:rPr>
          <w:rFonts w:ascii="Arial" w:hAnsi="Arial" w:cs="Arial"/>
        </w:rPr>
        <w:t xml:space="preserve">ón educativa de la </w:t>
      </w:r>
      <w:r w:rsidR="00F0191F" w:rsidRPr="005A3AB7">
        <w:rPr>
          <w:rFonts w:ascii="Arial" w:hAnsi="Arial" w:cs="Arial"/>
        </w:rPr>
        <w:t xml:space="preserve">integración </w:t>
      </w:r>
      <w:r w:rsidR="00103651" w:rsidRPr="005A3AB7">
        <w:rPr>
          <w:rFonts w:ascii="Arial" w:hAnsi="Arial" w:cs="Arial"/>
        </w:rPr>
        <w:t>para</w:t>
      </w:r>
      <w:r w:rsidR="006B1241" w:rsidRPr="005A3AB7">
        <w:rPr>
          <w:rFonts w:ascii="Arial" w:hAnsi="Arial" w:cs="Arial"/>
        </w:rPr>
        <w:t xml:space="preserve"> </w:t>
      </w:r>
      <w:r w:rsidR="004E5160" w:rsidRPr="005A3AB7">
        <w:rPr>
          <w:rFonts w:ascii="Arial" w:hAnsi="Arial" w:cs="Arial"/>
        </w:rPr>
        <w:t>comprender las</w:t>
      </w:r>
      <w:r w:rsidR="00835319" w:rsidRPr="005A3AB7">
        <w:rPr>
          <w:rFonts w:ascii="Arial" w:hAnsi="Arial" w:cs="Arial"/>
        </w:rPr>
        <w:t xml:space="preserve"> condiciones iniciales y las dinámicas del poder manifestado en </w:t>
      </w:r>
      <w:r w:rsidR="002326FE" w:rsidRPr="005A3AB7">
        <w:rPr>
          <w:rFonts w:ascii="Arial" w:hAnsi="Arial" w:cs="Arial"/>
        </w:rPr>
        <w:t xml:space="preserve">las políticas educativas en la CAN, Mercosur y </w:t>
      </w:r>
      <w:r w:rsidR="007E4867" w:rsidRPr="005A3AB7">
        <w:rPr>
          <w:rFonts w:ascii="Arial" w:hAnsi="Arial" w:cs="Arial"/>
        </w:rPr>
        <w:t>UNASUR</w:t>
      </w:r>
      <w:r w:rsidR="00CC3BBF" w:rsidRPr="005A3AB7">
        <w:rPr>
          <w:rFonts w:ascii="Arial" w:hAnsi="Arial" w:cs="Arial"/>
        </w:rPr>
        <w:t>.</w:t>
      </w:r>
    </w:p>
    <w:p w14:paraId="0DFB0EC9" w14:textId="77777777" w:rsidR="006762B9" w:rsidRPr="005A3AB7" w:rsidRDefault="006762B9" w:rsidP="00974E29">
      <w:pPr>
        <w:autoSpaceDE w:val="0"/>
        <w:autoSpaceDN w:val="0"/>
        <w:adjustRightInd w:val="0"/>
        <w:spacing w:line="360" w:lineRule="auto"/>
        <w:ind w:firstLine="284"/>
        <w:jc w:val="both"/>
        <w:rPr>
          <w:rFonts w:ascii="Arial" w:hAnsi="Arial" w:cs="Arial"/>
        </w:rPr>
      </w:pPr>
    </w:p>
    <w:p w14:paraId="28DD0FD7" w14:textId="480DD333" w:rsidR="00D9180C" w:rsidRPr="005A3AB7" w:rsidRDefault="00F05160" w:rsidP="004F6AFF">
      <w:pPr>
        <w:pStyle w:val="Ttulo5"/>
        <w:rPr>
          <w:rFonts w:cs="Arial"/>
        </w:rPr>
      </w:pPr>
      <w:bookmarkStart w:id="8" w:name="_Toc146749840"/>
      <w:r w:rsidRPr="005A3AB7">
        <w:rPr>
          <w:rFonts w:cs="Arial"/>
        </w:rPr>
        <w:t xml:space="preserve">Propósitos </w:t>
      </w:r>
      <w:r w:rsidR="00D9180C" w:rsidRPr="005A3AB7">
        <w:rPr>
          <w:rFonts w:cs="Arial"/>
        </w:rPr>
        <w:t>Específicos</w:t>
      </w:r>
      <w:bookmarkEnd w:id="8"/>
    </w:p>
    <w:p w14:paraId="7BA19F3B" w14:textId="75F4AA3B" w:rsidR="00CD0B10" w:rsidRPr="005A3AB7" w:rsidRDefault="00F0191F" w:rsidP="00147B52">
      <w:pPr>
        <w:autoSpaceDE w:val="0"/>
        <w:autoSpaceDN w:val="0"/>
        <w:adjustRightInd w:val="0"/>
        <w:spacing w:line="360" w:lineRule="auto"/>
        <w:ind w:firstLine="720"/>
        <w:jc w:val="both"/>
        <w:rPr>
          <w:rFonts w:ascii="Arial" w:hAnsi="Arial" w:cs="Arial"/>
          <w:b/>
          <w:i/>
        </w:rPr>
      </w:pPr>
      <w:r w:rsidRPr="005A3AB7">
        <w:rPr>
          <w:rFonts w:ascii="Arial" w:hAnsi="Arial" w:cs="Arial"/>
        </w:rPr>
        <w:t>Interpretar</w:t>
      </w:r>
      <w:r w:rsidR="00D9180C" w:rsidRPr="005A3AB7">
        <w:rPr>
          <w:rFonts w:ascii="Arial" w:hAnsi="Arial" w:cs="Arial"/>
        </w:rPr>
        <w:t xml:space="preserve"> </w:t>
      </w:r>
      <w:r w:rsidR="006762B9" w:rsidRPr="005A3AB7">
        <w:rPr>
          <w:rFonts w:ascii="Arial" w:hAnsi="Arial" w:cs="Arial"/>
        </w:rPr>
        <w:t>los tratados internacionales</w:t>
      </w:r>
      <w:r w:rsidR="00CD0B10" w:rsidRPr="005A3AB7">
        <w:rPr>
          <w:rFonts w:ascii="Arial" w:hAnsi="Arial" w:cs="Arial"/>
        </w:rPr>
        <w:t xml:space="preserve"> para </w:t>
      </w:r>
      <w:r w:rsidR="00103651" w:rsidRPr="005A3AB7">
        <w:rPr>
          <w:rFonts w:ascii="Arial" w:hAnsi="Arial" w:cs="Arial"/>
        </w:rPr>
        <w:t>ubicar las</w:t>
      </w:r>
      <w:r w:rsidR="00CD0B10" w:rsidRPr="005A3AB7">
        <w:rPr>
          <w:rFonts w:ascii="Arial" w:hAnsi="Arial" w:cs="Arial"/>
        </w:rPr>
        <w:t xml:space="preserve"> lógicas de integración desde la dimensi</w:t>
      </w:r>
      <w:r w:rsidR="005908D5" w:rsidRPr="005A3AB7">
        <w:rPr>
          <w:rFonts w:ascii="Arial" w:hAnsi="Arial" w:cs="Arial"/>
        </w:rPr>
        <w:t xml:space="preserve">ón educativa en la CAN, Mercosur y </w:t>
      </w:r>
      <w:r w:rsidR="00481675" w:rsidRPr="005A3AB7">
        <w:rPr>
          <w:rFonts w:ascii="Arial" w:hAnsi="Arial" w:cs="Arial"/>
        </w:rPr>
        <w:t>Unasur</w:t>
      </w:r>
      <w:r w:rsidR="005908D5" w:rsidRPr="005A3AB7">
        <w:rPr>
          <w:rFonts w:ascii="Arial" w:hAnsi="Arial" w:cs="Arial"/>
        </w:rPr>
        <w:t>.</w:t>
      </w:r>
    </w:p>
    <w:p w14:paraId="739E0EE4" w14:textId="42728628" w:rsidR="00CD0B10" w:rsidRPr="005A3AB7" w:rsidRDefault="00F0191F" w:rsidP="00147B52">
      <w:pPr>
        <w:autoSpaceDE w:val="0"/>
        <w:autoSpaceDN w:val="0"/>
        <w:adjustRightInd w:val="0"/>
        <w:spacing w:line="360" w:lineRule="auto"/>
        <w:ind w:firstLine="720"/>
        <w:jc w:val="both"/>
        <w:rPr>
          <w:rFonts w:ascii="Arial" w:hAnsi="Arial" w:cs="Arial"/>
          <w:b/>
          <w:i/>
        </w:rPr>
      </w:pPr>
      <w:r w:rsidRPr="005A3AB7">
        <w:rPr>
          <w:rFonts w:ascii="Arial" w:hAnsi="Arial" w:cs="Arial"/>
        </w:rPr>
        <w:t xml:space="preserve">Develar </w:t>
      </w:r>
      <w:r w:rsidR="00947E2F" w:rsidRPr="005A3AB7">
        <w:rPr>
          <w:rFonts w:ascii="Arial" w:hAnsi="Arial" w:cs="Arial"/>
        </w:rPr>
        <w:t>la dimensión educativa</w:t>
      </w:r>
      <w:r w:rsidR="006762B9" w:rsidRPr="005A3AB7">
        <w:rPr>
          <w:rFonts w:ascii="Arial" w:hAnsi="Arial" w:cs="Arial"/>
        </w:rPr>
        <w:t xml:space="preserve"> de la </w:t>
      </w:r>
      <w:r w:rsidR="00354B65" w:rsidRPr="005A3AB7">
        <w:rPr>
          <w:rFonts w:ascii="Arial" w:hAnsi="Arial" w:cs="Arial"/>
        </w:rPr>
        <w:t>integración y</w:t>
      </w:r>
      <w:r w:rsidR="00947E2F" w:rsidRPr="005A3AB7">
        <w:rPr>
          <w:rFonts w:ascii="Arial" w:hAnsi="Arial" w:cs="Arial"/>
        </w:rPr>
        <w:t xml:space="preserve"> sus </w:t>
      </w:r>
      <w:r w:rsidR="00481675">
        <w:rPr>
          <w:rFonts w:ascii="Arial" w:hAnsi="Arial" w:cs="Arial"/>
        </w:rPr>
        <w:t>implicaciones</w:t>
      </w:r>
      <w:r w:rsidR="00947E2F" w:rsidRPr="005A3AB7">
        <w:rPr>
          <w:rFonts w:ascii="Arial" w:hAnsi="Arial" w:cs="Arial"/>
        </w:rPr>
        <w:t xml:space="preserve"> en las </w:t>
      </w:r>
      <w:r w:rsidR="00354B65" w:rsidRPr="005A3AB7">
        <w:rPr>
          <w:rFonts w:ascii="Arial" w:hAnsi="Arial" w:cs="Arial"/>
        </w:rPr>
        <w:t>aproximaciones institucionales</w:t>
      </w:r>
      <w:r w:rsidR="00CD0B10" w:rsidRPr="005A3AB7">
        <w:rPr>
          <w:rFonts w:ascii="Arial" w:hAnsi="Arial" w:cs="Arial"/>
        </w:rPr>
        <w:t>, técnicas</w:t>
      </w:r>
      <w:r w:rsidR="00947E2F" w:rsidRPr="005A3AB7">
        <w:rPr>
          <w:rFonts w:ascii="Arial" w:hAnsi="Arial" w:cs="Arial"/>
        </w:rPr>
        <w:t xml:space="preserve"> y políticas en la CAN, Mercosur y </w:t>
      </w:r>
      <w:r w:rsidR="00481675" w:rsidRPr="005A3AB7">
        <w:rPr>
          <w:rFonts w:ascii="Arial" w:hAnsi="Arial" w:cs="Arial"/>
        </w:rPr>
        <w:t>Unasur</w:t>
      </w:r>
      <w:r w:rsidR="00947E2F" w:rsidRPr="005A3AB7">
        <w:rPr>
          <w:rFonts w:ascii="Arial" w:hAnsi="Arial" w:cs="Arial"/>
        </w:rPr>
        <w:t xml:space="preserve">. </w:t>
      </w:r>
    </w:p>
    <w:p w14:paraId="497B0094" w14:textId="76EA2C2A" w:rsidR="000E1373" w:rsidRPr="005A3AB7" w:rsidRDefault="00D9180C"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Contrastar </w:t>
      </w:r>
      <w:r w:rsidR="00947E2F" w:rsidRPr="005A3AB7">
        <w:rPr>
          <w:rFonts w:ascii="Arial" w:hAnsi="Arial" w:cs="Arial"/>
        </w:rPr>
        <w:t xml:space="preserve">los </w:t>
      </w:r>
      <w:r w:rsidR="006762B9" w:rsidRPr="005A3AB7">
        <w:rPr>
          <w:rFonts w:ascii="Arial" w:hAnsi="Arial" w:cs="Arial"/>
        </w:rPr>
        <w:t xml:space="preserve">tratados </w:t>
      </w:r>
      <w:r w:rsidR="00354B65" w:rsidRPr="005A3AB7">
        <w:rPr>
          <w:rFonts w:ascii="Arial" w:hAnsi="Arial" w:cs="Arial"/>
        </w:rPr>
        <w:t>internacionales para</w:t>
      </w:r>
      <w:r w:rsidR="00C05379" w:rsidRPr="005A3AB7">
        <w:rPr>
          <w:rFonts w:ascii="Arial" w:hAnsi="Arial" w:cs="Arial"/>
        </w:rPr>
        <w:t xml:space="preserve"> ubicar </w:t>
      </w:r>
      <w:r w:rsidR="006762B9" w:rsidRPr="005A3AB7">
        <w:rPr>
          <w:rFonts w:ascii="Arial" w:hAnsi="Arial" w:cs="Arial"/>
        </w:rPr>
        <w:t xml:space="preserve">las lógicas de </w:t>
      </w:r>
      <w:r w:rsidR="00354B65" w:rsidRPr="005A3AB7">
        <w:rPr>
          <w:rFonts w:ascii="Arial" w:hAnsi="Arial" w:cs="Arial"/>
        </w:rPr>
        <w:t>integración desde</w:t>
      </w:r>
      <w:r w:rsidR="006762B9" w:rsidRPr="005A3AB7">
        <w:rPr>
          <w:rFonts w:ascii="Arial" w:hAnsi="Arial" w:cs="Arial"/>
        </w:rPr>
        <w:t xml:space="preserve"> la dimensión educativa </w:t>
      </w:r>
      <w:r w:rsidR="00354B65" w:rsidRPr="005A3AB7">
        <w:rPr>
          <w:rFonts w:ascii="Arial" w:hAnsi="Arial" w:cs="Arial"/>
        </w:rPr>
        <w:t>y sus</w:t>
      </w:r>
      <w:r w:rsidR="00C05379" w:rsidRPr="005A3AB7">
        <w:rPr>
          <w:rFonts w:ascii="Arial" w:hAnsi="Arial" w:cs="Arial"/>
        </w:rPr>
        <w:t xml:space="preserve"> implicaciones </w:t>
      </w:r>
      <w:r w:rsidR="006762B9" w:rsidRPr="005A3AB7">
        <w:rPr>
          <w:rFonts w:ascii="Arial" w:hAnsi="Arial" w:cs="Arial"/>
        </w:rPr>
        <w:t xml:space="preserve">en las políticas </w:t>
      </w:r>
      <w:r w:rsidR="006D0D1E" w:rsidRPr="005A3AB7">
        <w:rPr>
          <w:rFonts w:ascii="Arial" w:hAnsi="Arial" w:cs="Arial"/>
        </w:rPr>
        <w:t>educativas de</w:t>
      </w:r>
      <w:r w:rsidR="006762B9" w:rsidRPr="005A3AB7">
        <w:rPr>
          <w:rFonts w:ascii="Arial" w:hAnsi="Arial" w:cs="Arial"/>
        </w:rPr>
        <w:t xml:space="preserve"> la </w:t>
      </w:r>
      <w:r w:rsidR="00947E2F" w:rsidRPr="005A3AB7">
        <w:rPr>
          <w:rFonts w:ascii="Arial" w:hAnsi="Arial" w:cs="Arial"/>
        </w:rPr>
        <w:t xml:space="preserve">CAN, Mercosur y </w:t>
      </w:r>
      <w:r w:rsidR="00481675" w:rsidRPr="005A3AB7">
        <w:rPr>
          <w:rFonts w:ascii="Arial" w:hAnsi="Arial" w:cs="Arial"/>
        </w:rPr>
        <w:t>Unasur</w:t>
      </w:r>
      <w:r w:rsidR="00947E2F" w:rsidRPr="005A3AB7">
        <w:rPr>
          <w:rFonts w:ascii="Arial" w:hAnsi="Arial" w:cs="Arial"/>
        </w:rPr>
        <w:t>.</w:t>
      </w:r>
    </w:p>
    <w:p w14:paraId="61F4F61A" w14:textId="77777777" w:rsidR="00C05379" w:rsidRPr="005A3AB7" w:rsidRDefault="00C05379" w:rsidP="004F6AFF">
      <w:pPr>
        <w:autoSpaceDE w:val="0"/>
        <w:autoSpaceDN w:val="0"/>
        <w:adjustRightInd w:val="0"/>
        <w:spacing w:line="360" w:lineRule="auto"/>
        <w:ind w:firstLine="720"/>
        <w:rPr>
          <w:rFonts w:ascii="Arial" w:hAnsi="Arial" w:cs="Arial"/>
        </w:rPr>
      </w:pPr>
    </w:p>
    <w:p w14:paraId="75C7D7F3" w14:textId="0ED20BF4" w:rsidR="00D9180C" w:rsidRPr="005A3AB7" w:rsidRDefault="00D9180C" w:rsidP="00F31E53">
      <w:pPr>
        <w:pStyle w:val="Ttulo4"/>
      </w:pPr>
      <w:bookmarkStart w:id="9" w:name="_Toc146749841"/>
      <w:r w:rsidRPr="005A3AB7">
        <w:t>Justificación</w:t>
      </w:r>
      <w:bookmarkEnd w:id="9"/>
    </w:p>
    <w:p w14:paraId="1A89A0BA" w14:textId="249E2E43" w:rsidR="000A1223" w:rsidRPr="005A3AB7" w:rsidRDefault="00D9180C" w:rsidP="00147B52">
      <w:pPr>
        <w:spacing w:line="360" w:lineRule="auto"/>
        <w:ind w:firstLine="720"/>
        <w:jc w:val="both"/>
        <w:rPr>
          <w:rFonts w:ascii="Arial" w:hAnsi="Arial" w:cs="Arial"/>
        </w:rPr>
      </w:pPr>
      <w:r w:rsidRPr="005A3AB7">
        <w:rPr>
          <w:rFonts w:ascii="Arial" w:hAnsi="Arial" w:cs="Arial"/>
        </w:rPr>
        <w:t xml:space="preserve">Esta investigación </w:t>
      </w:r>
      <w:r w:rsidR="000F5283" w:rsidRPr="005A3AB7">
        <w:rPr>
          <w:rFonts w:ascii="Arial" w:hAnsi="Arial" w:cs="Arial"/>
        </w:rPr>
        <w:t>fue fundamentada</w:t>
      </w:r>
      <w:r w:rsidRPr="005A3AB7">
        <w:rPr>
          <w:rFonts w:ascii="Arial" w:hAnsi="Arial" w:cs="Arial"/>
        </w:rPr>
        <w:t xml:space="preserve"> </w:t>
      </w:r>
      <w:r w:rsidR="000E1373" w:rsidRPr="005A3AB7">
        <w:rPr>
          <w:rFonts w:ascii="Arial" w:hAnsi="Arial" w:cs="Arial"/>
        </w:rPr>
        <w:t xml:space="preserve">en el estudio de la dimensión educativa de a integración en América Latina, especialmente en </w:t>
      </w:r>
      <w:r w:rsidR="000A1223" w:rsidRPr="005A3AB7">
        <w:rPr>
          <w:rFonts w:ascii="Arial" w:hAnsi="Arial" w:cs="Arial"/>
        </w:rPr>
        <w:t xml:space="preserve">el estudio de </w:t>
      </w:r>
      <w:r w:rsidR="00354B65" w:rsidRPr="005A3AB7">
        <w:rPr>
          <w:rFonts w:ascii="Arial" w:hAnsi="Arial" w:cs="Arial"/>
        </w:rPr>
        <w:t>los grupos</w:t>
      </w:r>
      <w:r w:rsidR="000E1373" w:rsidRPr="005A3AB7">
        <w:rPr>
          <w:rFonts w:ascii="Arial" w:hAnsi="Arial" w:cs="Arial"/>
        </w:rPr>
        <w:t xml:space="preserve"> subregionales de integra</w:t>
      </w:r>
      <w:r w:rsidR="000A1223" w:rsidRPr="005A3AB7">
        <w:rPr>
          <w:rFonts w:ascii="Arial" w:hAnsi="Arial" w:cs="Arial"/>
        </w:rPr>
        <w:t xml:space="preserve">ción: CAN, Mercosur y </w:t>
      </w:r>
      <w:r w:rsidR="007E4867" w:rsidRPr="005A3AB7">
        <w:rPr>
          <w:rFonts w:ascii="Arial" w:hAnsi="Arial" w:cs="Arial"/>
        </w:rPr>
        <w:t>UNASUR</w:t>
      </w:r>
      <w:r w:rsidR="00354B65" w:rsidRPr="005A3AB7">
        <w:rPr>
          <w:rFonts w:ascii="Arial" w:hAnsi="Arial" w:cs="Arial"/>
        </w:rPr>
        <w:t>, los</w:t>
      </w:r>
      <w:r w:rsidR="000A1223" w:rsidRPr="005A3AB7">
        <w:rPr>
          <w:rFonts w:ascii="Arial" w:hAnsi="Arial" w:cs="Arial"/>
        </w:rPr>
        <w:t xml:space="preserve"> cuales fueron generados unos a finales del siglo XX asociados a la teoría del regionalismo abierto y otro</w:t>
      </w:r>
      <w:r w:rsidR="00757CF1" w:rsidRPr="005A3AB7">
        <w:rPr>
          <w:rFonts w:ascii="Arial" w:hAnsi="Arial" w:cs="Arial"/>
        </w:rPr>
        <w:t>s</w:t>
      </w:r>
      <w:r w:rsidR="000A1223" w:rsidRPr="005A3AB7">
        <w:rPr>
          <w:rFonts w:ascii="Arial" w:hAnsi="Arial" w:cs="Arial"/>
        </w:rPr>
        <w:t xml:space="preserve"> en el siglo XXI interrelacionado</w:t>
      </w:r>
      <w:r w:rsidR="00757CF1" w:rsidRPr="005A3AB7">
        <w:rPr>
          <w:rFonts w:ascii="Arial" w:hAnsi="Arial" w:cs="Arial"/>
        </w:rPr>
        <w:t>s</w:t>
      </w:r>
      <w:r w:rsidR="000A1223" w:rsidRPr="005A3AB7">
        <w:rPr>
          <w:rFonts w:ascii="Arial" w:hAnsi="Arial" w:cs="Arial"/>
        </w:rPr>
        <w:t xml:space="preserve"> con el regionalismo alternativo o nuevo regionalismo.  </w:t>
      </w:r>
      <w:r w:rsidR="000E1373" w:rsidRPr="005A3AB7">
        <w:rPr>
          <w:rFonts w:ascii="Arial" w:hAnsi="Arial" w:cs="Arial"/>
        </w:rPr>
        <w:t xml:space="preserve"> </w:t>
      </w:r>
    </w:p>
    <w:p w14:paraId="2D0DEEF5" w14:textId="1C352656" w:rsidR="000E1373" w:rsidRPr="005A3AB7" w:rsidRDefault="000A1223" w:rsidP="00147B52">
      <w:pPr>
        <w:spacing w:line="360" w:lineRule="auto"/>
        <w:ind w:firstLine="720"/>
        <w:jc w:val="both"/>
        <w:rPr>
          <w:rFonts w:ascii="Arial" w:hAnsi="Arial" w:cs="Arial"/>
        </w:rPr>
      </w:pPr>
      <w:r w:rsidRPr="005A3AB7">
        <w:rPr>
          <w:rFonts w:ascii="Arial" w:hAnsi="Arial" w:cs="Arial"/>
        </w:rPr>
        <w:t xml:space="preserve">Esto </w:t>
      </w:r>
      <w:r w:rsidR="006A6B48" w:rsidRPr="005A3AB7">
        <w:rPr>
          <w:rFonts w:ascii="Arial" w:hAnsi="Arial" w:cs="Arial"/>
        </w:rPr>
        <w:t xml:space="preserve">viene </w:t>
      </w:r>
      <w:r w:rsidRPr="005A3AB7">
        <w:rPr>
          <w:rFonts w:ascii="Arial" w:hAnsi="Arial" w:cs="Arial"/>
        </w:rPr>
        <w:t>dado por la importancia de la educación como sistemas</w:t>
      </w:r>
      <w:r w:rsidR="00EE6378" w:rsidRPr="005A3AB7">
        <w:rPr>
          <w:rFonts w:ascii="Arial" w:hAnsi="Arial" w:cs="Arial"/>
        </w:rPr>
        <w:t>,</w:t>
      </w:r>
      <w:r w:rsidRPr="005A3AB7">
        <w:rPr>
          <w:rFonts w:ascii="Arial" w:hAnsi="Arial" w:cs="Arial"/>
        </w:rPr>
        <w:t xml:space="preserve"> ya que a partir de ella se </w:t>
      </w:r>
      <w:r w:rsidR="000E1373" w:rsidRPr="005A3AB7">
        <w:rPr>
          <w:rFonts w:ascii="Arial" w:hAnsi="Arial" w:cs="Arial"/>
        </w:rPr>
        <w:t>operacionalizan y dinamizan las estructuras sociales, políticas y económicas de un país</w:t>
      </w:r>
      <w:r w:rsidRPr="005A3AB7">
        <w:rPr>
          <w:rFonts w:ascii="Arial" w:hAnsi="Arial" w:cs="Arial"/>
        </w:rPr>
        <w:t xml:space="preserve"> y por ende de la </w:t>
      </w:r>
      <w:r w:rsidR="00757CF1" w:rsidRPr="005A3AB7">
        <w:rPr>
          <w:rFonts w:ascii="Arial" w:hAnsi="Arial" w:cs="Arial"/>
        </w:rPr>
        <w:t>región ¿</w:t>
      </w:r>
      <w:r w:rsidR="000E1373" w:rsidRPr="005A3AB7">
        <w:rPr>
          <w:rFonts w:ascii="Arial" w:hAnsi="Arial" w:cs="Arial"/>
        </w:rPr>
        <w:t xml:space="preserve">Por qué? Porque la educación como sistema: </w:t>
      </w:r>
      <w:r w:rsidR="0030306A" w:rsidRPr="005A3AB7">
        <w:rPr>
          <w:rFonts w:ascii="Arial" w:hAnsi="Arial" w:cs="Arial"/>
        </w:rPr>
        <w:t>(</w:t>
      </w:r>
      <w:r w:rsidR="000E1373" w:rsidRPr="005A3AB7">
        <w:rPr>
          <w:rFonts w:ascii="Arial" w:hAnsi="Arial" w:cs="Arial"/>
        </w:rPr>
        <w:t xml:space="preserve">a) asegura y promueve la equidad y la movilidad social ascendente, </w:t>
      </w:r>
      <w:r w:rsidR="0030306A" w:rsidRPr="005A3AB7">
        <w:rPr>
          <w:rFonts w:ascii="Arial" w:hAnsi="Arial" w:cs="Arial"/>
        </w:rPr>
        <w:t>(</w:t>
      </w:r>
      <w:r w:rsidR="000E1373" w:rsidRPr="005A3AB7">
        <w:rPr>
          <w:rFonts w:ascii="Arial" w:hAnsi="Arial" w:cs="Arial"/>
        </w:rPr>
        <w:t xml:space="preserve">b) es un instrumento político al formar ciudadanos, y </w:t>
      </w:r>
      <w:r w:rsidR="0030306A" w:rsidRPr="005A3AB7">
        <w:rPr>
          <w:rFonts w:ascii="Arial" w:hAnsi="Arial" w:cs="Arial"/>
        </w:rPr>
        <w:t>(</w:t>
      </w:r>
      <w:r w:rsidR="000E1373" w:rsidRPr="005A3AB7">
        <w:rPr>
          <w:rFonts w:ascii="Arial" w:hAnsi="Arial" w:cs="Arial"/>
        </w:rPr>
        <w:t xml:space="preserve">c) genera ciudadanos productivos (externalidades positivas), entre otros. </w:t>
      </w:r>
    </w:p>
    <w:p w14:paraId="3CD983B2" w14:textId="3D28B951" w:rsidR="000371A2" w:rsidRPr="005A3AB7" w:rsidRDefault="00D9180C" w:rsidP="00147B52">
      <w:pPr>
        <w:spacing w:line="360" w:lineRule="auto"/>
        <w:ind w:firstLine="720"/>
        <w:jc w:val="both"/>
        <w:rPr>
          <w:rFonts w:ascii="Arial" w:hAnsi="Arial" w:cs="Arial"/>
        </w:rPr>
      </w:pPr>
      <w:r w:rsidRPr="005A3AB7">
        <w:rPr>
          <w:rFonts w:ascii="Arial" w:hAnsi="Arial" w:cs="Arial"/>
        </w:rPr>
        <w:t>Y allí precisamente es donde la educación entra como parte de este enclave dimensional, articulada por medio de la política</w:t>
      </w:r>
      <w:r w:rsidR="00CC3992" w:rsidRPr="005A3AB7">
        <w:rPr>
          <w:rFonts w:ascii="Arial" w:hAnsi="Arial" w:cs="Arial"/>
        </w:rPr>
        <w:t xml:space="preserve"> pública</w:t>
      </w:r>
      <w:r w:rsidRPr="005A3AB7">
        <w:rPr>
          <w:rFonts w:ascii="Arial" w:hAnsi="Arial" w:cs="Arial"/>
        </w:rPr>
        <w:t xml:space="preserve"> regional donde se pretende</w:t>
      </w:r>
      <w:r w:rsidR="008A15F5" w:rsidRPr="005A3AB7">
        <w:rPr>
          <w:rFonts w:ascii="Arial" w:hAnsi="Arial" w:cs="Arial"/>
        </w:rPr>
        <w:t>n</w:t>
      </w:r>
      <w:r w:rsidRPr="005A3AB7">
        <w:rPr>
          <w:rFonts w:ascii="Arial" w:hAnsi="Arial" w:cs="Arial"/>
        </w:rPr>
        <w:t xml:space="preserve"> generar nuevos acuerdos y acciones para avanzar en la </w:t>
      </w:r>
      <w:r w:rsidR="00DF5EF0" w:rsidRPr="005A3AB7">
        <w:rPr>
          <w:rFonts w:ascii="Arial" w:hAnsi="Arial" w:cs="Arial"/>
        </w:rPr>
        <w:t>universalida</w:t>
      </w:r>
      <w:r w:rsidR="001F20E4" w:rsidRPr="005A3AB7">
        <w:rPr>
          <w:rFonts w:ascii="Arial" w:hAnsi="Arial" w:cs="Arial"/>
        </w:rPr>
        <w:t xml:space="preserve">d </w:t>
      </w:r>
      <w:r w:rsidRPr="005A3AB7">
        <w:rPr>
          <w:rFonts w:ascii="Arial" w:hAnsi="Arial" w:cs="Arial"/>
        </w:rPr>
        <w:t>de la educación como un derecho para todas y todos en condiciones de iguales</w:t>
      </w:r>
      <w:r w:rsidR="008A15F5" w:rsidRPr="005A3AB7">
        <w:rPr>
          <w:rFonts w:ascii="Arial" w:hAnsi="Arial" w:cs="Arial"/>
        </w:rPr>
        <w:t>, g</w:t>
      </w:r>
      <w:r w:rsidRPr="005A3AB7">
        <w:rPr>
          <w:rFonts w:ascii="Arial" w:hAnsi="Arial" w:cs="Arial"/>
        </w:rPr>
        <w:t xml:space="preserve">enerando el debate </w:t>
      </w:r>
      <w:r w:rsidRPr="005A3AB7">
        <w:rPr>
          <w:rFonts w:ascii="Arial" w:hAnsi="Arial" w:cs="Arial"/>
        </w:rPr>
        <w:lastRenderedPageBreak/>
        <w:t>para mejorar la calidad, equidad, el acceso en niveles y modalidades en el ámbito educativo.</w:t>
      </w:r>
    </w:p>
    <w:p w14:paraId="3E22A072" w14:textId="77777777" w:rsidR="004F6AFF" w:rsidRPr="005A3AB7" w:rsidRDefault="004F6AFF" w:rsidP="004F6AFF">
      <w:pPr>
        <w:spacing w:line="360" w:lineRule="auto"/>
        <w:ind w:firstLine="720"/>
        <w:rPr>
          <w:rFonts w:ascii="Arial" w:hAnsi="Arial" w:cs="Arial"/>
        </w:rPr>
      </w:pPr>
    </w:p>
    <w:p w14:paraId="28A92523" w14:textId="18F5ACE4" w:rsidR="000371A2" w:rsidRPr="005A3AB7" w:rsidRDefault="003A10EF" w:rsidP="00F31E53">
      <w:pPr>
        <w:pStyle w:val="Ttulo4"/>
      </w:pPr>
      <w:bookmarkStart w:id="10" w:name="_Toc146749842"/>
      <w:r w:rsidRPr="005A3AB7">
        <w:t>Alcances y l</w:t>
      </w:r>
      <w:r w:rsidR="00E13C0B" w:rsidRPr="005A3AB7">
        <w:t>imitaciones</w:t>
      </w:r>
      <w:bookmarkEnd w:id="10"/>
      <w:r w:rsidR="000371A2" w:rsidRPr="005A3AB7">
        <w:t xml:space="preserve"> </w:t>
      </w:r>
    </w:p>
    <w:p w14:paraId="40D75078" w14:textId="2F81F51F" w:rsidR="00F942CA" w:rsidRPr="005A3AB7" w:rsidRDefault="00F942CA" w:rsidP="00147B52">
      <w:pPr>
        <w:autoSpaceDE w:val="0"/>
        <w:autoSpaceDN w:val="0"/>
        <w:adjustRightInd w:val="0"/>
        <w:spacing w:line="360" w:lineRule="auto"/>
        <w:ind w:firstLine="720"/>
        <w:jc w:val="both"/>
        <w:rPr>
          <w:rFonts w:ascii="Arial" w:hAnsi="Arial" w:cs="Arial"/>
          <w:lang w:eastAsia="es-VE"/>
        </w:rPr>
      </w:pPr>
      <w:r w:rsidRPr="005A3AB7">
        <w:rPr>
          <w:rFonts w:ascii="Arial" w:hAnsi="Arial" w:cs="Arial"/>
          <w:lang w:eastAsia="es-VE"/>
        </w:rPr>
        <w:t xml:space="preserve">Este estudio tiene como propósito final </w:t>
      </w:r>
      <w:r w:rsidRPr="005A3AB7">
        <w:rPr>
          <w:rFonts w:ascii="Arial" w:hAnsi="Arial" w:cs="Arial"/>
        </w:rPr>
        <w:t xml:space="preserve">comparar la dimensión educativa de la integración para interpretar las condiciones iniciales y las dinámicas del poder manifestado en las políticas educativas en la CAN, Mercosur y </w:t>
      </w:r>
      <w:r w:rsidR="007E4867" w:rsidRPr="005A3AB7">
        <w:rPr>
          <w:rFonts w:ascii="Arial" w:hAnsi="Arial" w:cs="Arial"/>
        </w:rPr>
        <w:t>UNASUR</w:t>
      </w:r>
      <w:r w:rsidR="0030306A" w:rsidRPr="005A3AB7">
        <w:rPr>
          <w:rFonts w:ascii="Arial" w:hAnsi="Arial" w:cs="Arial"/>
        </w:rPr>
        <w:t xml:space="preserve"> </w:t>
      </w:r>
      <w:r w:rsidRPr="005A3AB7">
        <w:rPr>
          <w:rFonts w:ascii="Arial" w:hAnsi="Arial" w:cs="Arial"/>
        </w:rPr>
        <w:t xml:space="preserve">para </w:t>
      </w:r>
      <w:r w:rsidR="009C3111" w:rsidRPr="005A3AB7">
        <w:rPr>
          <w:rFonts w:ascii="Arial" w:hAnsi="Arial" w:cs="Arial"/>
        </w:rPr>
        <w:t>develar las</w:t>
      </w:r>
      <w:r w:rsidRPr="005A3AB7">
        <w:rPr>
          <w:rFonts w:ascii="Arial" w:hAnsi="Arial" w:cs="Arial"/>
        </w:rPr>
        <w:t xml:space="preserve"> lógicas del poder manifestado </w:t>
      </w:r>
      <w:r w:rsidR="008A15F5" w:rsidRPr="005A3AB7">
        <w:rPr>
          <w:rFonts w:ascii="Arial" w:hAnsi="Arial" w:cs="Arial"/>
        </w:rPr>
        <w:t xml:space="preserve">y </w:t>
      </w:r>
      <w:r w:rsidR="008A15F5" w:rsidRPr="005A3AB7">
        <w:rPr>
          <w:rFonts w:ascii="Arial" w:hAnsi="Arial" w:cs="Arial"/>
          <w:lang w:eastAsia="es-VE"/>
        </w:rPr>
        <w:t>explicitar</w:t>
      </w:r>
      <w:r w:rsidRPr="005A3AB7">
        <w:rPr>
          <w:rFonts w:ascii="Arial" w:hAnsi="Arial" w:cs="Arial"/>
          <w:lang w:eastAsia="es-VE"/>
        </w:rPr>
        <w:t xml:space="preserve"> las relaciones entre políticas educativas y el accionar en los sistemas educativos de la región. Esta moldura permite establecer los siguientes alcances:  </w:t>
      </w:r>
    </w:p>
    <w:p w14:paraId="1F36EA15" w14:textId="547B46EE" w:rsidR="00F942CA" w:rsidRPr="005A3AB7" w:rsidRDefault="00F942CA" w:rsidP="005A0626">
      <w:pPr>
        <w:tabs>
          <w:tab w:val="left" w:pos="2700"/>
        </w:tabs>
        <w:spacing w:line="360" w:lineRule="auto"/>
        <w:ind w:firstLine="720"/>
        <w:jc w:val="both"/>
        <w:rPr>
          <w:rFonts w:ascii="Arial" w:hAnsi="Arial" w:cs="Arial"/>
          <w:lang w:eastAsia="es-VE"/>
        </w:rPr>
      </w:pPr>
      <w:r w:rsidRPr="005A3AB7">
        <w:rPr>
          <w:rFonts w:ascii="Arial" w:hAnsi="Arial" w:cs="Arial"/>
          <w:lang w:eastAsia="es-VE"/>
        </w:rPr>
        <w:t xml:space="preserve">1. Esta investigación </w:t>
      </w:r>
      <w:r w:rsidR="00EE6378" w:rsidRPr="005A3AB7">
        <w:rPr>
          <w:rFonts w:ascii="Arial" w:hAnsi="Arial" w:cs="Arial"/>
          <w:lang w:eastAsia="es-VE"/>
        </w:rPr>
        <w:t xml:space="preserve">avanza </w:t>
      </w:r>
      <w:r w:rsidRPr="005A3AB7">
        <w:rPr>
          <w:rFonts w:ascii="Arial" w:hAnsi="Arial" w:cs="Arial"/>
          <w:lang w:eastAsia="es-VE"/>
        </w:rPr>
        <w:t xml:space="preserve">en </w:t>
      </w:r>
      <w:r w:rsidR="00481675" w:rsidRPr="005A3AB7">
        <w:rPr>
          <w:rFonts w:ascii="Arial" w:hAnsi="Arial" w:cs="Arial"/>
          <w:lang w:eastAsia="es-VE"/>
        </w:rPr>
        <w:t>revelar</w:t>
      </w:r>
      <w:r w:rsidRPr="005A3AB7">
        <w:rPr>
          <w:rFonts w:ascii="Arial" w:hAnsi="Arial" w:cs="Arial"/>
          <w:lang w:eastAsia="es-VE"/>
        </w:rPr>
        <w:t xml:space="preserve"> las interrogantes pla</w:t>
      </w:r>
      <w:r w:rsidR="00D67406" w:rsidRPr="005A3AB7">
        <w:rPr>
          <w:rFonts w:ascii="Arial" w:hAnsi="Arial" w:cs="Arial"/>
          <w:lang w:eastAsia="es-VE"/>
        </w:rPr>
        <w:t>nteadas desde</w:t>
      </w:r>
      <w:r w:rsidR="004B7BAB" w:rsidRPr="005A3AB7">
        <w:rPr>
          <w:rFonts w:ascii="Arial" w:hAnsi="Arial" w:cs="Arial"/>
          <w:lang w:eastAsia="es-VE"/>
        </w:rPr>
        <w:t xml:space="preserve"> la lógica inductiva, </w:t>
      </w:r>
      <w:r w:rsidR="00D67406" w:rsidRPr="005A3AB7">
        <w:rPr>
          <w:rFonts w:ascii="Arial" w:hAnsi="Arial" w:cs="Arial"/>
          <w:lang w:eastAsia="es-VE"/>
        </w:rPr>
        <w:t>la educación compar</w:t>
      </w:r>
      <w:r w:rsidRPr="005A3AB7">
        <w:rPr>
          <w:rFonts w:ascii="Arial" w:hAnsi="Arial" w:cs="Arial"/>
          <w:lang w:eastAsia="es-VE"/>
        </w:rPr>
        <w:t>ada y la hermenéutica crítica permit</w:t>
      </w:r>
      <w:r w:rsidR="0030647D" w:rsidRPr="005A3AB7">
        <w:rPr>
          <w:rFonts w:ascii="Arial" w:hAnsi="Arial" w:cs="Arial"/>
          <w:lang w:eastAsia="es-VE"/>
        </w:rPr>
        <w:t>i</w:t>
      </w:r>
      <w:r w:rsidRPr="005A3AB7">
        <w:rPr>
          <w:rFonts w:ascii="Arial" w:hAnsi="Arial" w:cs="Arial"/>
          <w:lang w:eastAsia="es-VE"/>
        </w:rPr>
        <w:t>e</w:t>
      </w:r>
      <w:r w:rsidR="0030647D" w:rsidRPr="005A3AB7">
        <w:rPr>
          <w:rFonts w:ascii="Arial" w:hAnsi="Arial" w:cs="Arial"/>
          <w:lang w:eastAsia="es-VE"/>
        </w:rPr>
        <w:t>ndo</w:t>
      </w:r>
      <w:r w:rsidRPr="005A3AB7">
        <w:rPr>
          <w:rFonts w:ascii="Arial" w:hAnsi="Arial" w:cs="Arial"/>
          <w:lang w:eastAsia="es-VE"/>
        </w:rPr>
        <w:t xml:space="preserve"> la validación </w:t>
      </w:r>
      <w:r w:rsidR="009C3111" w:rsidRPr="005A3AB7">
        <w:rPr>
          <w:rFonts w:ascii="Arial" w:hAnsi="Arial" w:cs="Arial"/>
          <w:lang w:eastAsia="es-VE"/>
        </w:rPr>
        <w:t>interpretativa</w:t>
      </w:r>
      <w:r w:rsidR="0030647D" w:rsidRPr="005A3AB7">
        <w:rPr>
          <w:rFonts w:ascii="Arial" w:hAnsi="Arial" w:cs="Arial"/>
          <w:lang w:eastAsia="es-VE"/>
        </w:rPr>
        <w:t xml:space="preserve"> y</w:t>
      </w:r>
      <w:r w:rsidR="009C3111" w:rsidRPr="005A3AB7">
        <w:rPr>
          <w:rFonts w:ascii="Arial" w:hAnsi="Arial" w:cs="Arial"/>
          <w:lang w:eastAsia="es-VE"/>
        </w:rPr>
        <w:t xml:space="preserve"> estableciendo</w:t>
      </w:r>
      <w:r w:rsidRPr="005A3AB7">
        <w:rPr>
          <w:rFonts w:ascii="Arial" w:hAnsi="Arial" w:cs="Arial"/>
          <w:lang w:eastAsia="es-VE"/>
        </w:rPr>
        <w:t xml:space="preserve"> límites epistemológicos.</w:t>
      </w:r>
    </w:p>
    <w:p w14:paraId="6D30493F" w14:textId="1311C8FB" w:rsidR="00F942CA" w:rsidRPr="005A3AB7" w:rsidRDefault="00F942CA" w:rsidP="005A0626">
      <w:pPr>
        <w:tabs>
          <w:tab w:val="left" w:pos="2700"/>
        </w:tabs>
        <w:spacing w:line="360" w:lineRule="auto"/>
        <w:ind w:firstLine="720"/>
        <w:jc w:val="both"/>
        <w:rPr>
          <w:rFonts w:ascii="Arial" w:hAnsi="Arial" w:cs="Arial"/>
          <w:lang w:eastAsia="es-VE"/>
        </w:rPr>
      </w:pPr>
      <w:r w:rsidRPr="005A3AB7">
        <w:rPr>
          <w:rFonts w:ascii="Arial" w:hAnsi="Arial" w:cs="Arial"/>
          <w:lang w:eastAsia="es-VE"/>
        </w:rPr>
        <w:t xml:space="preserve">2. Esta pesquisa se </w:t>
      </w:r>
      <w:r w:rsidR="00EE6378" w:rsidRPr="005A3AB7">
        <w:rPr>
          <w:rFonts w:ascii="Arial" w:hAnsi="Arial" w:cs="Arial"/>
          <w:lang w:eastAsia="es-VE"/>
        </w:rPr>
        <w:t>fundamenta</w:t>
      </w:r>
      <w:r w:rsidR="009C3111" w:rsidRPr="005A3AB7">
        <w:rPr>
          <w:rFonts w:ascii="Arial" w:hAnsi="Arial" w:cs="Arial"/>
          <w:lang w:eastAsia="es-VE"/>
        </w:rPr>
        <w:t xml:space="preserve"> en</w:t>
      </w:r>
      <w:r w:rsidR="00D67406" w:rsidRPr="005A3AB7">
        <w:rPr>
          <w:rFonts w:ascii="Arial" w:hAnsi="Arial" w:cs="Arial"/>
          <w:lang w:eastAsia="es-VE"/>
        </w:rPr>
        <w:t xml:space="preserve"> </w:t>
      </w:r>
      <w:r w:rsidR="00003DFF" w:rsidRPr="005A3AB7">
        <w:rPr>
          <w:rFonts w:ascii="Arial" w:hAnsi="Arial" w:cs="Arial"/>
          <w:lang w:eastAsia="es-VE"/>
        </w:rPr>
        <w:t xml:space="preserve">documentos y la a priori de </w:t>
      </w:r>
      <w:r w:rsidRPr="005A3AB7">
        <w:rPr>
          <w:rFonts w:ascii="Arial" w:hAnsi="Arial" w:cs="Arial"/>
          <w:lang w:eastAsia="es-VE"/>
        </w:rPr>
        <w:t>hechos</w:t>
      </w:r>
      <w:r w:rsidR="004E603A" w:rsidRPr="005A3AB7">
        <w:rPr>
          <w:rFonts w:ascii="Arial" w:hAnsi="Arial" w:cs="Arial"/>
          <w:lang w:eastAsia="es-VE"/>
        </w:rPr>
        <w:t xml:space="preserve"> </w:t>
      </w:r>
      <w:r w:rsidR="00003DFF" w:rsidRPr="005A3AB7">
        <w:rPr>
          <w:rFonts w:ascii="Arial" w:hAnsi="Arial" w:cs="Arial"/>
          <w:lang w:eastAsia="es-VE"/>
        </w:rPr>
        <w:t xml:space="preserve">históricos </w:t>
      </w:r>
      <w:r w:rsidR="00E12D9B" w:rsidRPr="005A3AB7">
        <w:rPr>
          <w:rFonts w:ascii="Arial" w:hAnsi="Arial" w:cs="Arial"/>
          <w:lang w:eastAsia="es-VE"/>
        </w:rPr>
        <w:t xml:space="preserve">a través de </w:t>
      </w:r>
      <w:r w:rsidR="004E603A" w:rsidRPr="005A3AB7">
        <w:rPr>
          <w:rFonts w:ascii="Arial" w:hAnsi="Arial" w:cs="Arial"/>
          <w:lang w:eastAsia="es-VE"/>
        </w:rPr>
        <w:t xml:space="preserve">los cuales </w:t>
      </w:r>
      <w:r w:rsidR="00E12D9B" w:rsidRPr="005A3AB7">
        <w:rPr>
          <w:rFonts w:ascii="Arial" w:hAnsi="Arial" w:cs="Arial"/>
          <w:lang w:eastAsia="es-VE"/>
        </w:rPr>
        <w:t xml:space="preserve">se </w:t>
      </w:r>
      <w:r w:rsidR="004E603A" w:rsidRPr="005A3AB7">
        <w:rPr>
          <w:rFonts w:ascii="Arial" w:hAnsi="Arial" w:cs="Arial"/>
          <w:lang w:eastAsia="es-VE"/>
        </w:rPr>
        <w:t xml:space="preserve">busca interpretar en marco de la unidad de análisis y las categorías seleccionadas. </w:t>
      </w:r>
    </w:p>
    <w:p w14:paraId="7076DB56" w14:textId="77777777" w:rsidR="00F942CA" w:rsidRPr="005A3AB7" w:rsidRDefault="00F942CA" w:rsidP="005A0626">
      <w:pPr>
        <w:tabs>
          <w:tab w:val="left" w:pos="2700"/>
        </w:tabs>
        <w:spacing w:line="360" w:lineRule="auto"/>
        <w:ind w:firstLine="720"/>
        <w:jc w:val="both"/>
        <w:rPr>
          <w:rFonts w:ascii="Arial" w:hAnsi="Arial" w:cs="Arial"/>
          <w:lang w:eastAsia="es-VE"/>
        </w:rPr>
      </w:pPr>
      <w:r w:rsidRPr="005A3AB7">
        <w:rPr>
          <w:rFonts w:ascii="Arial" w:hAnsi="Arial" w:cs="Arial"/>
          <w:lang w:eastAsia="es-VE"/>
        </w:rPr>
        <w:t>Con respecto a las limitaciones es necesario destacar:</w:t>
      </w:r>
    </w:p>
    <w:p w14:paraId="1AC97059" w14:textId="696EAF4E" w:rsidR="00F942CA" w:rsidRPr="005A3AB7" w:rsidRDefault="00F942CA" w:rsidP="005A0626">
      <w:pPr>
        <w:tabs>
          <w:tab w:val="left" w:pos="2700"/>
        </w:tabs>
        <w:spacing w:line="360" w:lineRule="auto"/>
        <w:ind w:firstLine="720"/>
        <w:jc w:val="both"/>
        <w:rPr>
          <w:rFonts w:ascii="Arial" w:hAnsi="Arial" w:cs="Arial"/>
          <w:lang w:eastAsia="es-VE"/>
        </w:rPr>
      </w:pPr>
      <w:r w:rsidRPr="005A3AB7">
        <w:rPr>
          <w:rFonts w:ascii="Arial" w:hAnsi="Arial" w:cs="Arial"/>
          <w:lang w:eastAsia="es-VE"/>
        </w:rPr>
        <w:t>1. Esta indagación está asociada</w:t>
      </w:r>
      <w:r w:rsidR="004E603A" w:rsidRPr="005A3AB7">
        <w:rPr>
          <w:rFonts w:ascii="Arial" w:hAnsi="Arial" w:cs="Arial"/>
          <w:lang w:eastAsia="es-VE"/>
        </w:rPr>
        <w:t xml:space="preserve"> a los sistemas subregionales de </w:t>
      </w:r>
      <w:r w:rsidR="009C3111" w:rsidRPr="005A3AB7">
        <w:rPr>
          <w:rFonts w:ascii="Arial" w:hAnsi="Arial" w:cs="Arial"/>
          <w:lang w:eastAsia="es-VE"/>
        </w:rPr>
        <w:t>integración por</w:t>
      </w:r>
      <w:r w:rsidRPr="005A3AB7">
        <w:rPr>
          <w:rFonts w:ascii="Arial" w:hAnsi="Arial" w:cs="Arial"/>
          <w:lang w:eastAsia="es-VE"/>
        </w:rPr>
        <w:t xml:space="preserve"> ello su ámbito de estudio se delimita en las fronteras asociadas a l</w:t>
      </w:r>
      <w:r w:rsidR="004E603A" w:rsidRPr="005A3AB7">
        <w:rPr>
          <w:rFonts w:ascii="Arial" w:hAnsi="Arial" w:cs="Arial"/>
          <w:lang w:eastAsia="es-VE"/>
        </w:rPr>
        <w:t>as unidades de anál</w:t>
      </w:r>
      <w:r w:rsidR="00003DFF" w:rsidRPr="005A3AB7">
        <w:rPr>
          <w:rFonts w:ascii="Arial" w:hAnsi="Arial" w:cs="Arial"/>
          <w:lang w:eastAsia="es-VE"/>
        </w:rPr>
        <w:t xml:space="preserve">isis propias de la integración latinoamericana y el regionalismo. </w:t>
      </w:r>
    </w:p>
    <w:p w14:paraId="24DADD51" w14:textId="1DC96319" w:rsidR="00F942CA" w:rsidRPr="005A3AB7" w:rsidRDefault="00F942CA" w:rsidP="00147B52">
      <w:pPr>
        <w:spacing w:line="360" w:lineRule="auto"/>
        <w:ind w:firstLine="720"/>
        <w:jc w:val="both"/>
        <w:rPr>
          <w:rFonts w:ascii="Arial" w:hAnsi="Arial" w:cs="Arial"/>
        </w:rPr>
      </w:pPr>
      <w:r w:rsidRPr="005A3AB7">
        <w:rPr>
          <w:rFonts w:ascii="Arial" w:hAnsi="Arial" w:cs="Arial"/>
          <w:lang w:eastAsia="es-VE"/>
        </w:rPr>
        <w:t xml:space="preserve">2. </w:t>
      </w:r>
      <w:r w:rsidRPr="005A3AB7">
        <w:rPr>
          <w:rFonts w:ascii="Arial" w:hAnsi="Arial" w:cs="Arial"/>
        </w:rPr>
        <w:t xml:space="preserve"> Este estudio </w:t>
      </w:r>
      <w:r w:rsidR="00E35023" w:rsidRPr="005A3AB7">
        <w:rPr>
          <w:rFonts w:ascii="Arial" w:hAnsi="Arial" w:cs="Arial"/>
        </w:rPr>
        <w:t xml:space="preserve">es </w:t>
      </w:r>
      <w:r w:rsidRPr="005A3AB7">
        <w:rPr>
          <w:rFonts w:ascii="Arial" w:hAnsi="Arial" w:cs="Arial"/>
        </w:rPr>
        <w:t xml:space="preserve">realizado desde el enfoque </w:t>
      </w:r>
      <w:r w:rsidR="00880D38" w:rsidRPr="005A3AB7">
        <w:rPr>
          <w:rFonts w:ascii="Arial" w:hAnsi="Arial" w:cs="Arial"/>
        </w:rPr>
        <w:t>interpretativo</w:t>
      </w:r>
      <w:r w:rsidR="004E603A" w:rsidRPr="005A3AB7">
        <w:rPr>
          <w:rFonts w:ascii="Arial" w:hAnsi="Arial" w:cs="Arial"/>
        </w:rPr>
        <w:t xml:space="preserve"> </w:t>
      </w:r>
      <w:r w:rsidRPr="005A3AB7">
        <w:rPr>
          <w:rFonts w:ascii="Arial" w:hAnsi="Arial" w:cs="Arial"/>
        </w:rPr>
        <w:t xml:space="preserve">por tanto define el nivel de realidad para observar el objeto de </w:t>
      </w:r>
      <w:r w:rsidR="009C3111" w:rsidRPr="005A3AB7">
        <w:rPr>
          <w:rFonts w:ascii="Arial" w:hAnsi="Arial" w:cs="Arial"/>
        </w:rPr>
        <w:t>estudio, así</w:t>
      </w:r>
      <w:r w:rsidRPr="005A3AB7">
        <w:rPr>
          <w:rFonts w:ascii="Arial" w:hAnsi="Arial" w:cs="Arial"/>
        </w:rPr>
        <w:t xml:space="preserve"> como generar estructuras medulares para </w:t>
      </w:r>
      <w:r w:rsidR="004E603A" w:rsidRPr="005A3AB7">
        <w:rPr>
          <w:rFonts w:ascii="Arial" w:hAnsi="Arial" w:cs="Arial"/>
        </w:rPr>
        <w:t xml:space="preserve">interpretación desde la educación comparada </w:t>
      </w:r>
      <w:r w:rsidR="00F72341" w:rsidRPr="005A3AB7">
        <w:rPr>
          <w:rFonts w:ascii="Arial" w:hAnsi="Arial" w:cs="Arial"/>
        </w:rPr>
        <w:t>y la</w:t>
      </w:r>
      <w:r w:rsidR="004E603A" w:rsidRPr="005A3AB7">
        <w:rPr>
          <w:rFonts w:ascii="Arial" w:hAnsi="Arial" w:cs="Arial"/>
        </w:rPr>
        <w:t xml:space="preserve"> hermenéutica c</w:t>
      </w:r>
      <w:r w:rsidR="00003DFF" w:rsidRPr="005A3AB7">
        <w:rPr>
          <w:rFonts w:ascii="Arial" w:hAnsi="Arial" w:cs="Arial"/>
        </w:rPr>
        <w:t>rítica aplicando el análisis de discurso desde Foucault asumiendo así la postura filosófica de la investigación (filosofía crítica).</w:t>
      </w:r>
    </w:p>
    <w:p w14:paraId="691D2035" w14:textId="52E62DB1" w:rsidR="00BB01BF" w:rsidRPr="005A3AB7" w:rsidRDefault="00BB01BF" w:rsidP="004F6AFF">
      <w:pPr>
        <w:spacing w:line="360" w:lineRule="auto"/>
        <w:ind w:firstLine="284"/>
        <w:rPr>
          <w:rFonts w:ascii="Arial" w:hAnsi="Arial" w:cs="Arial"/>
        </w:rPr>
      </w:pPr>
    </w:p>
    <w:p w14:paraId="221FC96E" w14:textId="1CDF2AC9" w:rsidR="00BB01BF" w:rsidRPr="005A3AB7" w:rsidRDefault="00E13C0B" w:rsidP="004F6AFF">
      <w:pPr>
        <w:pStyle w:val="Ttulo3"/>
        <w:rPr>
          <w:rFonts w:cs="Arial"/>
        </w:rPr>
      </w:pPr>
      <w:bookmarkStart w:id="11" w:name="_Toc146749843"/>
      <w:r w:rsidRPr="005A3AB7">
        <w:rPr>
          <w:rFonts w:cs="Arial"/>
        </w:rPr>
        <w:t xml:space="preserve">Marco </w:t>
      </w:r>
      <w:r w:rsidR="002C5A63" w:rsidRPr="005A3AB7">
        <w:rPr>
          <w:rFonts w:cs="Arial"/>
        </w:rPr>
        <w:t>teórico</w:t>
      </w:r>
      <w:r w:rsidR="00EA4E87" w:rsidRPr="005A3AB7">
        <w:rPr>
          <w:rFonts w:cs="Arial"/>
        </w:rPr>
        <w:t xml:space="preserve"> referencial</w:t>
      </w:r>
      <w:bookmarkEnd w:id="11"/>
    </w:p>
    <w:p w14:paraId="7682A55D" w14:textId="3F2FF86B" w:rsidR="00717C48" w:rsidRPr="005A3AB7" w:rsidRDefault="00EA4E87" w:rsidP="00147B52">
      <w:pPr>
        <w:pStyle w:val="NormalWeb"/>
        <w:shd w:val="clear" w:color="auto" w:fill="FFFFFF"/>
        <w:spacing w:before="0" w:beforeAutospacing="0" w:after="0" w:afterAutospacing="0" w:line="360" w:lineRule="auto"/>
        <w:ind w:firstLine="720"/>
        <w:jc w:val="both"/>
        <w:textAlignment w:val="baseline"/>
        <w:rPr>
          <w:rFonts w:ascii="Arial" w:hAnsi="Arial" w:cs="Arial"/>
          <w:bCs/>
          <w:iCs/>
        </w:rPr>
      </w:pPr>
      <w:r w:rsidRPr="005A3AB7">
        <w:rPr>
          <w:rFonts w:ascii="Arial" w:hAnsi="Arial" w:cs="Arial"/>
          <w:bCs/>
          <w:iCs/>
        </w:rPr>
        <w:t xml:space="preserve">Esta pesquisa se adscribe </w:t>
      </w:r>
      <w:r w:rsidR="00D67406" w:rsidRPr="005A3AB7">
        <w:rPr>
          <w:rFonts w:ascii="Arial" w:hAnsi="Arial" w:cs="Arial"/>
          <w:bCs/>
          <w:iCs/>
        </w:rPr>
        <w:t>a</w:t>
      </w:r>
      <w:r w:rsidR="00FF0CCA" w:rsidRPr="005A3AB7">
        <w:rPr>
          <w:rFonts w:ascii="Arial" w:hAnsi="Arial" w:cs="Arial"/>
          <w:bCs/>
          <w:iCs/>
        </w:rPr>
        <w:t>l</w:t>
      </w:r>
      <w:r w:rsidR="00D67406" w:rsidRPr="005A3AB7">
        <w:rPr>
          <w:rFonts w:ascii="Arial" w:hAnsi="Arial" w:cs="Arial"/>
          <w:bCs/>
          <w:iCs/>
        </w:rPr>
        <w:t xml:space="preserve"> paradigma cualitativo</w:t>
      </w:r>
      <w:r w:rsidRPr="005A3AB7">
        <w:rPr>
          <w:rFonts w:ascii="Arial" w:hAnsi="Arial" w:cs="Arial"/>
          <w:bCs/>
          <w:iCs/>
        </w:rPr>
        <w:t xml:space="preserve"> lo que significa que el resultado del conocimiento</w:t>
      </w:r>
      <w:r w:rsidR="00FF0CCA" w:rsidRPr="005A3AB7">
        <w:rPr>
          <w:rFonts w:ascii="Arial" w:hAnsi="Arial" w:cs="Arial"/>
          <w:bCs/>
          <w:iCs/>
        </w:rPr>
        <w:t xml:space="preserve"> es producto de un proceso dialé</w:t>
      </w:r>
      <w:r w:rsidRPr="005A3AB7">
        <w:rPr>
          <w:rFonts w:ascii="Arial" w:hAnsi="Arial" w:cs="Arial"/>
          <w:bCs/>
          <w:iCs/>
        </w:rPr>
        <w:t>ctico entre el sujeto y el objeto de estudio.  En est</w:t>
      </w:r>
      <w:r w:rsidR="00F72341" w:rsidRPr="005A3AB7">
        <w:rPr>
          <w:rFonts w:ascii="Arial" w:hAnsi="Arial" w:cs="Arial"/>
          <w:bCs/>
          <w:iCs/>
        </w:rPr>
        <w:t>e</w:t>
      </w:r>
      <w:r w:rsidRPr="005A3AB7">
        <w:rPr>
          <w:rFonts w:ascii="Arial" w:hAnsi="Arial" w:cs="Arial"/>
          <w:bCs/>
          <w:iCs/>
        </w:rPr>
        <w:t xml:space="preserve"> sentido el marco</w:t>
      </w:r>
      <w:r w:rsidR="00E13C0B" w:rsidRPr="005A3AB7">
        <w:rPr>
          <w:rFonts w:ascii="Arial" w:hAnsi="Arial" w:cs="Arial"/>
          <w:bCs/>
          <w:iCs/>
        </w:rPr>
        <w:t xml:space="preserve"> teórico </w:t>
      </w:r>
      <w:r w:rsidR="00F72341" w:rsidRPr="005A3AB7">
        <w:rPr>
          <w:rFonts w:ascii="Arial" w:hAnsi="Arial" w:cs="Arial"/>
          <w:bCs/>
          <w:iCs/>
        </w:rPr>
        <w:t>o referencial</w:t>
      </w:r>
      <w:r w:rsidRPr="005A3AB7">
        <w:rPr>
          <w:rFonts w:ascii="Arial" w:hAnsi="Arial" w:cs="Arial"/>
          <w:bCs/>
          <w:iCs/>
        </w:rPr>
        <w:t xml:space="preserve"> no significa necesariamente las </w:t>
      </w:r>
      <w:r w:rsidRPr="005A3AB7">
        <w:rPr>
          <w:rFonts w:ascii="Arial" w:hAnsi="Arial" w:cs="Arial"/>
          <w:bCs/>
          <w:iCs/>
        </w:rPr>
        <w:lastRenderedPageBreak/>
        <w:t>fronteras de la búsqueda del investigador como bien expresa Martínez</w:t>
      </w:r>
      <w:r w:rsidR="00717C48" w:rsidRPr="005A3AB7">
        <w:rPr>
          <w:rFonts w:ascii="Arial" w:hAnsi="Arial" w:cs="Arial"/>
          <w:bCs/>
          <w:iCs/>
        </w:rPr>
        <w:t xml:space="preserve"> (2016)</w:t>
      </w:r>
      <w:r w:rsidR="00927397" w:rsidRPr="005A3AB7">
        <w:rPr>
          <w:rFonts w:ascii="Arial" w:hAnsi="Arial" w:cs="Arial"/>
          <w:bCs/>
          <w:iCs/>
        </w:rPr>
        <w:t>,</w:t>
      </w:r>
      <w:r w:rsidR="00717C48" w:rsidRPr="005A3AB7">
        <w:rPr>
          <w:rFonts w:ascii="Arial" w:hAnsi="Arial" w:cs="Arial"/>
          <w:bCs/>
          <w:iCs/>
        </w:rPr>
        <w:t xml:space="preserve"> en cuanto a su propósito:</w:t>
      </w:r>
    </w:p>
    <w:p w14:paraId="3C720819" w14:textId="3C34E753" w:rsidR="002C5A63" w:rsidRPr="005A3AB7" w:rsidRDefault="00EA4E87" w:rsidP="00E15E4D">
      <w:pPr>
        <w:pStyle w:val="NormalWeb"/>
        <w:shd w:val="clear" w:color="auto" w:fill="FFFFFF"/>
        <w:spacing w:before="0" w:beforeAutospacing="0" w:after="0" w:afterAutospacing="0"/>
        <w:ind w:left="720" w:right="720" w:firstLine="720"/>
        <w:jc w:val="both"/>
        <w:textAlignment w:val="baseline"/>
        <w:rPr>
          <w:rFonts w:ascii="Arial" w:hAnsi="Arial" w:cs="Arial"/>
          <w:bCs/>
          <w:iCs/>
        </w:rPr>
      </w:pPr>
      <w:r w:rsidRPr="005A3AB7">
        <w:rPr>
          <w:rFonts w:ascii="Arial" w:hAnsi="Arial" w:cs="Arial"/>
          <w:bCs/>
          <w:iCs/>
        </w:rPr>
        <w:t xml:space="preserve">solo tiene </w:t>
      </w:r>
      <w:r w:rsidRPr="005A3AB7">
        <w:rPr>
          <w:rStyle w:val="CitalargaCar"/>
        </w:rPr>
        <w:t xml:space="preserve">por finalidad exponer lo que se ha hecho hasta el momento para esclarecer el fenómeno objeto de la investigación.  Debe referirse las principales investigaciones </w:t>
      </w:r>
      <w:r w:rsidR="00C32AB9" w:rsidRPr="005A3AB7">
        <w:rPr>
          <w:rStyle w:val="CitalargaCar"/>
        </w:rPr>
        <w:t>sobre el área o áreas cercanas: autores</w:t>
      </w:r>
      <w:r w:rsidR="0028589D" w:rsidRPr="005A3AB7">
        <w:rPr>
          <w:rStyle w:val="CitalargaCar"/>
        </w:rPr>
        <w:t>,</w:t>
      </w:r>
      <w:r w:rsidR="00C32AB9" w:rsidRPr="005A3AB7">
        <w:rPr>
          <w:rStyle w:val="CitalargaCar"/>
        </w:rPr>
        <w:t xml:space="preserve"> enfoques y métodos empleados, conclusiones e interpretaciones teóricas a que llegaron y otros elementos de importancia</w:t>
      </w:r>
      <w:r w:rsidR="00FF0CCA" w:rsidRPr="005A3AB7">
        <w:rPr>
          <w:rStyle w:val="CitalargaCar"/>
        </w:rPr>
        <w:t>.  En la</w:t>
      </w:r>
      <w:r w:rsidR="00717C48" w:rsidRPr="005A3AB7">
        <w:rPr>
          <w:rStyle w:val="CitalargaCar"/>
        </w:rPr>
        <w:t>s ciencias humanas, es necesario dar mayor énfasis a lo más cercano (lo regional, lo nacional, lo iberoamericano), ya que comparte más nuestra</w:t>
      </w:r>
      <w:r w:rsidR="00717C48" w:rsidRPr="005A3AB7">
        <w:rPr>
          <w:rFonts w:ascii="Arial" w:hAnsi="Arial" w:cs="Arial"/>
          <w:bCs/>
          <w:iCs/>
        </w:rPr>
        <w:t xml:space="preserve"> cultura e idiosincrasia (p. 162).</w:t>
      </w:r>
    </w:p>
    <w:p w14:paraId="65E884C8" w14:textId="77777777" w:rsidR="00974E29" w:rsidRPr="005A3AB7" w:rsidRDefault="00974E29" w:rsidP="00974E29">
      <w:pPr>
        <w:pStyle w:val="NormalWeb"/>
        <w:shd w:val="clear" w:color="auto" w:fill="FFFFFF"/>
        <w:spacing w:before="0" w:beforeAutospacing="0" w:after="0" w:afterAutospacing="0" w:line="360" w:lineRule="auto"/>
        <w:textAlignment w:val="baseline"/>
        <w:rPr>
          <w:rFonts w:ascii="Arial" w:hAnsi="Arial" w:cs="Arial"/>
          <w:bCs/>
          <w:iCs/>
        </w:rPr>
      </w:pPr>
    </w:p>
    <w:p w14:paraId="194B040D" w14:textId="5116A78F" w:rsidR="00717C48" w:rsidRPr="005A3AB7" w:rsidRDefault="000371A2" w:rsidP="008A72A8">
      <w:pPr>
        <w:pStyle w:val="NormalWeb"/>
        <w:shd w:val="clear" w:color="auto" w:fill="FFFFFF"/>
        <w:spacing w:before="0" w:beforeAutospacing="0" w:after="0" w:afterAutospacing="0" w:line="360" w:lineRule="auto"/>
        <w:ind w:firstLine="720"/>
        <w:jc w:val="both"/>
        <w:textAlignment w:val="baseline"/>
        <w:rPr>
          <w:rFonts w:ascii="Arial" w:hAnsi="Arial" w:cs="Arial"/>
          <w:bCs/>
          <w:iCs/>
        </w:rPr>
      </w:pPr>
      <w:r w:rsidRPr="005A3AB7">
        <w:rPr>
          <w:rFonts w:ascii="Arial" w:hAnsi="Arial" w:cs="Arial"/>
          <w:bCs/>
          <w:iCs/>
        </w:rPr>
        <w:t>En cons</w:t>
      </w:r>
      <w:r w:rsidR="008A72A8" w:rsidRPr="005A3AB7">
        <w:rPr>
          <w:rFonts w:ascii="Arial" w:hAnsi="Arial" w:cs="Arial"/>
          <w:bCs/>
          <w:iCs/>
        </w:rPr>
        <w:t xml:space="preserve">ecuencia, </w:t>
      </w:r>
      <w:r w:rsidR="009A1FF3" w:rsidRPr="005A3AB7">
        <w:rPr>
          <w:rFonts w:ascii="Arial" w:hAnsi="Arial" w:cs="Arial"/>
          <w:bCs/>
          <w:iCs/>
        </w:rPr>
        <w:t>est</w:t>
      </w:r>
      <w:r w:rsidR="009E6858" w:rsidRPr="005A3AB7">
        <w:rPr>
          <w:rFonts w:ascii="Arial" w:hAnsi="Arial" w:cs="Arial"/>
          <w:bCs/>
          <w:iCs/>
        </w:rPr>
        <w:t>e</w:t>
      </w:r>
      <w:r w:rsidR="009A1FF3" w:rsidRPr="005A3AB7">
        <w:rPr>
          <w:rFonts w:ascii="Arial" w:hAnsi="Arial" w:cs="Arial"/>
          <w:bCs/>
          <w:iCs/>
        </w:rPr>
        <w:t xml:space="preserve"> apartado es una guía flexible </w:t>
      </w:r>
      <w:r w:rsidR="009E6858" w:rsidRPr="005A3AB7">
        <w:rPr>
          <w:rFonts w:ascii="Arial" w:hAnsi="Arial" w:cs="Arial"/>
          <w:bCs/>
          <w:iCs/>
        </w:rPr>
        <w:t>que</w:t>
      </w:r>
      <w:r w:rsidR="009A1FF3" w:rsidRPr="005A3AB7">
        <w:rPr>
          <w:rFonts w:ascii="Arial" w:hAnsi="Arial" w:cs="Arial"/>
          <w:bCs/>
          <w:iCs/>
        </w:rPr>
        <w:t xml:space="preserve"> orienta </w:t>
      </w:r>
      <w:r w:rsidR="0028589D" w:rsidRPr="005A3AB7">
        <w:rPr>
          <w:rFonts w:ascii="Arial" w:hAnsi="Arial" w:cs="Arial"/>
          <w:bCs/>
          <w:iCs/>
        </w:rPr>
        <w:t>la indagación</w:t>
      </w:r>
      <w:r w:rsidR="009A1FF3" w:rsidRPr="005A3AB7">
        <w:rPr>
          <w:rFonts w:ascii="Arial" w:hAnsi="Arial" w:cs="Arial"/>
          <w:bCs/>
          <w:iCs/>
        </w:rPr>
        <w:t xml:space="preserve"> </w:t>
      </w:r>
      <w:r w:rsidR="009E6858" w:rsidRPr="005A3AB7">
        <w:rPr>
          <w:rFonts w:ascii="Arial" w:hAnsi="Arial" w:cs="Arial"/>
          <w:bCs/>
          <w:iCs/>
        </w:rPr>
        <w:t xml:space="preserve">y </w:t>
      </w:r>
      <w:r w:rsidR="009A1FF3" w:rsidRPr="005A3AB7">
        <w:rPr>
          <w:rFonts w:ascii="Arial" w:hAnsi="Arial" w:cs="Arial"/>
          <w:bCs/>
          <w:iCs/>
        </w:rPr>
        <w:t>está compuesto por</w:t>
      </w:r>
      <w:r w:rsidR="0090517C" w:rsidRPr="005A3AB7">
        <w:rPr>
          <w:rFonts w:ascii="Arial" w:hAnsi="Arial" w:cs="Arial"/>
          <w:bCs/>
          <w:iCs/>
        </w:rPr>
        <w:t xml:space="preserve"> los antecedentes de estudios y las </w:t>
      </w:r>
      <w:r w:rsidR="009A1FF3" w:rsidRPr="005A3AB7">
        <w:rPr>
          <w:rFonts w:ascii="Arial" w:hAnsi="Arial" w:cs="Arial"/>
          <w:bCs/>
          <w:iCs/>
        </w:rPr>
        <w:t xml:space="preserve">bases teóricas. </w:t>
      </w:r>
    </w:p>
    <w:p w14:paraId="7F82FFBB" w14:textId="77777777" w:rsidR="00974E29" w:rsidRPr="005A3AB7" w:rsidRDefault="00974E29" w:rsidP="00974E29">
      <w:pPr>
        <w:pStyle w:val="NormalWeb"/>
        <w:shd w:val="clear" w:color="auto" w:fill="FFFFFF"/>
        <w:spacing w:before="0" w:beforeAutospacing="0" w:after="0" w:afterAutospacing="0" w:line="360" w:lineRule="auto"/>
        <w:ind w:firstLine="284"/>
        <w:textAlignment w:val="baseline"/>
        <w:rPr>
          <w:rFonts w:ascii="Arial" w:hAnsi="Arial" w:cs="Arial"/>
          <w:bCs/>
          <w:iCs/>
        </w:rPr>
      </w:pPr>
    </w:p>
    <w:p w14:paraId="07866AC3" w14:textId="2E00CF6D" w:rsidR="00BB01BF" w:rsidRPr="005A3AB7" w:rsidRDefault="00470566" w:rsidP="00F31E53">
      <w:pPr>
        <w:pStyle w:val="Ttulo4"/>
      </w:pPr>
      <w:bookmarkStart w:id="12" w:name="_Toc146749844"/>
      <w:r w:rsidRPr="005A3AB7">
        <w:t>Antecedentes de estudio</w:t>
      </w:r>
      <w:r w:rsidR="0090517C" w:rsidRPr="005A3AB7">
        <w:t>s</w:t>
      </w:r>
      <w:bookmarkEnd w:id="12"/>
    </w:p>
    <w:p w14:paraId="25BC4131" w14:textId="43637B84" w:rsidR="003974AA" w:rsidRPr="005A3AB7" w:rsidRDefault="003974AA" w:rsidP="00147B52">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hAnsi="Arial" w:cs="Arial"/>
        </w:rPr>
        <w:t>Abrusci</w:t>
      </w:r>
      <w:r w:rsidR="00093164" w:rsidRPr="005A3AB7">
        <w:rPr>
          <w:rFonts w:ascii="Arial" w:hAnsi="Arial" w:cs="Arial"/>
        </w:rPr>
        <w:t xml:space="preserve"> (2018) en </w:t>
      </w:r>
      <w:r w:rsidRPr="005A3AB7">
        <w:rPr>
          <w:rFonts w:ascii="Arial" w:hAnsi="Arial" w:cs="Arial"/>
        </w:rPr>
        <w:t xml:space="preserve">la indagación titulada </w:t>
      </w:r>
      <w:r w:rsidRPr="005A3AB7">
        <w:rPr>
          <w:rFonts w:ascii="Arial" w:eastAsiaTheme="minorHAnsi" w:hAnsi="Arial" w:cs="Arial"/>
          <w:bCs/>
          <w:color w:val="auto"/>
          <w:lang w:val="es-VE" w:eastAsia="en-US"/>
        </w:rPr>
        <w:t>la integración latinoamericana y el regionalismo estratégico: caso Mercado Común del Sur y Alianza del Pacífico</w:t>
      </w:r>
      <w:r w:rsidR="00C91630" w:rsidRPr="005A3AB7">
        <w:rPr>
          <w:rFonts w:ascii="Arial" w:eastAsiaTheme="minorHAnsi" w:hAnsi="Arial" w:cs="Arial"/>
          <w:bCs/>
          <w:color w:val="auto"/>
          <w:lang w:val="es-VE" w:eastAsia="en-US"/>
        </w:rPr>
        <w:t xml:space="preserve"> </w:t>
      </w:r>
      <w:r w:rsidRPr="005A3AB7">
        <w:rPr>
          <w:rFonts w:ascii="Arial" w:eastAsiaTheme="minorHAnsi" w:hAnsi="Arial" w:cs="Arial"/>
          <w:bCs/>
          <w:color w:val="auto"/>
          <w:lang w:val="es-VE" w:eastAsia="en-US"/>
        </w:rPr>
        <w:t xml:space="preserve">tuvo como objetivo </w:t>
      </w:r>
      <w:r w:rsidRPr="005A3AB7">
        <w:rPr>
          <w:rFonts w:ascii="Arial" w:eastAsiaTheme="minorHAnsi" w:hAnsi="Arial" w:cs="Arial"/>
          <w:color w:val="auto"/>
          <w:lang w:val="es-VE" w:eastAsia="en-US"/>
        </w:rPr>
        <w:t xml:space="preserve">estudiar el estado de la integración latinoamericana a la luz del regionalismo con base en las experiencias del </w:t>
      </w:r>
      <w:r w:rsidR="00F207B4" w:rsidRPr="005A3AB7">
        <w:rPr>
          <w:rFonts w:ascii="Arial" w:eastAsiaTheme="minorHAnsi" w:hAnsi="Arial" w:cs="Arial"/>
          <w:color w:val="auto"/>
          <w:lang w:val="es-VE" w:eastAsia="en-US"/>
        </w:rPr>
        <w:t xml:space="preserve">Mercosur </w:t>
      </w:r>
      <w:r w:rsidRPr="005A3AB7">
        <w:rPr>
          <w:rFonts w:ascii="Arial" w:eastAsiaTheme="minorHAnsi" w:hAnsi="Arial" w:cs="Arial"/>
          <w:color w:val="auto"/>
          <w:lang w:val="es-VE" w:eastAsia="en-US"/>
        </w:rPr>
        <w:t>y la Alianza del Pacifico (AP) como bloques regionales más importantes</w:t>
      </w:r>
      <w:r w:rsidR="008D3215" w:rsidRPr="005A3AB7">
        <w:rPr>
          <w:rFonts w:ascii="Arial" w:eastAsiaTheme="minorHAnsi" w:hAnsi="Arial" w:cs="Arial"/>
          <w:color w:val="auto"/>
          <w:lang w:val="es-VE" w:eastAsia="en-US"/>
        </w:rPr>
        <w:t>, e</w:t>
      </w:r>
      <w:r w:rsidRPr="005A3AB7">
        <w:rPr>
          <w:rFonts w:ascii="Arial" w:eastAsiaTheme="minorHAnsi" w:hAnsi="Arial" w:cs="Arial"/>
          <w:color w:val="auto"/>
          <w:lang w:val="es-VE" w:eastAsia="en-US"/>
        </w:rPr>
        <w:t xml:space="preserve">studiando la esfera económica, social y política. Fue utilizado el </w:t>
      </w:r>
      <w:r w:rsidRPr="005A3AB7">
        <w:rPr>
          <w:rFonts w:ascii="Arial" w:eastAsiaTheme="minorHAnsi" w:hAnsi="Arial" w:cs="Arial"/>
          <w:iCs/>
          <w:color w:val="auto"/>
          <w:lang w:val="es-VE" w:eastAsia="en-US"/>
        </w:rPr>
        <w:t xml:space="preserve">método descriptivo ya que el abordaje </w:t>
      </w:r>
      <w:r w:rsidRPr="005A3AB7">
        <w:rPr>
          <w:rFonts w:ascii="Arial" w:eastAsiaTheme="minorHAnsi" w:hAnsi="Arial" w:cs="Arial"/>
          <w:color w:val="auto"/>
          <w:lang w:val="es-VE" w:eastAsia="en-US"/>
        </w:rPr>
        <w:t>consistió en una exposición narrativa, numérica y/o gráfica, bastante detallada y exhaustiva posible según la realidad investigada</w:t>
      </w:r>
      <w:r w:rsidR="008D3215" w:rsidRPr="005A3AB7">
        <w:rPr>
          <w:rFonts w:ascii="Arial" w:eastAsiaTheme="minorHAnsi" w:hAnsi="Arial" w:cs="Arial"/>
          <w:color w:val="auto"/>
          <w:lang w:val="es-VE" w:eastAsia="en-US"/>
        </w:rPr>
        <w:t>, u</w:t>
      </w:r>
      <w:r w:rsidRPr="005A3AB7">
        <w:rPr>
          <w:rFonts w:ascii="Arial" w:eastAsiaTheme="minorHAnsi" w:hAnsi="Arial" w:cs="Arial"/>
          <w:color w:val="auto"/>
          <w:lang w:val="es-VE" w:eastAsia="en-US"/>
        </w:rPr>
        <w:t>tilizando la observación directa de gran parte de los hechos (que han tenido lugar mientras ejecutaban  la investigación) apoyándose en la lectura y el estudio de inform</w:t>
      </w:r>
      <w:r w:rsidR="007301DC" w:rsidRPr="005A3AB7">
        <w:rPr>
          <w:rFonts w:ascii="Arial" w:eastAsiaTheme="minorHAnsi" w:hAnsi="Arial" w:cs="Arial"/>
          <w:color w:val="auto"/>
          <w:lang w:val="es-VE" w:eastAsia="en-US"/>
        </w:rPr>
        <w:t>aciones aportadas tanto por otra</w:t>
      </w:r>
      <w:r w:rsidRPr="005A3AB7">
        <w:rPr>
          <w:rFonts w:ascii="Arial" w:eastAsiaTheme="minorHAnsi" w:hAnsi="Arial" w:cs="Arial"/>
          <w:color w:val="auto"/>
          <w:lang w:val="es-VE" w:eastAsia="en-US"/>
        </w:rPr>
        <w:t>s fuentes (medios de comunicación)</w:t>
      </w:r>
      <w:r w:rsidR="007301DC" w:rsidRPr="005A3AB7">
        <w:rPr>
          <w:rFonts w:ascii="Arial" w:eastAsiaTheme="minorHAnsi" w:hAnsi="Arial" w:cs="Arial"/>
          <w:color w:val="auto"/>
          <w:lang w:val="es-VE" w:eastAsia="en-US"/>
        </w:rPr>
        <w:t xml:space="preserve">  lo cual permitió </w:t>
      </w:r>
      <w:r w:rsidRPr="005A3AB7">
        <w:rPr>
          <w:rFonts w:ascii="Arial" w:eastAsiaTheme="minorHAnsi" w:hAnsi="Arial" w:cs="Arial"/>
          <w:color w:val="auto"/>
          <w:lang w:val="es-VE" w:eastAsia="en-US"/>
        </w:rPr>
        <w:t xml:space="preserve">la obtención, interpretación y presentación del objeto de estudio en forma rigurosa. </w:t>
      </w:r>
    </w:p>
    <w:p w14:paraId="421DAC53" w14:textId="0676789B" w:rsidR="003974AA" w:rsidRPr="005A3AB7" w:rsidRDefault="003974AA" w:rsidP="00147B52">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hAnsi="Arial" w:cs="Arial"/>
          <w:lang w:val="es-VE"/>
        </w:rPr>
        <w:t xml:space="preserve">En cuanto a los principales hallazgos implica reconsiderar la integración y su reestructuración conceptual producto de dinámicas cambiantes asociada a </w:t>
      </w:r>
      <w:r w:rsidR="0030579E" w:rsidRPr="005A3AB7">
        <w:rPr>
          <w:rFonts w:ascii="Arial" w:hAnsi="Arial" w:cs="Arial"/>
          <w:lang w:val="es-VE"/>
        </w:rPr>
        <w:t>una cuarta</w:t>
      </w:r>
      <w:r w:rsidRPr="005A3AB7">
        <w:rPr>
          <w:rFonts w:ascii="Arial" w:hAnsi="Arial" w:cs="Arial"/>
          <w:lang w:val="es-VE"/>
        </w:rPr>
        <w:t xml:space="preserve"> corriente del regionalismo estratégico (pragmatismo) dada por los cambios económicos y políticos en América Latina, siendo el Mercosur y la AP sistemas convergentes. El autor también invita a reformular conceptos como: </w:t>
      </w:r>
      <w:r w:rsidR="007C0879" w:rsidRPr="005A3AB7">
        <w:rPr>
          <w:rFonts w:ascii="Arial" w:eastAsiaTheme="minorHAnsi" w:hAnsi="Arial" w:cs="Arial"/>
          <w:color w:val="auto"/>
          <w:lang w:val="es-VE" w:eastAsia="en-US"/>
        </w:rPr>
        <w:t>región, regionalización</w:t>
      </w:r>
      <w:r w:rsidRPr="005A3AB7">
        <w:rPr>
          <w:rFonts w:ascii="Arial" w:eastAsiaTheme="minorHAnsi" w:hAnsi="Arial" w:cs="Arial"/>
          <w:color w:val="auto"/>
          <w:lang w:val="es-VE" w:eastAsia="en-US"/>
        </w:rPr>
        <w:t>, regionalismo e integración considerando variables que permitan superar marcos institucionales y procedimientos inflexibles</w:t>
      </w:r>
      <w:r w:rsidRPr="005A3AB7">
        <w:rPr>
          <w:rFonts w:ascii="Arial" w:eastAsiaTheme="minorHAnsi" w:hAnsi="Arial" w:cs="Arial"/>
          <w:i/>
          <w:iCs/>
          <w:color w:val="auto"/>
          <w:lang w:val="es-VE" w:eastAsia="en-US"/>
        </w:rPr>
        <w:t xml:space="preserve"> </w:t>
      </w:r>
      <w:r w:rsidRPr="005A3AB7">
        <w:rPr>
          <w:rFonts w:ascii="Arial" w:eastAsiaTheme="minorHAnsi" w:hAnsi="Arial" w:cs="Arial"/>
          <w:color w:val="auto"/>
          <w:lang w:val="es-VE" w:eastAsia="en-US"/>
        </w:rPr>
        <w:t xml:space="preserve">que hasta ahora se han relacionado con su entorno conceptual </w:t>
      </w:r>
      <w:r w:rsidRPr="005A3AB7">
        <w:rPr>
          <w:rFonts w:ascii="Arial" w:eastAsiaTheme="minorHAnsi" w:hAnsi="Arial" w:cs="Arial"/>
          <w:color w:val="auto"/>
          <w:lang w:val="es-VE" w:eastAsia="en-US"/>
        </w:rPr>
        <w:lastRenderedPageBreak/>
        <w:t xml:space="preserve">para poder comprender la existencia de una nueva etapa que hace necesaria la adopción de nuevas estrategias.  </w:t>
      </w:r>
      <w:r w:rsidR="007C0879" w:rsidRPr="005A3AB7">
        <w:rPr>
          <w:rFonts w:ascii="Arial" w:eastAsiaTheme="minorHAnsi" w:hAnsi="Arial" w:cs="Arial"/>
          <w:color w:val="auto"/>
          <w:lang w:val="es-VE" w:eastAsia="en-US"/>
        </w:rPr>
        <w:t>Además, evidencia</w:t>
      </w:r>
      <w:r w:rsidRPr="005A3AB7">
        <w:rPr>
          <w:rFonts w:ascii="Arial" w:eastAsiaTheme="minorHAnsi" w:hAnsi="Arial" w:cs="Arial"/>
          <w:color w:val="auto"/>
          <w:lang w:val="es-VE" w:eastAsia="en-US"/>
        </w:rPr>
        <w:t xml:space="preserve"> la necesidad de avanzar en las conquistas sociales que permitan palear las enormes desigualdades y brechas en la región ya que la integración pareciera impuesta desde la retórica más que una realidad efectiva y tangible.</w:t>
      </w:r>
    </w:p>
    <w:p w14:paraId="2D614443" w14:textId="67550310" w:rsidR="00555981" w:rsidRPr="005A3AB7" w:rsidRDefault="007E1AEB" w:rsidP="00147B52">
      <w:pPr>
        <w:pStyle w:val="NormalWeb"/>
        <w:shd w:val="clear" w:color="auto" w:fill="FFFFFF"/>
        <w:spacing w:before="0" w:beforeAutospacing="0" w:after="0" w:afterAutospacing="0" w:line="360" w:lineRule="auto"/>
        <w:ind w:firstLine="720"/>
        <w:jc w:val="both"/>
        <w:textAlignment w:val="baseline"/>
        <w:rPr>
          <w:rFonts w:ascii="Arial" w:eastAsiaTheme="minorHAnsi" w:hAnsi="Arial" w:cs="Arial"/>
          <w:lang w:eastAsia="en-US"/>
        </w:rPr>
      </w:pPr>
      <w:r w:rsidRPr="005A3AB7">
        <w:rPr>
          <w:rFonts w:ascii="Arial" w:eastAsiaTheme="minorHAnsi" w:hAnsi="Arial" w:cs="Arial"/>
          <w:lang w:eastAsia="en-US"/>
        </w:rPr>
        <w:t>La investigación</w:t>
      </w:r>
      <w:r w:rsidR="0028793F" w:rsidRPr="005A3AB7">
        <w:rPr>
          <w:rFonts w:ascii="Arial" w:eastAsiaTheme="minorHAnsi" w:hAnsi="Arial" w:cs="Arial"/>
          <w:lang w:eastAsia="en-US"/>
        </w:rPr>
        <w:t xml:space="preserve"> </w:t>
      </w:r>
      <w:r w:rsidRPr="005A3AB7">
        <w:rPr>
          <w:rFonts w:ascii="Arial" w:eastAsiaTheme="minorHAnsi" w:hAnsi="Arial" w:cs="Arial"/>
          <w:lang w:eastAsia="en-US"/>
        </w:rPr>
        <w:t xml:space="preserve">de </w:t>
      </w:r>
      <w:r w:rsidR="0028793F" w:rsidRPr="005A3AB7">
        <w:rPr>
          <w:rFonts w:ascii="Arial" w:hAnsi="Arial" w:cs="Arial"/>
        </w:rPr>
        <w:t>Abrusci (2018)</w:t>
      </w:r>
      <w:r w:rsidR="003974AA" w:rsidRPr="005A3AB7">
        <w:rPr>
          <w:rFonts w:ascii="Arial" w:eastAsiaTheme="minorHAnsi" w:hAnsi="Arial" w:cs="Arial"/>
          <w:lang w:eastAsia="en-US"/>
        </w:rPr>
        <w:t xml:space="preserve"> genera un gran aporte para esta pesquisa ya que Mercosur es parte </w:t>
      </w:r>
      <w:r w:rsidR="0028793F" w:rsidRPr="005A3AB7">
        <w:rPr>
          <w:rFonts w:ascii="Arial" w:eastAsiaTheme="minorHAnsi" w:hAnsi="Arial" w:cs="Arial"/>
          <w:lang w:eastAsia="en-US"/>
        </w:rPr>
        <w:t>de los sistema</w:t>
      </w:r>
      <w:r w:rsidRPr="005A3AB7">
        <w:rPr>
          <w:rFonts w:ascii="Arial" w:eastAsiaTheme="minorHAnsi" w:hAnsi="Arial" w:cs="Arial"/>
          <w:lang w:eastAsia="en-US"/>
        </w:rPr>
        <w:t>s</w:t>
      </w:r>
      <w:r w:rsidR="0028793F" w:rsidRPr="005A3AB7">
        <w:rPr>
          <w:rFonts w:ascii="Arial" w:eastAsiaTheme="minorHAnsi" w:hAnsi="Arial" w:cs="Arial"/>
          <w:lang w:eastAsia="en-US"/>
        </w:rPr>
        <w:t xml:space="preserve"> de integración estudiados, en este caso el autor </w:t>
      </w:r>
      <w:r w:rsidR="003974AA" w:rsidRPr="005A3AB7">
        <w:rPr>
          <w:rFonts w:ascii="Arial" w:eastAsiaTheme="minorHAnsi" w:hAnsi="Arial" w:cs="Arial"/>
          <w:lang w:eastAsia="en-US"/>
        </w:rPr>
        <w:t xml:space="preserve">demuestra como el bloque ha evolucionado desde su creación (dimensión económica) ampliando a la incorporación de otras esferas (política y social) quedando marcada su trayectoria por etapas enfocadas </w:t>
      </w:r>
      <w:r w:rsidR="00355C49" w:rsidRPr="005A3AB7">
        <w:rPr>
          <w:rFonts w:ascii="Arial" w:eastAsiaTheme="minorHAnsi" w:hAnsi="Arial" w:cs="Arial"/>
          <w:lang w:eastAsia="en-US"/>
        </w:rPr>
        <w:t>en las</w:t>
      </w:r>
      <w:r w:rsidR="003974AA" w:rsidRPr="005A3AB7">
        <w:rPr>
          <w:rFonts w:ascii="Arial" w:eastAsiaTheme="minorHAnsi" w:hAnsi="Arial" w:cs="Arial"/>
          <w:lang w:eastAsia="en-US"/>
        </w:rPr>
        <w:t xml:space="preserve"> dinámicas intra-bloque y de</w:t>
      </w:r>
      <w:r w:rsidR="0028793F" w:rsidRPr="005A3AB7">
        <w:rPr>
          <w:rFonts w:ascii="Arial" w:eastAsiaTheme="minorHAnsi" w:hAnsi="Arial" w:cs="Arial"/>
          <w:lang w:eastAsia="en-US"/>
        </w:rPr>
        <w:t>l bloque con el resto del mundo.  P</w:t>
      </w:r>
      <w:r w:rsidR="003974AA" w:rsidRPr="005A3AB7">
        <w:rPr>
          <w:rFonts w:ascii="Arial" w:eastAsiaTheme="minorHAnsi" w:hAnsi="Arial" w:cs="Arial"/>
          <w:lang w:eastAsia="en-US"/>
        </w:rPr>
        <w:t xml:space="preserve">or otro </w:t>
      </w:r>
      <w:r w:rsidR="00355C49" w:rsidRPr="005A3AB7">
        <w:rPr>
          <w:rFonts w:ascii="Arial" w:eastAsiaTheme="minorHAnsi" w:hAnsi="Arial" w:cs="Arial"/>
          <w:lang w:eastAsia="en-US"/>
        </w:rPr>
        <w:t>lado,</w:t>
      </w:r>
      <w:r w:rsidR="003974AA" w:rsidRPr="005A3AB7">
        <w:rPr>
          <w:rFonts w:ascii="Arial" w:eastAsiaTheme="minorHAnsi" w:hAnsi="Arial" w:cs="Arial"/>
          <w:lang w:eastAsia="en-US"/>
        </w:rPr>
        <w:t xml:space="preserve"> ha superado </w:t>
      </w:r>
      <w:r w:rsidR="00355C49" w:rsidRPr="005A3AB7">
        <w:rPr>
          <w:rFonts w:ascii="Arial" w:eastAsiaTheme="minorHAnsi" w:hAnsi="Arial" w:cs="Arial"/>
          <w:lang w:eastAsia="en-US"/>
        </w:rPr>
        <w:t xml:space="preserve">la </w:t>
      </w:r>
      <w:r w:rsidR="003974AA" w:rsidRPr="005A3AB7">
        <w:rPr>
          <w:rFonts w:ascii="Arial" w:eastAsiaTheme="minorHAnsi" w:hAnsi="Arial" w:cs="Arial"/>
          <w:lang w:eastAsia="en-US"/>
        </w:rPr>
        <w:t>crisis interna como consecuencia de turbulentos virajes políticos e ideológicos que resultan innegable</w:t>
      </w:r>
      <w:r w:rsidR="00355C49" w:rsidRPr="005A3AB7">
        <w:rPr>
          <w:rFonts w:ascii="Arial" w:eastAsiaTheme="minorHAnsi" w:hAnsi="Arial" w:cs="Arial"/>
          <w:lang w:eastAsia="en-US"/>
        </w:rPr>
        <w:t>s</w:t>
      </w:r>
      <w:r w:rsidR="003974AA" w:rsidRPr="005A3AB7">
        <w:rPr>
          <w:rFonts w:ascii="Arial" w:eastAsiaTheme="minorHAnsi" w:hAnsi="Arial" w:cs="Arial"/>
          <w:lang w:eastAsia="en-US"/>
        </w:rPr>
        <w:t xml:space="preserve"> en temas regionales y subregionales.  Sin embargo</w:t>
      </w:r>
      <w:r w:rsidR="0028793F" w:rsidRPr="005A3AB7">
        <w:rPr>
          <w:rFonts w:ascii="Arial" w:eastAsiaTheme="minorHAnsi" w:hAnsi="Arial" w:cs="Arial"/>
          <w:lang w:eastAsia="en-US"/>
        </w:rPr>
        <w:t>,</w:t>
      </w:r>
      <w:r w:rsidR="003974AA" w:rsidRPr="005A3AB7">
        <w:rPr>
          <w:rFonts w:ascii="Arial" w:eastAsiaTheme="minorHAnsi" w:hAnsi="Arial" w:cs="Arial"/>
          <w:lang w:eastAsia="en-US"/>
        </w:rPr>
        <w:t xml:space="preserve"> se ha consolidado como instancia de cooperación, solidaridad, intercambio e identificación (avances en temas de ciudadanía).</w:t>
      </w:r>
    </w:p>
    <w:p w14:paraId="597D9D2C" w14:textId="230DAB81" w:rsidR="00120301" w:rsidRPr="005A3AB7" w:rsidRDefault="00120301" w:rsidP="00147B52">
      <w:pPr>
        <w:pStyle w:val="Default"/>
        <w:spacing w:line="360" w:lineRule="auto"/>
        <w:ind w:firstLine="720"/>
        <w:jc w:val="both"/>
      </w:pPr>
      <w:r w:rsidRPr="005A3AB7">
        <w:t xml:space="preserve">García </w:t>
      </w:r>
      <w:r w:rsidR="001A62C4" w:rsidRPr="005A3AB7">
        <w:t>et al.</w:t>
      </w:r>
      <w:r w:rsidR="00176D96" w:rsidRPr="005A3AB7">
        <w:t xml:space="preserve"> (2018), </w:t>
      </w:r>
      <w:r w:rsidR="00093164" w:rsidRPr="005A3AB7">
        <w:t>e</w:t>
      </w:r>
      <w:r w:rsidRPr="005A3AB7">
        <w:t xml:space="preserve">n </w:t>
      </w:r>
      <w:r w:rsidR="0030306A" w:rsidRPr="005A3AB7">
        <w:t xml:space="preserve">este </w:t>
      </w:r>
      <w:r w:rsidR="00333461" w:rsidRPr="005A3AB7">
        <w:t>el artículo</w:t>
      </w:r>
      <w:r w:rsidRPr="005A3AB7">
        <w:t xml:space="preserve"> científico titulado: </w:t>
      </w:r>
      <w:r w:rsidRPr="005A3AB7">
        <w:rPr>
          <w:bCs/>
        </w:rPr>
        <w:t>El Mercosur en la agenda global del desarrollo: El P</w:t>
      </w:r>
      <w:r w:rsidR="000248FA" w:rsidRPr="005A3AB7">
        <w:rPr>
          <w:bCs/>
        </w:rPr>
        <w:t>lan Estratégico de Acción Social (P</w:t>
      </w:r>
      <w:r w:rsidRPr="005A3AB7">
        <w:rPr>
          <w:bCs/>
        </w:rPr>
        <w:t>EAS</w:t>
      </w:r>
      <w:r w:rsidR="000248FA" w:rsidRPr="005A3AB7">
        <w:rPr>
          <w:bCs/>
        </w:rPr>
        <w:t>)</w:t>
      </w:r>
      <w:r w:rsidRPr="005A3AB7">
        <w:rPr>
          <w:bCs/>
        </w:rPr>
        <w:t xml:space="preserve"> y su vigencia en el marco de los ODS 2030,</w:t>
      </w:r>
      <w:r w:rsidR="00333461" w:rsidRPr="005A3AB7">
        <w:rPr>
          <w:bCs/>
        </w:rPr>
        <w:t xml:space="preserve"> como</w:t>
      </w:r>
      <w:r w:rsidRPr="005A3AB7">
        <w:rPr>
          <w:color w:val="auto"/>
        </w:rPr>
        <w:t xml:space="preserve"> producto de </w:t>
      </w:r>
      <w:r w:rsidR="007110DD" w:rsidRPr="005A3AB7">
        <w:rPr>
          <w:color w:val="auto"/>
        </w:rPr>
        <w:t xml:space="preserve">una </w:t>
      </w:r>
      <w:r w:rsidR="00915FCC" w:rsidRPr="005A3AB7">
        <w:rPr>
          <w:color w:val="auto"/>
        </w:rPr>
        <w:t>indagación la</w:t>
      </w:r>
      <w:r w:rsidRPr="005A3AB7">
        <w:rPr>
          <w:color w:val="auto"/>
        </w:rPr>
        <w:t xml:space="preserve"> </w:t>
      </w:r>
      <w:r w:rsidR="00915FCC" w:rsidRPr="005A3AB7">
        <w:rPr>
          <w:color w:val="auto"/>
        </w:rPr>
        <w:t>cual fue</w:t>
      </w:r>
      <w:r w:rsidRPr="005A3AB7">
        <w:rPr>
          <w:color w:val="auto"/>
        </w:rPr>
        <w:t xml:space="preserve"> orientada a </w:t>
      </w:r>
      <w:r w:rsidRPr="005A3AB7">
        <w:t>reposicionar el papel de las instituciones del Mercosur dentro de la Agenda Global del Desarrollo</w:t>
      </w:r>
      <w:r w:rsidR="007110DD" w:rsidRPr="005A3AB7">
        <w:t xml:space="preserve"> s</w:t>
      </w:r>
      <w:r w:rsidRPr="005A3AB7">
        <w:t>ien</w:t>
      </w:r>
      <w:r w:rsidR="000248FA" w:rsidRPr="005A3AB7">
        <w:t>do el Mercosur una institución</w:t>
      </w:r>
      <w:r w:rsidRPr="005A3AB7">
        <w:t xml:space="preserve"> la cual tiene instrumentos operativos para promover el cumplimiento de los </w:t>
      </w:r>
      <w:r w:rsidR="000248FA" w:rsidRPr="005A3AB7">
        <w:t>ODS 2030.</w:t>
      </w:r>
      <w:r w:rsidRPr="005A3AB7">
        <w:t xml:space="preserve">  Por ello los investigadores repasan los conceptos fundamentales acerca de la Agenda Global del </w:t>
      </w:r>
      <w:r w:rsidR="007110DD" w:rsidRPr="005A3AB7">
        <w:t>Desarrollo y presenta</w:t>
      </w:r>
      <w:r w:rsidRPr="005A3AB7">
        <w:t xml:space="preserve"> la estructura institucional del </w:t>
      </w:r>
      <w:r w:rsidR="00915FCC" w:rsidRPr="005A3AB7">
        <w:t>Mercosur,</w:t>
      </w:r>
      <w:r w:rsidRPr="005A3AB7">
        <w:t xml:space="preserve"> así como también </w:t>
      </w:r>
      <w:r w:rsidR="00915FCC" w:rsidRPr="005A3AB7">
        <w:t>los instrumentos</w:t>
      </w:r>
      <w:r w:rsidRPr="005A3AB7">
        <w:t xml:space="preserve"> que ofrece para promover regionalmente los objetivos del desarrollo.  Finalmente, rea</w:t>
      </w:r>
      <w:r w:rsidR="000248FA" w:rsidRPr="005A3AB7">
        <w:t xml:space="preserve">liza una especial atención </w:t>
      </w:r>
      <w:r w:rsidR="006B2D32" w:rsidRPr="005A3AB7">
        <w:t>al</w:t>
      </w:r>
      <w:r w:rsidR="000248FA" w:rsidRPr="005A3AB7">
        <w:t xml:space="preserve"> PEAS </w:t>
      </w:r>
      <w:r w:rsidRPr="005A3AB7">
        <w:t>del Mercosur</w:t>
      </w:r>
      <w:r w:rsidR="000248FA" w:rsidRPr="005A3AB7">
        <w:t>,</w:t>
      </w:r>
      <w:r w:rsidRPr="005A3AB7">
        <w:t xml:space="preserve"> por ser un instrumento de coordinación de los diversos ámbitos que conforman la </w:t>
      </w:r>
      <w:r w:rsidR="000248FA" w:rsidRPr="005A3AB7">
        <w:t>dimensión s</w:t>
      </w:r>
      <w:r w:rsidRPr="005A3AB7">
        <w:t>ocial del bloque y se presentan de manera comparativa las coincidencias existentes entre las diversas iniciativas de desarrollo existentes en la región y el PEAS</w:t>
      </w:r>
      <w:r w:rsidR="00010D69" w:rsidRPr="005A3AB7">
        <w:t xml:space="preserve"> p</w:t>
      </w:r>
      <w:r w:rsidRPr="005A3AB7">
        <w:t>or lo cual se puede dilucidar que el estudio utiliz</w:t>
      </w:r>
      <w:r w:rsidR="00010D69" w:rsidRPr="005A3AB7">
        <w:t>a</w:t>
      </w:r>
      <w:r w:rsidRPr="005A3AB7">
        <w:t xml:space="preserve"> el método comparado. </w:t>
      </w:r>
    </w:p>
    <w:p w14:paraId="43037DF8" w14:textId="63772676" w:rsidR="00120301" w:rsidRPr="005A3AB7" w:rsidRDefault="00120301" w:rsidP="00147B52">
      <w:pPr>
        <w:autoSpaceDE w:val="0"/>
        <w:autoSpaceDN w:val="0"/>
        <w:adjustRightInd w:val="0"/>
        <w:spacing w:line="360" w:lineRule="auto"/>
        <w:ind w:firstLine="720"/>
        <w:jc w:val="both"/>
        <w:rPr>
          <w:rFonts w:ascii="Arial" w:hAnsi="Arial" w:cs="Arial"/>
        </w:rPr>
      </w:pPr>
      <w:r w:rsidRPr="005A3AB7">
        <w:rPr>
          <w:rFonts w:ascii="Arial" w:eastAsiaTheme="minorHAnsi" w:hAnsi="Arial" w:cs="Arial"/>
          <w:lang w:val="es-VE" w:eastAsia="en-US"/>
        </w:rPr>
        <w:t xml:space="preserve">Estos autores en sus  principales manifestaciones expresan que el PEAS es un instrumento que promociona el desarrollo regional y global, por tanto permite ordenar acciones diversas en instrumentos internacionales, en este sentido el Mercosur tiene una </w:t>
      </w:r>
      <w:r w:rsidRPr="005A3AB7">
        <w:rPr>
          <w:rFonts w:ascii="Arial" w:eastAsiaTheme="minorHAnsi" w:hAnsi="Arial" w:cs="Arial"/>
          <w:lang w:val="es-VE" w:eastAsia="en-US"/>
        </w:rPr>
        <w:lastRenderedPageBreak/>
        <w:t xml:space="preserve">dimensión social que está vinculada a lo global y </w:t>
      </w:r>
      <w:r w:rsidRPr="005A3AB7">
        <w:rPr>
          <w:rFonts w:ascii="Arial" w:hAnsi="Arial" w:cs="Arial"/>
        </w:rPr>
        <w:t xml:space="preserve">ofrece diversas oportunidades para potenciar intersectorialmente la implementación de la agenda del desarrollo, generándose informes cualitativos los cuales aportan una riqueza de información muy relevante para los países atentos a la agenda del desarrollo.  Apoyado por el Sistema de Información del PEAS (SI-PEAS), creado por el </w:t>
      </w:r>
      <w:r w:rsidR="006B2D32" w:rsidRPr="005A3AB7">
        <w:rPr>
          <w:rFonts w:ascii="Arial" w:hAnsi="Arial" w:cs="Arial"/>
        </w:rPr>
        <w:t>Instituto</w:t>
      </w:r>
      <w:r w:rsidR="00CD6914" w:rsidRPr="005A3AB7">
        <w:rPr>
          <w:rFonts w:ascii="Arial" w:hAnsi="Arial" w:cs="Arial"/>
        </w:rPr>
        <w:t xml:space="preserve"> Social del Mercosur (</w:t>
      </w:r>
      <w:r w:rsidRPr="005A3AB7">
        <w:rPr>
          <w:rFonts w:ascii="Arial" w:hAnsi="Arial" w:cs="Arial"/>
        </w:rPr>
        <w:t>ISM</w:t>
      </w:r>
      <w:r w:rsidR="00CD6914" w:rsidRPr="005A3AB7">
        <w:rPr>
          <w:rFonts w:ascii="Arial" w:hAnsi="Arial" w:cs="Arial"/>
        </w:rPr>
        <w:t>)</w:t>
      </w:r>
      <w:r w:rsidRPr="005A3AB7">
        <w:rPr>
          <w:rFonts w:ascii="Arial" w:hAnsi="Arial" w:cs="Arial"/>
        </w:rPr>
        <w:t xml:space="preserve">, lo que permite </w:t>
      </w:r>
      <w:r w:rsidR="007A4B7C" w:rsidRPr="005A3AB7">
        <w:rPr>
          <w:rFonts w:ascii="Arial" w:hAnsi="Arial" w:cs="Arial"/>
        </w:rPr>
        <w:t>establecer un</w:t>
      </w:r>
      <w:r w:rsidRPr="005A3AB7">
        <w:rPr>
          <w:rFonts w:ascii="Arial" w:hAnsi="Arial" w:cs="Arial"/>
        </w:rPr>
        <w:t xml:space="preserve"> mecanismo sencillo para el reporte semestral de actividades de las reuniones del bloque que se vinculan al </w:t>
      </w:r>
      <w:r w:rsidR="005B6C98" w:rsidRPr="005A3AB7">
        <w:rPr>
          <w:rFonts w:ascii="Arial" w:hAnsi="Arial" w:cs="Arial"/>
        </w:rPr>
        <w:t>Plan,</w:t>
      </w:r>
      <w:r w:rsidRPr="005A3AB7">
        <w:rPr>
          <w:rFonts w:ascii="Arial" w:hAnsi="Arial" w:cs="Arial"/>
        </w:rPr>
        <w:t xml:space="preserve"> es decir, existe un monitoreo que hasta ahora ha sido exitoso. </w:t>
      </w:r>
    </w:p>
    <w:p w14:paraId="14FD6E50" w14:textId="48EB5215" w:rsidR="00120301" w:rsidRPr="005A3AB7" w:rsidRDefault="00120301"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Esta investigación se correlaciona con </w:t>
      </w:r>
      <w:r w:rsidR="007E6151" w:rsidRPr="005A3AB7">
        <w:rPr>
          <w:rFonts w:ascii="Arial" w:hAnsi="Arial" w:cs="Arial"/>
        </w:rPr>
        <w:t>la indagación</w:t>
      </w:r>
      <w:r w:rsidRPr="005A3AB7">
        <w:rPr>
          <w:rFonts w:ascii="Arial" w:hAnsi="Arial" w:cs="Arial"/>
        </w:rPr>
        <w:t xml:space="preserve"> planteada debido a los hallazgos </w:t>
      </w:r>
      <w:r w:rsidR="00CD6914" w:rsidRPr="005A3AB7">
        <w:rPr>
          <w:rFonts w:ascii="Arial" w:hAnsi="Arial" w:cs="Arial"/>
        </w:rPr>
        <w:t xml:space="preserve">en cuanto </w:t>
      </w:r>
      <w:r w:rsidR="00575ACF" w:rsidRPr="005A3AB7">
        <w:rPr>
          <w:rFonts w:ascii="Arial" w:hAnsi="Arial" w:cs="Arial"/>
        </w:rPr>
        <w:t>al accionar</w:t>
      </w:r>
      <w:r w:rsidRPr="005A3AB7">
        <w:rPr>
          <w:rFonts w:ascii="Arial" w:hAnsi="Arial" w:cs="Arial"/>
        </w:rPr>
        <w:t xml:space="preserve"> del Mercosur y por supuesto la creación del Observatorio del Mercosur de Políticas Sociales (OMPS) que toma como base </w:t>
      </w:r>
      <w:r w:rsidR="007E6151" w:rsidRPr="005A3AB7">
        <w:rPr>
          <w:rFonts w:ascii="Arial" w:hAnsi="Arial" w:cs="Arial"/>
        </w:rPr>
        <w:t>los</w:t>
      </w:r>
      <w:r w:rsidRPr="005A3AB7">
        <w:rPr>
          <w:rFonts w:ascii="Arial" w:hAnsi="Arial" w:cs="Arial"/>
        </w:rPr>
        <w:t xml:space="preserve"> indicadores seleccionados de los ODS 2030 relacionados directamente al PEAS.  En </w:t>
      </w:r>
      <w:r w:rsidR="00575ACF" w:rsidRPr="005A3AB7">
        <w:rPr>
          <w:rFonts w:ascii="Arial" w:hAnsi="Arial" w:cs="Arial"/>
        </w:rPr>
        <w:t>consecuencia,</w:t>
      </w:r>
      <w:r w:rsidRPr="005A3AB7">
        <w:rPr>
          <w:rFonts w:ascii="Arial" w:hAnsi="Arial" w:cs="Arial"/>
        </w:rPr>
        <w:t xml:space="preserve"> existe una experiencia medible de la dimensión social de la integración que a su vez puede ser aplicada en otras estructuras para utilizar la cooperación técnica dentro del bloque y la promoción e intercambio que ofrece el espacio regional para la cooperación Sur-Sur.   Esto indudablemente es un potencial importante de progreso al lograrse una mejor articulación intersectorial del PEAS con los diversos planes de trabajo existentes en materia de </w:t>
      </w:r>
      <w:r w:rsidR="00CD6914" w:rsidRPr="005A3AB7">
        <w:rPr>
          <w:rFonts w:ascii="Arial" w:hAnsi="Arial" w:cs="Arial"/>
        </w:rPr>
        <w:t>educación, salud y t</w:t>
      </w:r>
      <w:r w:rsidRPr="005A3AB7">
        <w:rPr>
          <w:rFonts w:ascii="Arial" w:hAnsi="Arial" w:cs="Arial"/>
        </w:rPr>
        <w:t>rabajo, entre otros sectores clave.</w:t>
      </w:r>
    </w:p>
    <w:p w14:paraId="04FFCC30" w14:textId="386B2F5F" w:rsidR="00555981" w:rsidRPr="005A3AB7" w:rsidRDefault="00555981" w:rsidP="00147B52">
      <w:pPr>
        <w:pStyle w:val="Default"/>
        <w:spacing w:line="360" w:lineRule="auto"/>
        <w:ind w:firstLine="720"/>
        <w:jc w:val="both"/>
      </w:pPr>
      <w:r w:rsidRPr="005A3AB7">
        <w:t>M</w:t>
      </w:r>
      <w:r w:rsidR="00120301" w:rsidRPr="005A3AB7">
        <w:t>ondelli,</w:t>
      </w:r>
      <w:r w:rsidR="00093164" w:rsidRPr="005A3AB7">
        <w:t xml:space="preserve"> (2018), e</w:t>
      </w:r>
      <w:r w:rsidRPr="005A3AB7">
        <w:t xml:space="preserve">n </w:t>
      </w:r>
      <w:r w:rsidR="00575ACF" w:rsidRPr="005A3AB7">
        <w:t>el artículo</w:t>
      </w:r>
      <w:r w:rsidRPr="005A3AB7">
        <w:t xml:space="preserve"> científico titulado: </w:t>
      </w:r>
      <w:r w:rsidRPr="005A3AB7">
        <w:rPr>
          <w:bCs/>
        </w:rPr>
        <w:t>Elementos para profundizar la</w:t>
      </w:r>
      <w:r w:rsidR="00C70929" w:rsidRPr="005A3AB7">
        <w:rPr>
          <w:bCs/>
        </w:rPr>
        <w:t xml:space="preserve"> agenda del Mercosur ciudadano pr</w:t>
      </w:r>
      <w:r w:rsidRPr="005A3AB7">
        <w:rPr>
          <w:bCs/>
        </w:rPr>
        <w:t xml:space="preserve">oducto de una investigación </w:t>
      </w:r>
      <w:r w:rsidR="00024B6F" w:rsidRPr="005A3AB7">
        <w:rPr>
          <w:bCs/>
        </w:rPr>
        <w:t>descriptiva, caracteriza</w:t>
      </w:r>
      <w:r w:rsidRPr="005A3AB7">
        <w:rPr>
          <w:bCs/>
        </w:rPr>
        <w:t xml:space="preserve"> </w:t>
      </w:r>
      <w:r w:rsidRPr="005A3AB7">
        <w:t>la naturaleza, relevancia y las múltiples dimensiones que se consolidan a escala regional en materia de ciudadanía</w:t>
      </w:r>
      <w:r w:rsidR="00024B6F" w:rsidRPr="005A3AB7">
        <w:t xml:space="preserve"> a</w:t>
      </w:r>
      <w:r w:rsidRPr="005A3AB7">
        <w:t>rgumentado la imp</w:t>
      </w:r>
      <w:r w:rsidR="00B3359A" w:rsidRPr="005A3AB7">
        <w:t xml:space="preserve">ortancia de la agenda ciudadana la cual </w:t>
      </w:r>
      <w:r w:rsidRPr="005A3AB7">
        <w:t xml:space="preserve">debe ser considerada como parte de la agenda estratégica del bloque.   </w:t>
      </w:r>
    </w:p>
    <w:p w14:paraId="64490721" w14:textId="56CFB905" w:rsidR="00555981" w:rsidRPr="005A3AB7" w:rsidRDefault="00555981" w:rsidP="00147B52">
      <w:pPr>
        <w:autoSpaceDE w:val="0"/>
        <w:autoSpaceDN w:val="0"/>
        <w:adjustRightInd w:val="0"/>
        <w:spacing w:line="360" w:lineRule="auto"/>
        <w:ind w:firstLine="720"/>
        <w:jc w:val="both"/>
        <w:rPr>
          <w:rFonts w:ascii="Arial" w:eastAsiaTheme="minorHAnsi" w:hAnsi="Arial" w:cs="Arial"/>
          <w:lang w:val="es-VE" w:eastAsia="en-US"/>
        </w:rPr>
      </w:pPr>
      <w:r w:rsidRPr="005A3AB7">
        <w:rPr>
          <w:rFonts w:ascii="Arial" w:hAnsi="Arial" w:cs="Arial"/>
        </w:rPr>
        <w:t xml:space="preserve">Sus principales descubrimientos consistieron en </w:t>
      </w:r>
      <w:r w:rsidR="00024B6F" w:rsidRPr="005A3AB7">
        <w:rPr>
          <w:rFonts w:ascii="Arial" w:hAnsi="Arial" w:cs="Arial"/>
        </w:rPr>
        <w:t>expresar las</w:t>
      </w:r>
      <w:r w:rsidRPr="005A3AB7">
        <w:rPr>
          <w:rFonts w:ascii="Arial" w:hAnsi="Arial" w:cs="Arial"/>
        </w:rPr>
        <w:t xml:space="preserve"> oportunidades y limitaciones </w:t>
      </w:r>
      <w:r w:rsidR="00111BAC" w:rsidRPr="005A3AB7">
        <w:rPr>
          <w:rFonts w:ascii="Arial" w:hAnsi="Arial" w:cs="Arial"/>
        </w:rPr>
        <w:t xml:space="preserve">en cuanto a la </w:t>
      </w:r>
      <w:r w:rsidRPr="005A3AB7">
        <w:rPr>
          <w:rFonts w:ascii="Arial" w:hAnsi="Arial" w:cs="Arial"/>
        </w:rPr>
        <w:t>construcción de la ciudadanía,  lo que permitirá expandir el más allá de la dimensión económico-comercial y esto lleva a promover diversas iniciativas  políticas regionales para mitigar las asimetrías históricas de la región y mejorar los estándares mínimos de integración social y política</w:t>
      </w:r>
      <w:r w:rsidR="009C3084" w:rsidRPr="005A3AB7">
        <w:rPr>
          <w:rFonts w:ascii="Arial" w:hAnsi="Arial" w:cs="Arial"/>
        </w:rPr>
        <w:t xml:space="preserve"> d</w:t>
      </w:r>
      <w:r w:rsidRPr="005A3AB7">
        <w:rPr>
          <w:rFonts w:ascii="Arial" w:hAnsi="Arial" w:cs="Arial"/>
        </w:rPr>
        <w:t xml:space="preserve">onde los factores de gobernanza son los que dinamizan y manifiestan diferentes niveles de acción entre: actores sociales, empresarios y representantes burocráticos de los diferentes niveles de gobierno (Federal, Provincial / municipal). Esto implica que existen múltiples instancias </w:t>
      </w:r>
      <w:r w:rsidRPr="005A3AB7">
        <w:rPr>
          <w:rFonts w:ascii="Arial" w:hAnsi="Arial" w:cs="Arial"/>
        </w:rPr>
        <w:lastRenderedPageBreak/>
        <w:t>que conforman la gobernanza más allá del Estado</w:t>
      </w:r>
      <w:r w:rsidR="00A4697E" w:rsidRPr="005A3AB7">
        <w:rPr>
          <w:rFonts w:ascii="Arial" w:hAnsi="Arial" w:cs="Arial"/>
        </w:rPr>
        <w:t>-</w:t>
      </w:r>
      <w:r w:rsidRPr="005A3AB7">
        <w:rPr>
          <w:rFonts w:ascii="Arial" w:hAnsi="Arial" w:cs="Arial"/>
        </w:rPr>
        <w:t>nación</w:t>
      </w:r>
      <w:r w:rsidR="00A4697E" w:rsidRPr="005A3AB7">
        <w:rPr>
          <w:rFonts w:ascii="Arial" w:hAnsi="Arial" w:cs="Arial"/>
        </w:rPr>
        <w:t xml:space="preserve">, </w:t>
      </w:r>
      <w:r w:rsidRPr="005A3AB7">
        <w:rPr>
          <w:rFonts w:ascii="Arial" w:hAnsi="Arial" w:cs="Arial"/>
        </w:rPr>
        <w:t xml:space="preserve">y a partir de ellos existen interacciones a nivel regional las </w:t>
      </w:r>
      <w:r w:rsidR="00351BC6" w:rsidRPr="005A3AB7">
        <w:rPr>
          <w:rFonts w:ascii="Arial" w:hAnsi="Arial" w:cs="Arial"/>
        </w:rPr>
        <w:t>cuales han</w:t>
      </w:r>
      <w:r w:rsidRPr="005A3AB7">
        <w:rPr>
          <w:rFonts w:ascii="Arial" w:hAnsi="Arial" w:cs="Arial"/>
        </w:rPr>
        <w:t xml:space="preserve"> configurado los contornos del proyecto Mercosur.  Pero por otro lado también expresa que </w:t>
      </w:r>
      <w:r w:rsidRPr="005A3AB7">
        <w:rPr>
          <w:rFonts w:ascii="Arial" w:eastAsiaTheme="minorHAnsi" w:hAnsi="Arial" w:cs="Arial"/>
          <w:lang w:val="es-VE" w:eastAsia="en-US"/>
        </w:rPr>
        <w:t xml:space="preserve">existen visiones divergentes a la hora de entender los regionalismos en el mundo y en particular los que se construyen en toda América Latina. </w:t>
      </w:r>
    </w:p>
    <w:p w14:paraId="2024464A" w14:textId="5D742845" w:rsidR="00A710F7" w:rsidRPr="005A3AB7" w:rsidRDefault="00555981" w:rsidP="00147B52">
      <w:pPr>
        <w:pStyle w:val="NormalWeb"/>
        <w:shd w:val="clear" w:color="auto" w:fill="FFFFFF"/>
        <w:spacing w:before="0" w:beforeAutospacing="0" w:after="0" w:afterAutospacing="0" w:line="360" w:lineRule="auto"/>
        <w:ind w:firstLine="720"/>
        <w:jc w:val="both"/>
        <w:textAlignment w:val="baseline"/>
        <w:rPr>
          <w:rFonts w:ascii="Arial" w:hAnsi="Arial" w:cs="Arial"/>
          <w:color w:val="000000"/>
        </w:rPr>
      </w:pPr>
      <w:r w:rsidRPr="005A3AB7">
        <w:rPr>
          <w:rFonts w:ascii="Arial" w:eastAsiaTheme="minorHAnsi" w:hAnsi="Arial" w:cs="Arial"/>
          <w:lang w:eastAsia="en-US"/>
        </w:rPr>
        <w:t>Esta exploración coadyuva a la pesquisa realizada pues muestra como puede</w:t>
      </w:r>
      <w:r w:rsidR="000A00FA" w:rsidRPr="005A3AB7">
        <w:rPr>
          <w:rFonts w:ascii="Arial" w:eastAsiaTheme="minorHAnsi" w:hAnsi="Arial" w:cs="Arial"/>
          <w:lang w:eastAsia="en-US"/>
        </w:rPr>
        <w:t>n</w:t>
      </w:r>
      <w:r w:rsidRPr="005A3AB7">
        <w:rPr>
          <w:rFonts w:ascii="Arial" w:eastAsiaTheme="minorHAnsi" w:hAnsi="Arial" w:cs="Arial"/>
          <w:lang w:eastAsia="en-US"/>
        </w:rPr>
        <w:t xml:space="preserve"> ser </w:t>
      </w:r>
      <w:r w:rsidR="009362C9" w:rsidRPr="005A3AB7">
        <w:rPr>
          <w:rFonts w:ascii="Arial" w:eastAsiaTheme="minorHAnsi" w:hAnsi="Arial" w:cs="Arial"/>
          <w:lang w:eastAsia="en-US"/>
        </w:rPr>
        <w:t>identificado</w:t>
      </w:r>
      <w:r w:rsidR="000A00FA" w:rsidRPr="005A3AB7">
        <w:rPr>
          <w:rFonts w:ascii="Arial" w:eastAsiaTheme="minorHAnsi" w:hAnsi="Arial" w:cs="Arial"/>
          <w:lang w:eastAsia="en-US"/>
        </w:rPr>
        <w:t>s</w:t>
      </w:r>
      <w:r w:rsidRPr="005A3AB7">
        <w:rPr>
          <w:rFonts w:ascii="Arial" w:eastAsiaTheme="minorHAnsi" w:hAnsi="Arial" w:cs="Arial"/>
          <w:lang w:eastAsia="en-US"/>
        </w:rPr>
        <w:t xml:space="preserve"> los </w:t>
      </w:r>
      <w:r w:rsidRPr="005A3AB7">
        <w:rPr>
          <w:rFonts w:ascii="Arial" w:hAnsi="Arial" w:cs="Arial"/>
          <w:color w:val="000000"/>
        </w:rPr>
        <w:t>principales aspectos normativos e</w:t>
      </w:r>
      <w:r w:rsidRPr="005A3AB7">
        <w:rPr>
          <w:rFonts w:ascii="Arial" w:hAnsi="Arial" w:cs="Arial"/>
        </w:rPr>
        <w:t xml:space="preserve"> institucionales con la </w:t>
      </w:r>
      <w:r w:rsidRPr="005A3AB7">
        <w:rPr>
          <w:rFonts w:ascii="Arial" w:hAnsi="Arial" w:cs="Arial"/>
          <w:color w:val="000000"/>
        </w:rPr>
        <w:t>agenda social y ciudadana</w:t>
      </w:r>
      <w:r w:rsidRPr="005A3AB7">
        <w:rPr>
          <w:rFonts w:ascii="Arial" w:hAnsi="Arial" w:cs="Arial"/>
        </w:rPr>
        <w:t xml:space="preserve"> y la reflexión dada en cuanto al </w:t>
      </w:r>
      <w:r w:rsidRPr="005A3AB7">
        <w:rPr>
          <w:rFonts w:ascii="Arial" w:hAnsi="Arial" w:cs="Arial"/>
          <w:color w:val="000000"/>
        </w:rPr>
        <w:t xml:space="preserve">alcance y prioridades que </w:t>
      </w:r>
      <w:r w:rsidR="00351BC6" w:rsidRPr="005A3AB7">
        <w:rPr>
          <w:rFonts w:ascii="Arial" w:hAnsi="Arial" w:cs="Arial"/>
        </w:rPr>
        <w:t>sustenta las</w:t>
      </w:r>
      <w:r w:rsidRPr="005A3AB7">
        <w:rPr>
          <w:rFonts w:ascii="Arial" w:hAnsi="Arial" w:cs="Arial"/>
        </w:rPr>
        <w:t xml:space="preserve"> agendas.  Como experiencia en el tema social es excelente</w:t>
      </w:r>
      <w:r w:rsidR="000A00FA" w:rsidRPr="005A3AB7">
        <w:rPr>
          <w:rFonts w:ascii="Arial" w:hAnsi="Arial" w:cs="Arial"/>
        </w:rPr>
        <w:t xml:space="preserve"> d</w:t>
      </w:r>
      <w:r w:rsidRPr="005A3AB7">
        <w:rPr>
          <w:rFonts w:ascii="Arial" w:hAnsi="Arial" w:cs="Arial"/>
        </w:rPr>
        <w:t>ebido a</w:t>
      </w:r>
      <w:r w:rsidRPr="005A3AB7">
        <w:rPr>
          <w:rFonts w:ascii="Arial" w:hAnsi="Arial" w:cs="Arial"/>
          <w:color w:val="000000"/>
        </w:rPr>
        <w:t xml:space="preserve"> las complejidades en la coordinación de múltiples niveles de acción, los desafíos relacionados con la gobernanza regional y los actores que conforman las instituciones</w:t>
      </w:r>
      <w:r w:rsidRPr="005A3AB7">
        <w:rPr>
          <w:rFonts w:ascii="Arial" w:hAnsi="Arial" w:cs="Arial"/>
        </w:rPr>
        <w:t xml:space="preserve"> sociales a nivel interestatal y la </w:t>
      </w:r>
      <w:r w:rsidR="005B6C98" w:rsidRPr="005A3AB7">
        <w:rPr>
          <w:rFonts w:ascii="Arial" w:hAnsi="Arial" w:cs="Arial"/>
          <w:color w:val="000000"/>
        </w:rPr>
        <w:t>consisten</w:t>
      </w:r>
      <w:r w:rsidR="005B6C98" w:rsidRPr="005A3AB7">
        <w:rPr>
          <w:rFonts w:ascii="Arial" w:hAnsi="Arial" w:cs="Arial"/>
        </w:rPr>
        <w:t xml:space="preserve">cia </w:t>
      </w:r>
      <w:r w:rsidR="005B6C98" w:rsidRPr="005A3AB7">
        <w:rPr>
          <w:rFonts w:ascii="Arial" w:hAnsi="Arial" w:cs="Arial"/>
          <w:color w:val="000000"/>
        </w:rPr>
        <w:t>con</w:t>
      </w:r>
      <w:r w:rsidRPr="005A3AB7">
        <w:rPr>
          <w:rFonts w:ascii="Arial" w:hAnsi="Arial" w:cs="Arial"/>
          <w:color w:val="000000"/>
        </w:rPr>
        <w:t xml:space="preserve"> la profundización de la integración a nivel continental desde una perspectiva de derecho</w:t>
      </w:r>
      <w:r w:rsidRPr="005A3AB7">
        <w:rPr>
          <w:rFonts w:ascii="Arial" w:hAnsi="Arial" w:cs="Arial"/>
        </w:rPr>
        <w:t xml:space="preserve">s a </w:t>
      </w:r>
      <w:r w:rsidRPr="005A3AB7">
        <w:rPr>
          <w:rFonts w:ascii="Arial" w:hAnsi="Arial" w:cs="Arial"/>
          <w:color w:val="000000"/>
        </w:rPr>
        <w:t>nivel regional/continental.</w:t>
      </w:r>
      <w:r w:rsidRPr="005A3AB7">
        <w:rPr>
          <w:rFonts w:ascii="Arial" w:hAnsi="Arial" w:cs="Arial"/>
        </w:rPr>
        <w:t xml:space="preserve">  En este sentido se consolida el bloque y su transformación desde la acción no solo desde lo económico sino también una </w:t>
      </w:r>
      <w:r w:rsidRPr="005A3AB7">
        <w:rPr>
          <w:rFonts w:ascii="Arial" w:hAnsi="Arial" w:cs="Arial"/>
          <w:color w:val="000000"/>
        </w:rPr>
        <w:t>dimensión democrática y social, más allá de la alternancia de gobiernos de diferente signo ideológico.</w:t>
      </w:r>
    </w:p>
    <w:p w14:paraId="391A38AF" w14:textId="77777777" w:rsidR="00974E29" w:rsidRPr="005A3AB7" w:rsidRDefault="00974E29" w:rsidP="00974E29">
      <w:pPr>
        <w:pStyle w:val="NormalWeb"/>
        <w:shd w:val="clear" w:color="auto" w:fill="FFFFFF"/>
        <w:spacing w:before="0" w:beforeAutospacing="0" w:after="0" w:afterAutospacing="0" w:line="360" w:lineRule="auto"/>
        <w:ind w:firstLine="284"/>
        <w:jc w:val="both"/>
        <w:textAlignment w:val="baseline"/>
        <w:rPr>
          <w:rFonts w:ascii="Arial" w:eastAsiaTheme="minorHAnsi" w:hAnsi="Arial" w:cs="Arial"/>
          <w:b/>
          <w:bCs/>
          <w:lang w:eastAsia="en-US"/>
        </w:rPr>
      </w:pPr>
    </w:p>
    <w:p w14:paraId="2D9929FF" w14:textId="0B663A3E" w:rsidR="001F04D5" w:rsidRPr="005A3AB7" w:rsidRDefault="001F04D5" w:rsidP="00F31E53">
      <w:pPr>
        <w:pStyle w:val="Ttulo4"/>
      </w:pPr>
      <w:bookmarkStart w:id="13" w:name="_Toc146749845"/>
      <w:r w:rsidRPr="005A3AB7">
        <w:t>Bases teóricas</w:t>
      </w:r>
      <w:bookmarkEnd w:id="13"/>
    </w:p>
    <w:p w14:paraId="33484D8B" w14:textId="1BF37CAC" w:rsidR="00120301" w:rsidRPr="005A3AB7" w:rsidRDefault="001F04D5" w:rsidP="00147B52">
      <w:pPr>
        <w:pStyle w:val="NormalWeb"/>
        <w:shd w:val="clear" w:color="auto" w:fill="FFFFFF"/>
        <w:spacing w:before="0" w:beforeAutospacing="0" w:after="0" w:afterAutospacing="0" w:line="360" w:lineRule="auto"/>
        <w:ind w:firstLine="720"/>
        <w:jc w:val="both"/>
        <w:textAlignment w:val="baseline"/>
        <w:rPr>
          <w:rFonts w:ascii="Arial" w:hAnsi="Arial" w:cs="Arial"/>
        </w:rPr>
      </w:pPr>
      <w:r w:rsidRPr="005A3AB7">
        <w:rPr>
          <w:rFonts w:ascii="Arial" w:hAnsi="Arial" w:cs="Arial"/>
        </w:rPr>
        <w:t xml:space="preserve">A </w:t>
      </w:r>
      <w:r w:rsidR="005B6C98" w:rsidRPr="005A3AB7">
        <w:rPr>
          <w:rFonts w:ascii="Arial" w:hAnsi="Arial" w:cs="Arial"/>
        </w:rPr>
        <w:t>continuación,</w:t>
      </w:r>
      <w:r w:rsidRPr="005A3AB7">
        <w:rPr>
          <w:rFonts w:ascii="Arial" w:hAnsi="Arial" w:cs="Arial"/>
        </w:rPr>
        <w:t xml:space="preserve"> se desarrolla</w:t>
      </w:r>
      <w:r w:rsidR="005B6C98" w:rsidRPr="005A3AB7">
        <w:rPr>
          <w:rFonts w:ascii="Arial" w:hAnsi="Arial" w:cs="Arial"/>
        </w:rPr>
        <w:t>n bases</w:t>
      </w:r>
      <w:r w:rsidRPr="005A3AB7">
        <w:rPr>
          <w:rFonts w:ascii="Arial" w:hAnsi="Arial" w:cs="Arial"/>
        </w:rPr>
        <w:t xml:space="preserve"> </w:t>
      </w:r>
      <w:r w:rsidR="0090517C" w:rsidRPr="005A3AB7">
        <w:rPr>
          <w:rFonts w:ascii="Arial" w:hAnsi="Arial" w:cs="Arial"/>
        </w:rPr>
        <w:t xml:space="preserve">teóricas y conceptos asociados </w:t>
      </w:r>
      <w:r w:rsidR="00156517" w:rsidRPr="005A3AB7">
        <w:rPr>
          <w:rFonts w:ascii="Arial" w:hAnsi="Arial" w:cs="Arial"/>
        </w:rPr>
        <w:t xml:space="preserve">a </w:t>
      </w:r>
      <w:r w:rsidR="0090517C" w:rsidRPr="005A3AB7">
        <w:rPr>
          <w:rFonts w:ascii="Arial" w:hAnsi="Arial" w:cs="Arial"/>
        </w:rPr>
        <w:t xml:space="preserve">esta investigación de acuerdo a la derivación correspondiente: </w:t>
      </w:r>
    </w:p>
    <w:p w14:paraId="79BA828B" w14:textId="77777777" w:rsidR="00CC3BBF" w:rsidRPr="005A3AB7" w:rsidRDefault="00CC3BBF" w:rsidP="00147B52">
      <w:pPr>
        <w:pStyle w:val="NormalWeb"/>
        <w:shd w:val="clear" w:color="auto" w:fill="FFFFFF"/>
        <w:spacing w:before="0" w:beforeAutospacing="0" w:after="0" w:afterAutospacing="0" w:line="360" w:lineRule="auto"/>
        <w:ind w:firstLine="720"/>
        <w:jc w:val="both"/>
        <w:textAlignment w:val="baseline"/>
        <w:rPr>
          <w:rFonts w:ascii="Arial" w:hAnsi="Arial" w:cs="Arial"/>
        </w:rPr>
      </w:pPr>
    </w:p>
    <w:p w14:paraId="4C63EC24" w14:textId="47E09394" w:rsidR="00184694" w:rsidRPr="005A3AB7" w:rsidRDefault="000A69C9" w:rsidP="00184694">
      <w:pPr>
        <w:pStyle w:val="Ttulo5"/>
        <w:rPr>
          <w:rFonts w:cs="Arial"/>
        </w:rPr>
      </w:pPr>
      <w:bookmarkStart w:id="14" w:name="_Toc146749846"/>
      <w:r w:rsidRPr="005A3AB7">
        <w:rPr>
          <w:rFonts w:cs="Arial"/>
        </w:rPr>
        <w:t>Teoría de la i</w:t>
      </w:r>
      <w:r w:rsidR="001D4BD2" w:rsidRPr="005A3AB7">
        <w:rPr>
          <w:rFonts w:cs="Arial"/>
        </w:rPr>
        <w:t>ntegración</w:t>
      </w:r>
      <w:bookmarkEnd w:id="14"/>
    </w:p>
    <w:p w14:paraId="5D5FF88B" w14:textId="6DD0B2B7" w:rsidR="00184694" w:rsidRPr="005A3AB7" w:rsidRDefault="00184694"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Cuando abordamos la integración como teoría es importante tener en cuenta que como otras teorías ella evoluciona según el contexto y </w:t>
      </w:r>
      <w:r w:rsidR="007D7D04" w:rsidRPr="005A3AB7">
        <w:rPr>
          <w:rFonts w:ascii="Arial" w:hAnsi="Arial" w:cs="Arial"/>
        </w:rPr>
        <w:t>de acuerdo con</w:t>
      </w:r>
      <w:r w:rsidRPr="005A3AB7">
        <w:rPr>
          <w:rFonts w:ascii="Arial" w:hAnsi="Arial" w:cs="Arial"/>
        </w:rPr>
        <w:t xml:space="preserve"> algunos elementos entre ellos: la dimensión económica, política, entre otros. </w:t>
      </w:r>
    </w:p>
    <w:p w14:paraId="45CEC4FD" w14:textId="6BC6E52B" w:rsidR="00184694" w:rsidRPr="005A3AB7" w:rsidRDefault="00184694" w:rsidP="00153637">
      <w:pPr>
        <w:autoSpaceDE w:val="0"/>
        <w:autoSpaceDN w:val="0"/>
        <w:adjustRightInd w:val="0"/>
        <w:spacing w:line="360" w:lineRule="auto"/>
        <w:ind w:firstLine="720"/>
        <w:jc w:val="both"/>
        <w:rPr>
          <w:rFonts w:ascii="Arial" w:hAnsi="Arial" w:cs="Arial"/>
        </w:rPr>
      </w:pPr>
      <w:r w:rsidRPr="005A3AB7">
        <w:rPr>
          <w:rFonts w:ascii="Arial" w:hAnsi="Arial" w:cs="Arial"/>
        </w:rPr>
        <w:t xml:space="preserve">Vieira (citado por Duarte, 2011, p. 59) mantiene la tesis que “el federalismo, el funcionalismo y el realismo son </w:t>
      </w:r>
      <w:r w:rsidR="007D7D04" w:rsidRPr="005A3AB7">
        <w:rPr>
          <w:rFonts w:ascii="Arial" w:hAnsi="Arial" w:cs="Arial"/>
        </w:rPr>
        <w:t>las primeras pre-teorías matrices</w:t>
      </w:r>
      <w:r w:rsidRPr="005A3AB7">
        <w:rPr>
          <w:rFonts w:ascii="Arial" w:hAnsi="Arial" w:cs="Arial"/>
        </w:rPr>
        <w:t xml:space="preserve"> que se desarrollaron luego como neofederalismo, neofuncionali</w:t>
      </w:r>
      <w:r w:rsidR="00153637" w:rsidRPr="005A3AB7">
        <w:rPr>
          <w:rFonts w:ascii="Arial" w:hAnsi="Arial" w:cs="Arial"/>
        </w:rPr>
        <w:t>smo e intergubernamentalismo”.</w:t>
      </w:r>
      <w:r w:rsidRPr="005A3AB7">
        <w:rPr>
          <w:rFonts w:ascii="Arial" w:hAnsi="Arial" w:cs="Arial"/>
        </w:rPr>
        <w:t xml:space="preserve"> Sin embargo, existe</w:t>
      </w:r>
      <w:r w:rsidR="00CA5C4D" w:rsidRPr="005A3AB7">
        <w:rPr>
          <w:rFonts w:ascii="Arial" w:hAnsi="Arial" w:cs="Arial"/>
        </w:rPr>
        <w:t>n</w:t>
      </w:r>
      <w:r w:rsidRPr="005A3AB7">
        <w:rPr>
          <w:rFonts w:ascii="Arial" w:hAnsi="Arial" w:cs="Arial"/>
        </w:rPr>
        <w:t xml:space="preserve"> otros parámetros los cuales también condiciona</w:t>
      </w:r>
      <w:r w:rsidR="00CA5C4D" w:rsidRPr="005A3AB7">
        <w:rPr>
          <w:rFonts w:ascii="Arial" w:hAnsi="Arial" w:cs="Arial"/>
        </w:rPr>
        <w:t>n</w:t>
      </w:r>
      <w:r w:rsidRPr="005A3AB7">
        <w:rPr>
          <w:rFonts w:ascii="Arial" w:hAnsi="Arial" w:cs="Arial"/>
        </w:rPr>
        <w:t xml:space="preserve"> esta abstracción como los son teorías de las relaciones internacionales. La compleja realidad internacional posterior a </w:t>
      </w:r>
      <w:r w:rsidRPr="005A3AB7">
        <w:rPr>
          <w:rFonts w:ascii="Arial" w:hAnsi="Arial" w:cs="Arial"/>
        </w:rPr>
        <w:lastRenderedPageBreak/>
        <w:t>la Segunda Guerra Mundial, enmarcada hasta 1989 en el contexto de la Guerra Fría (…)”  (Viera, 2005, p. 282) entre ot</w:t>
      </w:r>
      <w:r w:rsidR="00176D96" w:rsidRPr="005A3AB7">
        <w:rPr>
          <w:rFonts w:ascii="Arial" w:hAnsi="Arial" w:cs="Arial"/>
        </w:rPr>
        <w:t>ros eventos explicitados en el a</w:t>
      </w:r>
      <w:r w:rsidRPr="005A3AB7">
        <w:rPr>
          <w:rFonts w:ascii="Arial" w:hAnsi="Arial" w:cs="Arial"/>
        </w:rPr>
        <w:t xml:space="preserve">nexo </w:t>
      </w:r>
      <w:r w:rsidR="000F4CCA" w:rsidRPr="005A3AB7">
        <w:rPr>
          <w:rFonts w:ascii="Arial" w:hAnsi="Arial" w:cs="Arial"/>
        </w:rPr>
        <w:t>A-</w:t>
      </w:r>
      <w:r w:rsidRPr="005A3AB7">
        <w:rPr>
          <w:rFonts w:ascii="Arial" w:hAnsi="Arial" w:cs="Arial"/>
        </w:rPr>
        <w:t xml:space="preserve">1.   </w:t>
      </w:r>
    </w:p>
    <w:p w14:paraId="03DBC710" w14:textId="2A600813" w:rsidR="0083498E" w:rsidRPr="005A3AB7" w:rsidRDefault="0083498E"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De acuerdo </w:t>
      </w:r>
      <w:r w:rsidR="00D54C8D" w:rsidRPr="005A3AB7">
        <w:rPr>
          <w:rFonts w:ascii="Arial" w:hAnsi="Arial" w:cs="Arial"/>
        </w:rPr>
        <w:t>con Hass</w:t>
      </w:r>
      <w:r w:rsidRPr="005A3AB7">
        <w:rPr>
          <w:rFonts w:ascii="Arial" w:hAnsi="Arial" w:cs="Arial"/>
        </w:rPr>
        <w:t xml:space="preserve"> (citado por Malamud</w:t>
      </w:r>
      <w:r w:rsidR="008A72A8" w:rsidRPr="005A3AB7">
        <w:rPr>
          <w:rFonts w:ascii="Arial" w:hAnsi="Arial" w:cs="Arial"/>
        </w:rPr>
        <w:t xml:space="preserve">, </w:t>
      </w:r>
      <w:r w:rsidRPr="005A3AB7">
        <w:rPr>
          <w:rFonts w:ascii="Arial" w:hAnsi="Arial" w:cs="Arial"/>
        </w:rPr>
        <w:t xml:space="preserve">2011) la integración regional desde una definición clásica puede </w:t>
      </w:r>
      <w:r w:rsidR="0095628A" w:rsidRPr="005A3AB7">
        <w:rPr>
          <w:rFonts w:ascii="Arial" w:hAnsi="Arial" w:cs="Arial"/>
        </w:rPr>
        <w:t>precisarse</w:t>
      </w:r>
      <w:r w:rsidRPr="005A3AB7">
        <w:rPr>
          <w:rFonts w:ascii="Arial" w:hAnsi="Arial" w:cs="Arial"/>
        </w:rPr>
        <w:t xml:space="preserve"> como:</w:t>
      </w:r>
    </w:p>
    <w:p w14:paraId="6F1D840E" w14:textId="2025E96D" w:rsidR="0083498E" w:rsidRPr="005A3AB7" w:rsidRDefault="0083498E" w:rsidP="00256104">
      <w:pPr>
        <w:autoSpaceDE w:val="0"/>
        <w:autoSpaceDN w:val="0"/>
        <w:adjustRightInd w:val="0"/>
        <w:ind w:left="720" w:right="720" w:firstLine="720"/>
        <w:jc w:val="both"/>
        <w:rPr>
          <w:rFonts w:ascii="Arial" w:hAnsi="Arial" w:cs="Arial"/>
        </w:rPr>
      </w:pPr>
      <w:r w:rsidRPr="005A3AB7">
        <w:rPr>
          <w:rFonts w:ascii="Arial" w:hAnsi="Arial" w:cs="Arial"/>
        </w:rPr>
        <w:t xml:space="preserve">un proceso </w:t>
      </w:r>
      <w:r w:rsidRPr="005A3AB7">
        <w:rPr>
          <w:rStyle w:val="CitalargaCar"/>
        </w:rPr>
        <w:t xml:space="preserve">por el cual los Estados nacionales se mezclan, </w:t>
      </w:r>
      <w:r w:rsidR="00D54C8D" w:rsidRPr="005A3AB7">
        <w:rPr>
          <w:rStyle w:val="CitalargaCar"/>
        </w:rPr>
        <w:t>confunde</w:t>
      </w:r>
      <w:r w:rsidR="005313F0" w:rsidRPr="005A3AB7">
        <w:rPr>
          <w:rStyle w:val="CitalargaCar"/>
        </w:rPr>
        <w:t>n</w:t>
      </w:r>
      <w:r w:rsidRPr="005A3AB7">
        <w:rPr>
          <w:rStyle w:val="CitalargaCar"/>
        </w:rPr>
        <w:t xml:space="preserve"> y fusionan voluntariamente con sus vecinos, de modo tal que pierden ciertos atributos fácticos de la soberanía, a la vez que adquieren nuevas técnicas para resolver conjuntamente sus conflictos (</w:t>
      </w:r>
      <w:r w:rsidRPr="005A3AB7">
        <w:rPr>
          <w:rFonts w:ascii="Arial" w:hAnsi="Arial" w:cs="Arial"/>
        </w:rPr>
        <w:t xml:space="preserve">p. 220). </w:t>
      </w:r>
    </w:p>
    <w:p w14:paraId="5A5FEF51" w14:textId="77777777" w:rsidR="0083498E" w:rsidRPr="005A3AB7" w:rsidRDefault="0083498E" w:rsidP="00256104">
      <w:pPr>
        <w:autoSpaceDE w:val="0"/>
        <w:autoSpaceDN w:val="0"/>
        <w:adjustRightInd w:val="0"/>
        <w:ind w:left="720" w:right="720" w:firstLine="720"/>
        <w:jc w:val="both"/>
        <w:rPr>
          <w:rFonts w:ascii="Arial" w:hAnsi="Arial" w:cs="Arial"/>
        </w:rPr>
      </w:pPr>
    </w:p>
    <w:p w14:paraId="0D00D3D9" w14:textId="64604BE0" w:rsidR="00184694" w:rsidRPr="005A3AB7" w:rsidRDefault="00184694" w:rsidP="00147B52">
      <w:pPr>
        <w:autoSpaceDE w:val="0"/>
        <w:autoSpaceDN w:val="0"/>
        <w:adjustRightInd w:val="0"/>
        <w:spacing w:line="360" w:lineRule="auto"/>
        <w:ind w:firstLine="720"/>
        <w:jc w:val="both"/>
        <w:rPr>
          <w:rFonts w:ascii="Arial" w:hAnsi="Arial" w:cs="Arial"/>
        </w:rPr>
      </w:pPr>
      <w:r w:rsidRPr="005A3AB7">
        <w:rPr>
          <w:rFonts w:ascii="Arial" w:hAnsi="Arial" w:cs="Arial"/>
        </w:rPr>
        <w:t>En el caso de América Latina la integración está asociada históricamente a Comisiones Regionales de las Naciones Unidas y posteriormente acuerdos basados en medidas concretas de gobiern</w:t>
      </w:r>
      <w:r w:rsidR="0083498E" w:rsidRPr="005A3AB7">
        <w:rPr>
          <w:rFonts w:ascii="Arial" w:hAnsi="Arial" w:cs="Arial"/>
        </w:rPr>
        <w:t>o, es decir l</w:t>
      </w:r>
      <w:r w:rsidRPr="005A3AB7">
        <w:rPr>
          <w:rFonts w:ascii="Arial" w:hAnsi="Arial" w:cs="Arial"/>
        </w:rPr>
        <w:t xml:space="preserve">a integración regional se puede generar a partir de un grupo de características frecuentes, al respecto expresa Perrotta (citado por  Perrota 2009, p. 232) expresa, “que la diferencia de las formas de cooperación, coordinación o concertación interestatales: la creación de instituciones comunes y/o compartidas para adoptar decisiones consensuadas que generan normas que afectan el nivel nacional de regulación de políticas”.  Este autor </w:t>
      </w:r>
      <w:r w:rsidR="00744D9B" w:rsidRPr="005A3AB7">
        <w:rPr>
          <w:rFonts w:ascii="Arial" w:hAnsi="Arial" w:cs="Arial"/>
        </w:rPr>
        <w:t>subraya,</w:t>
      </w:r>
      <w:r w:rsidRPr="005A3AB7">
        <w:rPr>
          <w:rFonts w:ascii="Arial" w:hAnsi="Arial" w:cs="Arial"/>
        </w:rPr>
        <w:t xml:space="preserve"> además: (a) la puesta en común y/o sesión de soberanía no han de ser idénticas en todos los casos; (b) la regulación regional sobre la agenda doméstica puede variar en profundidad y alcance; y (c) no todos los acuerdos avanzan necesariamente en la conformación de una narrativa común que proporcione un horizonte de significado compartido sobre el proyecto político subyacente que erige a la región</w:t>
      </w:r>
      <w:r w:rsidR="00744D9B" w:rsidRPr="005A3AB7">
        <w:rPr>
          <w:rFonts w:ascii="Arial" w:hAnsi="Arial" w:cs="Arial"/>
        </w:rPr>
        <w:t>.</w:t>
      </w:r>
    </w:p>
    <w:p w14:paraId="0C9297A6" w14:textId="25E183AE" w:rsidR="0083498E" w:rsidRPr="005A3AB7" w:rsidRDefault="00184694"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Desde el pensamiento social </w:t>
      </w:r>
      <w:r w:rsidR="00744D9B" w:rsidRPr="005A3AB7">
        <w:rPr>
          <w:rFonts w:ascii="Arial" w:hAnsi="Arial" w:cs="Arial"/>
        </w:rPr>
        <w:t>latinoamericano, “</w:t>
      </w:r>
      <w:r w:rsidRPr="005A3AB7">
        <w:rPr>
          <w:rFonts w:ascii="Arial" w:hAnsi="Arial" w:cs="Arial"/>
        </w:rPr>
        <w:t xml:space="preserve">la integración regional es una herramienta de política de nuestros países (caracterizados como dependientes) para promover mejoras en los márgenes de autonomía política y de desarrollo socioeconómico integral Paradiso (citado por </w:t>
      </w:r>
      <w:r w:rsidR="00744D9B" w:rsidRPr="005A3AB7">
        <w:rPr>
          <w:rFonts w:ascii="Arial" w:hAnsi="Arial" w:cs="Arial"/>
        </w:rPr>
        <w:t>Perrotta, 2019</w:t>
      </w:r>
      <w:r w:rsidRPr="005A3AB7">
        <w:rPr>
          <w:rFonts w:ascii="Arial" w:hAnsi="Arial" w:cs="Arial"/>
        </w:rPr>
        <w:t xml:space="preserve">, p. 229).  </w:t>
      </w:r>
    </w:p>
    <w:p w14:paraId="73CBE825" w14:textId="0159C3F3" w:rsidR="00184694" w:rsidRPr="005A3AB7" w:rsidRDefault="00184694"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Esta afirmación se hace bajo dos supuestos teóricos: (a) argumentado que las regiones son construcciones sociales y se encuentra políticamente contestadas, es decir conforma sus límites, metas como el resultado de decisiones políticas siendo un proceso evolutivo incremental y (b) </w:t>
      </w:r>
      <w:r w:rsidR="00744D9B" w:rsidRPr="005A3AB7">
        <w:rPr>
          <w:rFonts w:ascii="Arial" w:hAnsi="Arial" w:cs="Arial"/>
        </w:rPr>
        <w:t>la integración regional puede</w:t>
      </w:r>
      <w:r w:rsidRPr="005A3AB7">
        <w:rPr>
          <w:rFonts w:ascii="Arial" w:hAnsi="Arial" w:cs="Arial"/>
        </w:rPr>
        <w:t xml:space="preserve"> adjetivarse (Hurrell, Hettne, Hettne y Söderbaum y Haas, citados por Perrotta, </w:t>
      </w:r>
      <w:r w:rsidR="00744D9B" w:rsidRPr="005A3AB7">
        <w:rPr>
          <w:rFonts w:ascii="Arial" w:hAnsi="Arial" w:cs="Arial"/>
        </w:rPr>
        <w:t>2019, pp.</w:t>
      </w:r>
      <w:r w:rsidRPr="005A3AB7">
        <w:rPr>
          <w:rFonts w:ascii="Arial" w:hAnsi="Arial" w:cs="Arial"/>
        </w:rPr>
        <w:t xml:space="preserve"> 229-230).  Por eso sostiene este autor que existe una lectura errónea en la integración latinoamericana y que esta </w:t>
      </w:r>
      <w:r w:rsidRPr="005A3AB7">
        <w:rPr>
          <w:rFonts w:ascii="Arial" w:hAnsi="Arial" w:cs="Arial"/>
        </w:rPr>
        <w:lastRenderedPageBreak/>
        <w:t xml:space="preserve">lectura no puede darse desde la teoría europea de la integración regional pues no hay una cesión de soberanía (ni desde sus inicios ni gradualmente).   </w:t>
      </w:r>
    </w:p>
    <w:p w14:paraId="26E84825" w14:textId="61ADA8FC" w:rsidR="00184694" w:rsidRPr="005A3AB7" w:rsidRDefault="00184694"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Como señala Duarte (2011) “La integración en Latinoamérica tiene como fin estratégico avanzar rumbo al desarrollo para tener oportunidad de participar más activamente como bloque ante la comunidad internacional, siendo su instrumento básico la creación de un mercado común” (p. 55).  Es </w:t>
      </w:r>
      <w:r w:rsidR="00AB535C" w:rsidRPr="005A3AB7">
        <w:rPr>
          <w:rFonts w:ascii="Arial" w:hAnsi="Arial" w:cs="Arial"/>
        </w:rPr>
        <w:t>decir, históricamente</w:t>
      </w:r>
      <w:r w:rsidRPr="005A3AB7">
        <w:rPr>
          <w:rFonts w:ascii="Arial" w:hAnsi="Arial" w:cs="Arial"/>
        </w:rPr>
        <w:t xml:space="preserve"> la integración </w:t>
      </w:r>
      <w:r w:rsidR="00AB535C" w:rsidRPr="005A3AB7">
        <w:rPr>
          <w:rFonts w:ascii="Arial" w:hAnsi="Arial" w:cs="Arial"/>
        </w:rPr>
        <w:t>Latinoamericana</w:t>
      </w:r>
      <w:r w:rsidRPr="005A3AB7">
        <w:rPr>
          <w:rFonts w:ascii="Arial" w:hAnsi="Arial" w:cs="Arial"/>
        </w:rPr>
        <w:t xml:space="preserve"> tuvo </w:t>
      </w:r>
      <w:r w:rsidR="00282947" w:rsidRPr="005A3AB7">
        <w:rPr>
          <w:rFonts w:ascii="Arial" w:hAnsi="Arial" w:cs="Arial"/>
        </w:rPr>
        <w:t>un objetivo</w:t>
      </w:r>
      <w:r w:rsidRPr="005A3AB7">
        <w:rPr>
          <w:rFonts w:ascii="Arial" w:hAnsi="Arial" w:cs="Arial"/>
        </w:rPr>
        <w:t xml:space="preserve"> económico</w:t>
      </w:r>
      <w:r w:rsidR="0095628A" w:rsidRPr="005A3AB7">
        <w:rPr>
          <w:rFonts w:ascii="Arial" w:hAnsi="Arial" w:cs="Arial"/>
        </w:rPr>
        <w:t>,</w:t>
      </w:r>
      <w:r w:rsidRPr="005A3AB7">
        <w:rPr>
          <w:rFonts w:ascii="Arial" w:hAnsi="Arial" w:cs="Arial"/>
        </w:rPr>
        <w:t xml:space="preserve"> </w:t>
      </w:r>
      <w:r w:rsidR="0083498E" w:rsidRPr="005A3AB7">
        <w:rPr>
          <w:rFonts w:ascii="Arial" w:hAnsi="Arial" w:cs="Arial"/>
        </w:rPr>
        <w:t xml:space="preserve">además de una </w:t>
      </w:r>
      <w:r w:rsidRPr="005A3AB7">
        <w:rPr>
          <w:rFonts w:ascii="Arial" w:hAnsi="Arial" w:cs="Arial"/>
        </w:rPr>
        <w:t>condición política considerá</w:t>
      </w:r>
      <w:r w:rsidR="0095628A" w:rsidRPr="005A3AB7">
        <w:rPr>
          <w:rFonts w:ascii="Arial" w:hAnsi="Arial" w:cs="Arial"/>
        </w:rPr>
        <w:t>ndose a las dos como ne</w:t>
      </w:r>
      <w:r w:rsidR="00176D96" w:rsidRPr="005A3AB7">
        <w:rPr>
          <w:rFonts w:ascii="Arial" w:hAnsi="Arial" w:cs="Arial"/>
        </w:rPr>
        <w:t xml:space="preserve">cesarias. </w:t>
      </w:r>
      <w:r w:rsidR="0083498E" w:rsidRPr="005A3AB7">
        <w:rPr>
          <w:rFonts w:ascii="Arial" w:hAnsi="Arial" w:cs="Arial"/>
        </w:rPr>
        <w:t xml:space="preserve"> Al </w:t>
      </w:r>
      <w:r w:rsidR="00AB535C" w:rsidRPr="005A3AB7">
        <w:rPr>
          <w:rFonts w:ascii="Arial" w:hAnsi="Arial" w:cs="Arial"/>
        </w:rPr>
        <w:t>respecto, Duarte</w:t>
      </w:r>
      <w:r w:rsidRPr="005A3AB7">
        <w:rPr>
          <w:rFonts w:ascii="Arial" w:hAnsi="Arial" w:cs="Arial"/>
        </w:rPr>
        <w:t xml:space="preserve"> (2011) también expresa que la integración regional, “consideran la mejor vía para superar las barreras fronterizas y así acercarse a lo global” (p. 56).</w:t>
      </w:r>
      <w:r w:rsidR="0095628A" w:rsidRPr="005A3AB7">
        <w:rPr>
          <w:rFonts w:ascii="Arial" w:hAnsi="Arial" w:cs="Arial"/>
        </w:rPr>
        <w:t xml:space="preserve">  </w:t>
      </w:r>
      <w:r w:rsidRPr="005A3AB7">
        <w:rPr>
          <w:rFonts w:ascii="Arial" w:hAnsi="Arial" w:cs="Arial"/>
        </w:rPr>
        <w:t xml:space="preserve">A finales del año 2000, las teorías del nuevo regionalismo </w:t>
      </w:r>
      <w:r w:rsidR="0095628A" w:rsidRPr="005A3AB7">
        <w:rPr>
          <w:rFonts w:ascii="Arial" w:hAnsi="Arial" w:cs="Arial"/>
        </w:rPr>
        <w:t xml:space="preserve">fueron asociadas a </w:t>
      </w:r>
      <w:r w:rsidRPr="005A3AB7">
        <w:rPr>
          <w:rFonts w:ascii="Arial" w:hAnsi="Arial" w:cs="Arial"/>
        </w:rPr>
        <w:t>los acuerdos de integración con el proceso de globalización desde la construcción social.</w:t>
      </w:r>
    </w:p>
    <w:p w14:paraId="6D32F5FD" w14:textId="76B96C1D" w:rsidR="00184694" w:rsidRPr="005A3AB7" w:rsidRDefault="00184694" w:rsidP="00256104">
      <w:pPr>
        <w:autoSpaceDE w:val="0"/>
        <w:autoSpaceDN w:val="0"/>
        <w:adjustRightInd w:val="0"/>
        <w:ind w:left="720" w:right="720" w:firstLine="720"/>
        <w:jc w:val="both"/>
        <w:rPr>
          <w:rFonts w:ascii="Arial" w:eastAsiaTheme="minorHAnsi" w:hAnsi="Arial" w:cs="Arial"/>
          <w:color w:val="auto"/>
          <w:lang w:val="es-VE" w:eastAsia="en-US"/>
        </w:rPr>
      </w:pPr>
      <w:r w:rsidRPr="005A3AB7">
        <w:rPr>
          <w:rFonts w:ascii="Arial" w:hAnsi="Arial" w:cs="Arial"/>
        </w:rPr>
        <w:t xml:space="preserve">Las teorías del nuevo regionalismo se erigen como corriente en el segundo lustro de los años noventa –por ese entonces, aún no se reconocían con el rango de teorías, sino más bien se referían a enfoques (Fawcett y Hurrell, 1995; Hettne y Söderbaum, 1998). En ese momento, aún permanecían puntos de contacto con el corpus teórico de los estudios europeos de la integración (Perrotta, 2018). Iniciado el nuevo milenio, ya se reconocen con el estatus de teoría (Fawcett, 2004; Hettne, 2000) y abandonan la discusión con la experiencia europea para asir los dinámicos (y novedosos) procesos de África, Asia y América Latina.  </w:t>
      </w:r>
      <w:r w:rsidRPr="005A3AB7">
        <w:rPr>
          <w:rFonts w:ascii="Arial" w:eastAsiaTheme="minorHAnsi" w:hAnsi="Arial" w:cs="Arial"/>
          <w:color w:val="auto"/>
          <w:lang w:val="es-VE" w:eastAsia="en-US"/>
        </w:rPr>
        <w:t xml:space="preserve">Es menester destacar que la alusión que estos </w:t>
      </w:r>
      <w:r w:rsidR="00735C54" w:rsidRPr="005A3AB7">
        <w:rPr>
          <w:rFonts w:ascii="Arial" w:eastAsiaTheme="minorHAnsi" w:hAnsi="Arial" w:cs="Arial"/>
          <w:color w:val="auto"/>
          <w:lang w:val="es-VE" w:eastAsia="en-US"/>
        </w:rPr>
        <w:t>autores</w:t>
      </w:r>
      <w:r w:rsidRPr="005A3AB7">
        <w:rPr>
          <w:rFonts w:ascii="Arial" w:eastAsiaTheme="minorHAnsi" w:hAnsi="Arial" w:cs="Arial"/>
          <w:color w:val="auto"/>
          <w:lang w:val="es-VE" w:eastAsia="en-US"/>
        </w:rPr>
        <w:t xml:space="preserve"> hacen del nuevo regionalismo es a todos los procesos que surgen en el escenario de modificación del orden económico y político internacional poscaída de la Unión de Repúblicas Socialistas Soviéticas (URSS). No refieren, de manera necesaria, al fenómeno del regionalismo abierto como política prescriptiva de organismos internacionales (vinculados a esa etapa del modelo de acumulación capitalista en su fase neoliberal) </w:t>
      </w:r>
      <w:r w:rsidRPr="005A3AB7">
        <w:rPr>
          <w:rFonts w:ascii="Arial" w:hAnsi="Arial" w:cs="Arial"/>
        </w:rPr>
        <w:t>(Perrrotta, 2019, pp. 230- 231)</w:t>
      </w:r>
    </w:p>
    <w:p w14:paraId="5713E963" w14:textId="77777777" w:rsidR="00184694" w:rsidRPr="005A3AB7" w:rsidRDefault="00184694" w:rsidP="00184694">
      <w:pPr>
        <w:autoSpaceDE w:val="0"/>
        <w:autoSpaceDN w:val="0"/>
        <w:adjustRightInd w:val="0"/>
        <w:spacing w:line="360" w:lineRule="auto"/>
        <w:ind w:firstLine="284"/>
        <w:jc w:val="both"/>
        <w:rPr>
          <w:rFonts w:ascii="Arial" w:hAnsi="Arial" w:cs="Arial"/>
          <w:lang w:val="es-VE"/>
        </w:rPr>
      </w:pPr>
      <w:r w:rsidRPr="005A3AB7">
        <w:rPr>
          <w:rFonts w:ascii="Arial" w:hAnsi="Arial" w:cs="Arial"/>
          <w:lang w:val="es-VE"/>
        </w:rPr>
        <w:t xml:space="preserve"> </w:t>
      </w:r>
    </w:p>
    <w:p w14:paraId="31ED6C2F" w14:textId="3DF1EEC0" w:rsidR="00184694" w:rsidRPr="005A3AB7" w:rsidRDefault="00184694" w:rsidP="00147B52">
      <w:pPr>
        <w:autoSpaceDE w:val="0"/>
        <w:autoSpaceDN w:val="0"/>
        <w:adjustRightInd w:val="0"/>
        <w:spacing w:line="360" w:lineRule="auto"/>
        <w:ind w:firstLine="720"/>
        <w:jc w:val="both"/>
        <w:rPr>
          <w:rFonts w:ascii="Arial" w:hAnsi="Arial" w:cs="Arial"/>
        </w:rPr>
      </w:pPr>
      <w:r w:rsidRPr="005A3AB7">
        <w:rPr>
          <w:rFonts w:ascii="Arial" w:hAnsi="Arial" w:cs="Arial"/>
        </w:rPr>
        <w:t>Partiendo de ello, se dejó el objeto de estudio de la integración como exclusivo de las teorías de Europa de la integración, lo cual con el tiempo gener</w:t>
      </w:r>
      <w:r w:rsidR="000554FB" w:rsidRPr="005A3AB7">
        <w:rPr>
          <w:rFonts w:ascii="Arial" w:hAnsi="Arial" w:cs="Arial"/>
        </w:rPr>
        <w:t>ó</w:t>
      </w:r>
      <w:r w:rsidRPr="005A3AB7">
        <w:rPr>
          <w:rFonts w:ascii="Arial" w:hAnsi="Arial" w:cs="Arial"/>
        </w:rPr>
        <w:t xml:space="preserve"> dos resultados: (a) ausencia de diálogo entre las teorías de la integración y las teorías del nuevo regionalismo y (</w:t>
      </w:r>
      <w:r w:rsidR="00735C54" w:rsidRPr="005A3AB7">
        <w:rPr>
          <w:rFonts w:ascii="Arial" w:hAnsi="Arial" w:cs="Arial"/>
        </w:rPr>
        <w:t>b) la</w:t>
      </w:r>
      <w:r w:rsidRPr="005A3AB7">
        <w:rPr>
          <w:rFonts w:ascii="Arial" w:hAnsi="Arial" w:cs="Arial"/>
        </w:rPr>
        <w:t xml:space="preserve"> adjetivación excesiva del regionalismo y la pérdida de precisión conceptual además de la profundización de la desestimación de la categoría integración en los proyectos regionales latinoamericanos.  En consecuencia</w:t>
      </w:r>
      <w:r w:rsidR="008A72A8" w:rsidRPr="005A3AB7">
        <w:rPr>
          <w:rFonts w:ascii="Arial" w:hAnsi="Arial" w:cs="Arial"/>
        </w:rPr>
        <w:t>,</w:t>
      </w:r>
      <w:r w:rsidRPr="005A3AB7">
        <w:rPr>
          <w:rFonts w:ascii="Arial" w:hAnsi="Arial" w:cs="Arial"/>
        </w:rPr>
        <w:t xml:space="preserve"> se generaron críticas </w:t>
      </w:r>
      <w:r w:rsidRPr="005A3AB7">
        <w:rPr>
          <w:rFonts w:ascii="Arial" w:hAnsi="Arial" w:cs="Arial"/>
        </w:rPr>
        <w:lastRenderedPageBreak/>
        <w:t xml:space="preserve">sobre el solapamiento, la debilidad institucional y la incapacidad de ceder soberanía (Perrotta, </w:t>
      </w:r>
      <w:r w:rsidR="00990A18" w:rsidRPr="005A3AB7">
        <w:rPr>
          <w:rFonts w:ascii="Arial" w:hAnsi="Arial" w:cs="Arial"/>
        </w:rPr>
        <w:t>2019, p.</w:t>
      </w:r>
      <w:r w:rsidRPr="005A3AB7">
        <w:rPr>
          <w:rFonts w:ascii="Arial" w:hAnsi="Arial" w:cs="Arial"/>
        </w:rPr>
        <w:t xml:space="preserve"> 231).  En marco de lo anterior el autor define la</w:t>
      </w:r>
      <w:r w:rsidR="0083498E" w:rsidRPr="005A3AB7">
        <w:rPr>
          <w:rFonts w:ascii="Arial" w:hAnsi="Arial" w:cs="Arial"/>
        </w:rPr>
        <w:t xml:space="preserve"> integración </w:t>
      </w:r>
      <w:r w:rsidR="0095628A" w:rsidRPr="005A3AB7">
        <w:rPr>
          <w:rFonts w:ascii="Arial" w:hAnsi="Arial" w:cs="Arial"/>
        </w:rPr>
        <w:t>regional:</w:t>
      </w:r>
    </w:p>
    <w:p w14:paraId="724B4680" w14:textId="117848B0" w:rsidR="00184694" w:rsidRPr="005A3AB7" w:rsidRDefault="00184694" w:rsidP="00256104">
      <w:pPr>
        <w:autoSpaceDE w:val="0"/>
        <w:autoSpaceDN w:val="0"/>
        <w:adjustRightInd w:val="0"/>
        <w:ind w:left="720" w:right="720" w:firstLine="720"/>
        <w:jc w:val="both"/>
        <w:rPr>
          <w:rFonts w:ascii="Arial" w:hAnsi="Arial" w:cs="Arial"/>
        </w:rPr>
      </w:pPr>
      <w:r w:rsidRPr="005A3AB7">
        <w:rPr>
          <w:rFonts w:ascii="Arial" w:hAnsi="Arial" w:cs="Arial"/>
        </w:rPr>
        <w:t>a partir de un conjunto de características comunes que la diferencia de las formas de cooperación, coordinación o concertación interestatales: la creación de instituciones comunes y/o compartidas para adoptar decisiones consensuadas que generan normas que afectan el nivel nacional de regulación de políticas.  Vale destacar que 1) la puesta en común y/o sesión de soberanía no han de ser idénticas en todos los casos; 2) la regulación regional sobre la agenda doméstica puede variar en profundidad y alcance; y 3) no todos los acuerdos avanzan necesariamente en la conformación de una narrativa común que proporcione un horizonte de significado compartido sobre el proyecto político subyacente que erige a la región en tanto actor Perrotta (citado por Perrotta, 2019, p. 232).</w:t>
      </w:r>
    </w:p>
    <w:p w14:paraId="4CDC92F6" w14:textId="37BE1BE6" w:rsidR="00184694" w:rsidRPr="005A3AB7" w:rsidRDefault="00184694" w:rsidP="00AA1CE3">
      <w:pPr>
        <w:autoSpaceDE w:val="0"/>
        <w:autoSpaceDN w:val="0"/>
        <w:adjustRightInd w:val="0"/>
        <w:spacing w:line="360" w:lineRule="auto"/>
        <w:ind w:firstLine="284"/>
        <w:rPr>
          <w:rFonts w:ascii="Arial" w:hAnsi="Arial" w:cs="Arial"/>
        </w:rPr>
      </w:pPr>
    </w:p>
    <w:p w14:paraId="7D499448" w14:textId="676A2056" w:rsidR="00184694" w:rsidRPr="005A3AB7" w:rsidRDefault="00AA1CE3" w:rsidP="00147B52">
      <w:pPr>
        <w:autoSpaceDE w:val="0"/>
        <w:autoSpaceDN w:val="0"/>
        <w:adjustRightInd w:val="0"/>
        <w:spacing w:line="360" w:lineRule="auto"/>
        <w:ind w:firstLine="720"/>
        <w:jc w:val="both"/>
        <w:rPr>
          <w:rFonts w:ascii="Arial" w:eastAsiaTheme="minorHAnsi" w:hAnsi="Arial" w:cs="Arial"/>
          <w:color w:val="auto"/>
          <w:sz w:val="20"/>
          <w:szCs w:val="20"/>
          <w:lang w:eastAsia="en-US"/>
        </w:rPr>
      </w:pPr>
      <w:r w:rsidRPr="005A3AB7">
        <w:rPr>
          <w:rFonts w:ascii="Arial" w:hAnsi="Arial" w:cs="Arial"/>
        </w:rPr>
        <w:t xml:space="preserve">Dentro de este mismo orden de ideas, hay que destacar que la institucionalidad generada por </w:t>
      </w:r>
      <w:r w:rsidR="00990A18" w:rsidRPr="005A3AB7">
        <w:rPr>
          <w:rFonts w:ascii="Arial" w:hAnsi="Arial" w:cs="Arial"/>
        </w:rPr>
        <w:t>la integración</w:t>
      </w:r>
      <w:r w:rsidRPr="005A3AB7">
        <w:rPr>
          <w:rFonts w:ascii="Arial" w:hAnsi="Arial" w:cs="Arial"/>
        </w:rPr>
        <w:t xml:space="preserve"> regional afecta en algunos casos las agendas nacionales de algunos países, sin </w:t>
      </w:r>
      <w:r w:rsidR="00EA6AB8" w:rsidRPr="005A3AB7">
        <w:rPr>
          <w:rFonts w:ascii="Arial" w:hAnsi="Arial" w:cs="Arial"/>
        </w:rPr>
        <w:t>embargo,</w:t>
      </w:r>
      <w:r w:rsidRPr="005A3AB7">
        <w:rPr>
          <w:rFonts w:ascii="Arial" w:hAnsi="Arial" w:cs="Arial"/>
        </w:rPr>
        <w:t xml:space="preserve"> el cada uno la contextualiza según sus realidades.  </w:t>
      </w:r>
      <w:r w:rsidR="00184694" w:rsidRPr="005A3AB7">
        <w:rPr>
          <w:rFonts w:ascii="Arial" w:hAnsi="Arial" w:cs="Arial"/>
        </w:rPr>
        <w:t xml:space="preserve">En este sentido Dabéne (citado por Perrotta, 2019, pp. 232-233) </w:t>
      </w:r>
      <w:r w:rsidRPr="005A3AB7">
        <w:rPr>
          <w:rFonts w:ascii="Arial" w:hAnsi="Arial" w:cs="Arial"/>
        </w:rPr>
        <w:t xml:space="preserve">agrega </w:t>
      </w:r>
      <w:r w:rsidR="00EA6AB8" w:rsidRPr="005A3AB7">
        <w:rPr>
          <w:rFonts w:ascii="Arial" w:hAnsi="Arial" w:cs="Arial"/>
        </w:rPr>
        <w:t xml:space="preserve">a </w:t>
      </w:r>
      <w:r w:rsidRPr="005A3AB7">
        <w:rPr>
          <w:rFonts w:ascii="Arial" w:hAnsi="Arial" w:cs="Arial"/>
        </w:rPr>
        <w:t xml:space="preserve">la definición </w:t>
      </w:r>
      <w:r w:rsidR="00EA6AB8" w:rsidRPr="005A3AB7">
        <w:rPr>
          <w:rFonts w:ascii="Arial" w:hAnsi="Arial" w:cs="Arial"/>
        </w:rPr>
        <w:t>de integración</w:t>
      </w:r>
      <w:r w:rsidR="00184694" w:rsidRPr="005A3AB7">
        <w:rPr>
          <w:rFonts w:ascii="Arial" w:hAnsi="Arial" w:cs="Arial"/>
        </w:rPr>
        <w:t xml:space="preserve"> regional</w:t>
      </w:r>
      <w:r w:rsidRPr="005A3AB7">
        <w:rPr>
          <w:rFonts w:ascii="Arial" w:hAnsi="Arial" w:cs="Arial"/>
        </w:rPr>
        <w:t xml:space="preserve"> otros elementos </w:t>
      </w:r>
      <w:r w:rsidR="00184694" w:rsidRPr="005A3AB7">
        <w:rPr>
          <w:rFonts w:ascii="Arial" w:hAnsi="Arial" w:cs="Arial"/>
        </w:rPr>
        <w:t>como</w:t>
      </w:r>
      <w:r w:rsidRPr="005A3AB7">
        <w:rPr>
          <w:rFonts w:ascii="Arial" w:hAnsi="Arial" w:cs="Arial"/>
        </w:rPr>
        <w:t>: “</w:t>
      </w:r>
      <w:r w:rsidR="00184694" w:rsidRPr="005A3AB7">
        <w:rPr>
          <w:rFonts w:ascii="Arial" w:hAnsi="Arial" w:cs="Arial"/>
        </w:rPr>
        <w:t>el proceso histórico de aumento de los niveles de interacción entre unidades políticas (subnacionales, nacionales o transnacionales), a partir de actores que comparten ideas comunes, fijan objetivos y definen los métodos para alcanzarlos; y, al hacer esto, contribuyen</w:t>
      </w:r>
      <w:r w:rsidRPr="005A3AB7">
        <w:rPr>
          <w:rFonts w:ascii="Arial" w:hAnsi="Arial" w:cs="Arial"/>
        </w:rPr>
        <w:t xml:space="preserve"> a la construcción de la región”. </w:t>
      </w:r>
    </w:p>
    <w:p w14:paraId="199B9BF6" w14:textId="030D3FCD" w:rsidR="00184694" w:rsidRPr="005A3AB7" w:rsidRDefault="00184694"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En el siglo XXI los Estados y la integración </w:t>
      </w:r>
      <w:r w:rsidR="00012304" w:rsidRPr="005A3AB7">
        <w:rPr>
          <w:rFonts w:ascii="Arial" w:hAnsi="Arial" w:cs="Arial"/>
        </w:rPr>
        <w:t>siguen unidos</w:t>
      </w:r>
      <w:r w:rsidRPr="005A3AB7">
        <w:rPr>
          <w:rFonts w:ascii="Arial" w:hAnsi="Arial" w:cs="Arial"/>
        </w:rPr>
        <w:t xml:space="preserve"> por las vinculaciones económicas producto de la globalización.  De </w:t>
      </w:r>
      <w:r w:rsidR="00012304" w:rsidRPr="005A3AB7">
        <w:rPr>
          <w:rFonts w:ascii="Arial" w:hAnsi="Arial" w:cs="Arial"/>
        </w:rPr>
        <w:t>hecho,</w:t>
      </w:r>
      <w:r w:rsidRPr="005A3AB7">
        <w:rPr>
          <w:rFonts w:ascii="Arial" w:hAnsi="Arial" w:cs="Arial"/>
        </w:rPr>
        <w:t xml:space="preserve"> como afirma </w:t>
      </w:r>
      <w:r w:rsidR="00012304" w:rsidRPr="005A3AB7">
        <w:rPr>
          <w:rFonts w:ascii="Arial" w:hAnsi="Arial" w:cs="Arial"/>
        </w:rPr>
        <w:t>Malamud (</w:t>
      </w:r>
      <w:r w:rsidRPr="005A3AB7">
        <w:rPr>
          <w:rFonts w:ascii="Arial" w:hAnsi="Arial" w:cs="Arial"/>
        </w:rPr>
        <w:t xml:space="preserve">2011) “algunos Estados han elaborado una respuesta para hacer frente al cambio de escala generado por la creciente integración de los mercados mundiales: la </w:t>
      </w:r>
      <w:r w:rsidRPr="005A3AB7">
        <w:rPr>
          <w:rFonts w:ascii="Arial" w:hAnsi="Arial" w:cs="Arial"/>
          <w:iCs/>
        </w:rPr>
        <w:t>integración regional</w:t>
      </w:r>
      <w:r w:rsidRPr="005A3AB7">
        <w:rPr>
          <w:rFonts w:ascii="Arial" w:hAnsi="Arial" w:cs="Arial"/>
        </w:rPr>
        <w:t xml:space="preserve">” (p. 1).  </w:t>
      </w:r>
      <w:r w:rsidR="0095628A" w:rsidRPr="005A3AB7">
        <w:rPr>
          <w:rFonts w:ascii="Arial" w:hAnsi="Arial" w:cs="Arial"/>
        </w:rPr>
        <w:t>Pero se le ha</w:t>
      </w:r>
      <w:r w:rsidR="00525696" w:rsidRPr="005A3AB7">
        <w:rPr>
          <w:rFonts w:ascii="Arial" w:hAnsi="Arial" w:cs="Arial"/>
        </w:rPr>
        <w:t>n</w:t>
      </w:r>
      <w:r w:rsidR="0095628A" w:rsidRPr="005A3AB7">
        <w:rPr>
          <w:rFonts w:ascii="Arial" w:hAnsi="Arial" w:cs="Arial"/>
        </w:rPr>
        <w:t xml:space="preserve"> </w:t>
      </w:r>
      <w:r w:rsidR="00525696" w:rsidRPr="005A3AB7">
        <w:rPr>
          <w:rFonts w:ascii="Arial" w:hAnsi="Arial" w:cs="Arial"/>
        </w:rPr>
        <w:t>ido sumando otras</w:t>
      </w:r>
      <w:r w:rsidR="0095628A" w:rsidRPr="005A3AB7">
        <w:rPr>
          <w:rFonts w:ascii="Arial" w:hAnsi="Arial" w:cs="Arial"/>
        </w:rPr>
        <w:t xml:space="preserve"> dimensiones a</w:t>
      </w:r>
      <w:r w:rsidR="00176D96" w:rsidRPr="005A3AB7">
        <w:rPr>
          <w:rFonts w:ascii="Arial" w:hAnsi="Arial" w:cs="Arial"/>
        </w:rPr>
        <w:t xml:space="preserve"> este proceso (social, educativo</w:t>
      </w:r>
      <w:r w:rsidR="0095628A" w:rsidRPr="005A3AB7">
        <w:rPr>
          <w:rFonts w:ascii="Arial" w:hAnsi="Arial" w:cs="Arial"/>
        </w:rPr>
        <w:t xml:space="preserve">, cultural, ambiental, entre otras). </w:t>
      </w:r>
    </w:p>
    <w:p w14:paraId="01BAF50D" w14:textId="798ECE4B" w:rsidR="00184694" w:rsidRPr="005A3AB7" w:rsidRDefault="00176D96" w:rsidP="008A72A8">
      <w:pPr>
        <w:autoSpaceDE w:val="0"/>
        <w:autoSpaceDN w:val="0"/>
        <w:adjustRightInd w:val="0"/>
        <w:spacing w:line="360" w:lineRule="auto"/>
        <w:ind w:firstLine="720"/>
        <w:jc w:val="both"/>
        <w:rPr>
          <w:rFonts w:ascii="Arial" w:hAnsi="Arial" w:cs="Arial"/>
        </w:rPr>
      </w:pPr>
      <w:r w:rsidRPr="005A3AB7">
        <w:rPr>
          <w:rFonts w:ascii="Arial" w:hAnsi="Arial" w:cs="Arial"/>
        </w:rPr>
        <w:t>Como se puede observar en el a</w:t>
      </w:r>
      <w:r w:rsidR="00184694" w:rsidRPr="005A3AB7">
        <w:rPr>
          <w:rFonts w:ascii="Arial" w:hAnsi="Arial" w:cs="Arial"/>
        </w:rPr>
        <w:t xml:space="preserve">nexo </w:t>
      </w:r>
      <w:r w:rsidR="000F4CCA" w:rsidRPr="005A3AB7">
        <w:rPr>
          <w:rFonts w:ascii="Arial" w:hAnsi="Arial" w:cs="Arial"/>
        </w:rPr>
        <w:t>A-</w:t>
      </w:r>
      <w:r w:rsidR="00184694" w:rsidRPr="005A3AB7">
        <w:rPr>
          <w:rFonts w:ascii="Arial" w:hAnsi="Arial" w:cs="Arial"/>
        </w:rPr>
        <w:t xml:space="preserve">1, </w:t>
      </w:r>
      <w:r w:rsidR="00525696" w:rsidRPr="005A3AB7">
        <w:rPr>
          <w:rFonts w:ascii="Arial" w:hAnsi="Arial" w:cs="Arial"/>
        </w:rPr>
        <w:t>la teoría</w:t>
      </w:r>
      <w:r w:rsidR="00184694" w:rsidRPr="005A3AB7">
        <w:rPr>
          <w:rFonts w:ascii="Arial" w:hAnsi="Arial" w:cs="Arial"/>
        </w:rPr>
        <w:t xml:space="preserve"> de la inte</w:t>
      </w:r>
      <w:r w:rsidR="00B316B6" w:rsidRPr="005A3AB7">
        <w:rPr>
          <w:rFonts w:ascii="Arial" w:hAnsi="Arial" w:cs="Arial"/>
        </w:rPr>
        <w:t xml:space="preserve">gración es un proceso </w:t>
      </w:r>
      <w:r w:rsidR="00525696" w:rsidRPr="005A3AB7">
        <w:rPr>
          <w:rFonts w:ascii="Arial" w:hAnsi="Arial" w:cs="Arial"/>
        </w:rPr>
        <w:t>inacabado, el</w:t>
      </w:r>
      <w:r w:rsidR="0008070C" w:rsidRPr="005A3AB7">
        <w:rPr>
          <w:rFonts w:ascii="Arial" w:hAnsi="Arial" w:cs="Arial"/>
        </w:rPr>
        <w:t xml:space="preserve"> cual se ha constituido por </w:t>
      </w:r>
      <w:r w:rsidR="0095628A" w:rsidRPr="005A3AB7">
        <w:rPr>
          <w:rFonts w:ascii="Arial" w:hAnsi="Arial" w:cs="Arial"/>
        </w:rPr>
        <w:t xml:space="preserve">el momento histórico, </w:t>
      </w:r>
      <w:r w:rsidR="00471859" w:rsidRPr="005A3AB7">
        <w:rPr>
          <w:rFonts w:ascii="Arial" w:hAnsi="Arial" w:cs="Arial"/>
        </w:rPr>
        <w:t>permeado en muchos casos por las producciones teóricas y filosóficas dadas en los tiempos determinados, con fuertes componentes políticos e ideológicos</w:t>
      </w:r>
      <w:r w:rsidR="0008070C" w:rsidRPr="005A3AB7">
        <w:rPr>
          <w:rFonts w:ascii="Arial" w:hAnsi="Arial" w:cs="Arial"/>
        </w:rPr>
        <w:t>, entre otros elementos</w:t>
      </w:r>
      <w:r w:rsidR="00B316B6" w:rsidRPr="005A3AB7">
        <w:rPr>
          <w:rFonts w:ascii="Arial" w:hAnsi="Arial" w:cs="Arial"/>
        </w:rPr>
        <w:t>.  S</w:t>
      </w:r>
      <w:r w:rsidR="00184694" w:rsidRPr="005A3AB7">
        <w:rPr>
          <w:rFonts w:ascii="Arial" w:hAnsi="Arial" w:cs="Arial"/>
        </w:rPr>
        <w:t>in embargo, podemos expresar que es la relación entre dos o más países</w:t>
      </w:r>
      <w:r w:rsidR="008A72A8" w:rsidRPr="005A3AB7">
        <w:rPr>
          <w:rFonts w:ascii="Arial" w:hAnsi="Arial" w:cs="Arial"/>
        </w:rPr>
        <w:t>,</w:t>
      </w:r>
      <w:r w:rsidR="00184694" w:rsidRPr="005A3AB7">
        <w:rPr>
          <w:rFonts w:ascii="Arial" w:hAnsi="Arial" w:cs="Arial"/>
        </w:rPr>
        <w:t xml:space="preserve"> es decir, “es un proceso más amplio, bajo el cual se articulan aspectos comerciales, productivos, sociales y </w:t>
      </w:r>
      <w:r w:rsidR="00184694" w:rsidRPr="005A3AB7">
        <w:rPr>
          <w:rFonts w:ascii="Arial" w:hAnsi="Arial" w:cs="Arial"/>
        </w:rPr>
        <w:lastRenderedPageBreak/>
        <w:t xml:space="preserve">políticos (…) tiene lugar a partir de una negociación continua que permite incorporar nuevos aspectos, corregir deficiencias, explorar nuevas áreas de </w:t>
      </w:r>
      <w:r w:rsidR="0051559A" w:rsidRPr="005A3AB7">
        <w:rPr>
          <w:rFonts w:ascii="Arial" w:hAnsi="Arial" w:cs="Arial"/>
        </w:rPr>
        <w:t>asociación” Gudynas</w:t>
      </w:r>
      <w:r w:rsidR="00184694" w:rsidRPr="005A3AB7">
        <w:rPr>
          <w:rFonts w:ascii="Arial" w:hAnsi="Arial" w:cs="Arial"/>
        </w:rPr>
        <w:t xml:space="preserve"> </w:t>
      </w:r>
      <w:r w:rsidR="0051559A" w:rsidRPr="005A3AB7">
        <w:rPr>
          <w:rFonts w:ascii="Arial" w:hAnsi="Arial" w:cs="Arial"/>
        </w:rPr>
        <w:t>y Buonomo</w:t>
      </w:r>
      <w:r w:rsidR="00184694" w:rsidRPr="005A3AB7">
        <w:rPr>
          <w:rFonts w:ascii="Arial" w:hAnsi="Arial" w:cs="Arial"/>
        </w:rPr>
        <w:t xml:space="preserve"> (2007, pp. 100-111).  </w:t>
      </w:r>
    </w:p>
    <w:p w14:paraId="7C57AE8A" w14:textId="49E1CB15" w:rsidR="00184694" w:rsidRPr="005A3AB7" w:rsidRDefault="0051559A" w:rsidP="00147B52">
      <w:pPr>
        <w:spacing w:line="360" w:lineRule="auto"/>
        <w:ind w:firstLine="720"/>
        <w:jc w:val="both"/>
        <w:rPr>
          <w:rFonts w:ascii="Arial" w:hAnsi="Arial" w:cs="Arial"/>
        </w:rPr>
      </w:pPr>
      <w:r w:rsidRPr="005A3AB7">
        <w:rPr>
          <w:rFonts w:ascii="Arial" w:hAnsi="Arial" w:cs="Arial"/>
        </w:rPr>
        <w:t>A e</w:t>
      </w:r>
      <w:r w:rsidR="00184694" w:rsidRPr="005A3AB7">
        <w:rPr>
          <w:rFonts w:ascii="Arial" w:hAnsi="Arial" w:cs="Arial"/>
        </w:rPr>
        <w:t>stos nuevos acuerdos se les llama protocolo, pero para que estos acuerdos se concreten debe</w:t>
      </w:r>
      <w:r w:rsidR="00E331A3" w:rsidRPr="005A3AB7">
        <w:rPr>
          <w:rFonts w:ascii="Arial" w:hAnsi="Arial" w:cs="Arial"/>
        </w:rPr>
        <w:t>n</w:t>
      </w:r>
      <w:r w:rsidR="00184694" w:rsidRPr="005A3AB7">
        <w:rPr>
          <w:rFonts w:ascii="Arial" w:hAnsi="Arial" w:cs="Arial"/>
        </w:rPr>
        <w:t xml:space="preserve"> existir crecientes compromisos políticos y articulaciones productivas para hacerlos posibles, es decir debe existir el establecimiento de políticas comunes a nivel de los países en el proceso de integración.  Entonces, la integración como proceso es multidimensional, asumiendo su condición de sistemas dinámicos y por tanto puede </w:t>
      </w:r>
      <w:r w:rsidR="00E331A3" w:rsidRPr="005A3AB7">
        <w:rPr>
          <w:rFonts w:ascii="Arial" w:hAnsi="Arial" w:cs="Arial"/>
        </w:rPr>
        <w:t>ser figurado</w:t>
      </w:r>
      <w:r w:rsidR="00184694" w:rsidRPr="005A3AB7">
        <w:rPr>
          <w:rFonts w:ascii="Arial" w:hAnsi="Arial" w:cs="Arial"/>
        </w:rPr>
        <w:t xml:space="preserve"> en series de tiempo y sus dimensiones para su estudio. Los sistemas de integración partieron para su conformación desde condiciones iniciales, bien sean económicas y comerciales (regionalismo abierto) y sumando a ello, políticas, culturales, educativos, entre otras (nuevo regionalismo, regionalismo alternativo, regionalismo </w:t>
      </w:r>
      <w:r w:rsidR="00E331A3" w:rsidRPr="005A3AB7">
        <w:rPr>
          <w:rFonts w:ascii="Arial" w:hAnsi="Arial" w:cs="Arial"/>
        </w:rPr>
        <w:t>postliberal, entre</w:t>
      </w:r>
      <w:r w:rsidR="00184694" w:rsidRPr="005A3AB7">
        <w:rPr>
          <w:rFonts w:ascii="Arial" w:hAnsi="Arial" w:cs="Arial"/>
        </w:rPr>
        <w:t xml:space="preserve"> otros). </w:t>
      </w:r>
    </w:p>
    <w:p w14:paraId="4ACFD487" w14:textId="77777777" w:rsidR="00184694" w:rsidRPr="005A3AB7" w:rsidRDefault="00184694" w:rsidP="00184694">
      <w:pPr>
        <w:rPr>
          <w:rFonts w:ascii="Arial" w:hAnsi="Arial" w:cs="Arial"/>
        </w:rPr>
      </w:pPr>
    </w:p>
    <w:p w14:paraId="42BA9C01" w14:textId="24931B35" w:rsidR="00BB01BF" w:rsidRPr="005A3AB7" w:rsidRDefault="000F4CCA" w:rsidP="004F6AFF">
      <w:pPr>
        <w:pStyle w:val="Ttulo5"/>
        <w:rPr>
          <w:rFonts w:cs="Arial"/>
        </w:rPr>
      </w:pPr>
      <w:bookmarkStart w:id="15" w:name="_Toc146749847"/>
      <w:r w:rsidRPr="005A3AB7">
        <w:rPr>
          <w:rFonts w:cs="Arial"/>
        </w:rPr>
        <w:t xml:space="preserve">Referencias históricas de la integración regional </w:t>
      </w:r>
      <w:r w:rsidR="00BB01BF" w:rsidRPr="005A3AB7">
        <w:rPr>
          <w:rFonts w:cs="Arial"/>
        </w:rPr>
        <w:t>en América Latina</w:t>
      </w:r>
      <w:bookmarkEnd w:id="15"/>
    </w:p>
    <w:p w14:paraId="0CC21D1E" w14:textId="77777777" w:rsidR="008E5148" w:rsidRPr="005A3AB7" w:rsidRDefault="00BB01BF"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En América Latina, los procesos de integración  regional  han pasado de expansión y crisis ligados a los cambios de estrategias de desarrollo, sobresalen cuatro períodos  de integración en el último  medio siglo,  clasificándolos en los siguientes términos: (a) primero: se da </w:t>
      </w:r>
      <w:r w:rsidR="001E5667" w:rsidRPr="005A3AB7">
        <w:rPr>
          <w:rFonts w:ascii="Arial" w:hAnsi="Arial" w:cs="Arial"/>
        </w:rPr>
        <w:t>inicio a finales de la Segunda G</w:t>
      </w:r>
      <w:r w:rsidRPr="005A3AB7">
        <w:rPr>
          <w:rFonts w:ascii="Arial" w:hAnsi="Arial" w:cs="Arial"/>
        </w:rPr>
        <w:t xml:space="preserve">uerra </w:t>
      </w:r>
      <w:r w:rsidR="001E5667" w:rsidRPr="005A3AB7">
        <w:rPr>
          <w:rFonts w:ascii="Arial" w:hAnsi="Arial" w:cs="Arial"/>
        </w:rPr>
        <w:t>M</w:t>
      </w:r>
      <w:r w:rsidRPr="005A3AB7">
        <w:rPr>
          <w:rFonts w:ascii="Arial" w:hAnsi="Arial" w:cs="Arial"/>
        </w:rPr>
        <w:t xml:space="preserve">undial y termina en los años </w:t>
      </w:r>
      <w:r w:rsidR="00AB5872" w:rsidRPr="005A3AB7">
        <w:rPr>
          <w:rFonts w:ascii="Arial" w:hAnsi="Arial" w:cs="Arial"/>
        </w:rPr>
        <w:t>70</w:t>
      </w:r>
      <w:r w:rsidRPr="005A3AB7">
        <w:rPr>
          <w:rFonts w:ascii="Arial" w:hAnsi="Arial" w:cs="Arial"/>
        </w:rPr>
        <w:t xml:space="preserve">; la cual se caracteriza por un fuerte impulso de desarrollo y una confrontación entre lo desarrollista y lo estructural, en medio de una  la crisis petrolera al final de </w:t>
      </w:r>
      <w:r w:rsidR="00AB5872" w:rsidRPr="005A3AB7">
        <w:rPr>
          <w:rFonts w:ascii="Arial" w:hAnsi="Arial" w:cs="Arial"/>
        </w:rPr>
        <w:t xml:space="preserve">esa </w:t>
      </w:r>
      <w:r w:rsidRPr="005A3AB7">
        <w:rPr>
          <w:rFonts w:ascii="Arial" w:hAnsi="Arial" w:cs="Arial"/>
        </w:rPr>
        <w:t>década; (b) segundo:</w:t>
      </w:r>
      <w:r w:rsidR="002B7010" w:rsidRPr="005A3AB7">
        <w:rPr>
          <w:rFonts w:ascii="Arial" w:hAnsi="Arial" w:cs="Arial"/>
        </w:rPr>
        <w:t xml:space="preserve"> </w:t>
      </w:r>
      <w:r w:rsidRPr="005A3AB7">
        <w:rPr>
          <w:rFonts w:ascii="Arial" w:hAnsi="Arial" w:cs="Arial"/>
        </w:rPr>
        <w:t xml:space="preserve">ocurre entre los años </w:t>
      </w:r>
      <w:r w:rsidR="00AB5872" w:rsidRPr="005A3AB7">
        <w:rPr>
          <w:rFonts w:ascii="Arial" w:hAnsi="Arial" w:cs="Arial"/>
        </w:rPr>
        <w:t>80</w:t>
      </w:r>
      <w:r w:rsidRPr="005A3AB7">
        <w:rPr>
          <w:rFonts w:ascii="Arial" w:hAnsi="Arial" w:cs="Arial"/>
        </w:rPr>
        <w:t xml:space="preserve"> y tiene como particularidades, el crecimiento económico negativo </w:t>
      </w:r>
      <w:r w:rsidR="002B7010" w:rsidRPr="005A3AB7">
        <w:rPr>
          <w:rFonts w:ascii="Arial" w:hAnsi="Arial" w:cs="Arial"/>
        </w:rPr>
        <w:t xml:space="preserve">(reducción de la producción, inversión, comercio y el empleo) </w:t>
      </w:r>
      <w:r w:rsidRPr="005A3AB7">
        <w:rPr>
          <w:rFonts w:ascii="Arial" w:hAnsi="Arial" w:cs="Arial"/>
        </w:rPr>
        <w:t xml:space="preserve">y el fuerte endeudamiento de los países desarrollados, pero también se fortaleció la democracia en América Latina y (c) tercero; propia de los años </w:t>
      </w:r>
      <w:r w:rsidR="00AB5872" w:rsidRPr="005A3AB7">
        <w:rPr>
          <w:rFonts w:ascii="Arial" w:hAnsi="Arial" w:cs="Arial"/>
        </w:rPr>
        <w:t>90</w:t>
      </w:r>
      <w:r w:rsidRPr="005A3AB7">
        <w:rPr>
          <w:rFonts w:ascii="Arial" w:hAnsi="Arial" w:cs="Arial"/>
        </w:rPr>
        <w:t xml:space="preserve">,  los Estados en América Latina llevan a la práctica los postulados del Consenso de Washington y la  ideología del programa neoliberal en las dimensiones políticas, económicas, de inversión y  de comercio.  </w:t>
      </w:r>
      <w:r w:rsidR="00AB5872" w:rsidRPr="005A3AB7">
        <w:rPr>
          <w:rFonts w:ascii="Arial" w:hAnsi="Arial" w:cs="Arial"/>
        </w:rPr>
        <w:t xml:space="preserve">(Altmann </w:t>
      </w:r>
      <w:r w:rsidR="00CC3BBF" w:rsidRPr="005A3AB7">
        <w:rPr>
          <w:rFonts w:ascii="Arial" w:hAnsi="Arial" w:cs="Arial"/>
        </w:rPr>
        <w:t>y</w:t>
      </w:r>
      <w:r w:rsidR="00AB5872" w:rsidRPr="005A3AB7">
        <w:rPr>
          <w:rFonts w:ascii="Arial" w:hAnsi="Arial" w:cs="Arial"/>
        </w:rPr>
        <w:t xml:space="preserve"> Aravena, 2008, pp. 19-20). </w:t>
      </w:r>
    </w:p>
    <w:p w14:paraId="6975A475" w14:textId="645FAA88" w:rsidR="00BB01BF" w:rsidRPr="005A3AB7" w:rsidRDefault="00BB01BF"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En consecuencia, originaron el debilitamiento del Estado </w:t>
      </w:r>
      <w:r w:rsidR="002B7010" w:rsidRPr="005A3AB7">
        <w:rPr>
          <w:rFonts w:ascii="Arial" w:hAnsi="Arial" w:cs="Arial"/>
        </w:rPr>
        <w:t xml:space="preserve">en la región </w:t>
      </w:r>
      <w:r w:rsidRPr="005A3AB7">
        <w:rPr>
          <w:rFonts w:ascii="Arial" w:hAnsi="Arial" w:cs="Arial"/>
        </w:rPr>
        <w:t xml:space="preserve">y los mecanismos de protección social dejaron de ser prioridad pública </w:t>
      </w:r>
      <w:r w:rsidR="008E5148" w:rsidRPr="005A3AB7">
        <w:rPr>
          <w:rFonts w:ascii="Arial" w:hAnsi="Arial" w:cs="Arial"/>
        </w:rPr>
        <w:t>y por</w:t>
      </w:r>
      <w:r w:rsidRPr="005A3AB7">
        <w:rPr>
          <w:rFonts w:ascii="Arial" w:hAnsi="Arial" w:cs="Arial"/>
        </w:rPr>
        <w:t xml:space="preserve"> tanto los sectores </w:t>
      </w:r>
      <w:r w:rsidR="002B7010" w:rsidRPr="005A3AB7">
        <w:rPr>
          <w:rFonts w:ascii="Arial" w:hAnsi="Arial" w:cs="Arial"/>
        </w:rPr>
        <w:t xml:space="preserve">o poblaciones </w:t>
      </w:r>
      <w:r w:rsidRPr="005A3AB7">
        <w:rPr>
          <w:rFonts w:ascii="Arial" w:hAnsi="Arial" w:cs="Arial"/>
        </w:rPr>
        <w:t>vulnerables fu</w:t>
      </w:r>
      <w:r w:rsidR="002B7010" w:rsidRPr="005A3AB7">
        <w:rPr>
          <w:rFonts w:ascii="Arial" w:hAnsi="Arial" w:cs="Arial"/>
        </w:rPr>
        <w:t>eron las más afectada</w:t>
      </w:r>
      <w:r w:rsidRPr="005A3AB7">
        <w:rPr>
          <w:rFonts w:ascii="Arial" w:hAnsi="Arial" w:cs="Arial"/>
        </w:rPr>
        <w:t>s.</w:t>
      </w:r>
      <w:r w:rsidR="00322BE9" w:rsidRPr="005A3AB7">
        <w:rPr>
          <w:rFonts w:ascii="Arial" w:hAnsi="Arial" w:cs="Arial"/>
        </w:rPr>
        <w:t xml:space="preserve"> </w:t>
      </w:r>
      <w:r w:rsidRPr="005A3AB7">
        <w:rPr>
          <w:rFonts w:ascii="Arial" w:hAnsi="Arial" w:cs="Arial"/>
        </w:rPr>
        <w:t xml:space="preserve">(d) cuarto; el que se da en la </w:t>
      </w:r>
      <w:r w:rsidRPr="005A3AB7">
        <w:rPr>
          <w:rFonts w:ascii="Arial" w:hAnsi="Arial" w:cs="Arial"/>
        </w:rPr>
        <w:lastRenderedPageBreak/>
        <w:t xml:space="preserve">actualidad y tiene como reto fortalecer los Estados y desarrollar las capacidades regulatorias y políticas para asegurar el acceso de beneficios básicos a la población.  </w:t>
      </w:r>
      <w:r w:rsidR="00322BE9" w:rsidRPr="005A3AB7">
        <w:rPr>
          <w:rFonts w:ascii="Arial" w:hAnsi="Arial" w:cs="Arial"/>
        </w:rPr>
        <w:t>De modo</w:t>
      </w:r>
      <w:r w:rsidRPr="005A3AB7">
        <w:rPr>
          <w:rFonts w:ascii="Arial" w:hAnsi="Arial" w:cs="Arial"/>
        </w:rPr>
        <w:t xml:space="preserve"> que el Estado </w:t>
      </w:r>
      <w:r w:rsidR="002B7010" w:rsidRPr="005A3AB7">
        <w:rPr>
          <w:rFonts w:ascii="Arial" w:hAnsi="Arial" w:cs="Arial"/>
        </w:rPr>
        <w:t xml:space="preserve">en América Latina y el Caribe, </w:t>
      </w:r>
      <w:r w:rsidRPr="005A3AB7">
        <w:rPr>
          <w:rFonts w:ascii="Arial" w:hAnsi="Arial" w:cs="Arial"/>
        </w:rPr>
        <w:t xml:space="preserve">está ligado paralelamente a los procesos de </w:t>
      </w:r>
      <w:r w:rsidR="00A75976" w:rsidRPr="005A3AB7">
        <w:rPr>
          <w:rFonts w:ascii="Arial" w:hAnsi="Arial" w:cs="Arial"/>
        </w:rPr>
        <w:t>integración,</w:t>
      </w:r>
      <w:r w:rsidRPr="005A3AB7">
        <w:rPr>
          <w:rFonts w:ascii="Arial" w:hAnsi="Arial" w:cs="Arial"/>
        </w:rPr>
        <w:t xml:space="preserve"> así como el modelo de desarrollo que se implemente en él y a su vez esto tiene influencias en tendencia de las políticas sociales y sus </w:t>
      </w:r>
      <w:r w:rsidR="00A75976" w:rsidRPr="005A3AB7">
        <w:rPr>
          <w:rFonts w:ascii="Arial" w:hAnsi="Arial" w:cs="Arial"/>
        </w:rPr>
        <w:t>estrategias para</w:t>
      </w:r>
      <w:r w:rsidR="002B7010" w:rsidRPr="005A3AB7">
        <w:rPr>
          <w:rFonts w:ascii="Arial" w:hAnsi="Arial" w:cs="Arial"/>
        </w:rPr>
        <w:t xml:space="preserve"> abordar a los ciudadanos </w:t>
      </w:r>
      <w:r w:rsidR="00D71D3D" w:rsidRPr="005A3AB7">
        <w:rPr>
          <w:rFonts w:ascii="Arial" w:hAnsi="Arial" w:cs="Arial"/>
        </w:rPr>
        <w:t xml:space="preserve">(Altmann </w:t>
      </w:r>
      <w:r w:rsidR="00CC3BBF" w:rsidRPr="005A3AB7">
        <w:rPr>
          <w:rFonts w:ascii="Arial" w:hAnsi="Arial" w:cs="Arial"/>
        </w:rPr>
        <w:t>y</w:t>
      </w:r>
      <w:r w:rsidR="002B7010" w:rsidRPr="005A3AB7">
        <w:rPr>
          <w:rFonts w:ascii="Arial" w:hAnsi="Arial" w:cs="Arial"/>
        </w:rPr>
        <w:t xml:space="preserve"> Aravena, 2008, pp. 19-20</w:t>
      </w:r>
      <w:r w:rsidRPr="005A3AB7">
        <w:rPr>
          <w:rFonts w:ascii="Arial" w:hAnsi="Arial" w:cs="Arial"/>
        </w:rPr>
        <w:t xml:space="preserve">).  En marco de ello se </w:t>
      </w:r>
      <w:r w:rsidR="00A75976" w:rsidRPr="005A3AB7">
        <w:rPr>
          <w:rFonts w:ascii="Arial" w:hAnsi="Arial" w:cs="Arial"/>
        </w:rPr>
        <w:t>generaron cuatro</w:t>
      </w:r>
      <w:r w:rsidRPr="005A3AB7">
        <w:rPr>
          <w:rFonts w:ascii="Arial" w:hAnsi="Arial" w:cs="Arial"/>
        </w:rPr>
        <w:t xml:space="preserve"> grupos subregionales de integra</w:t>
      </w:r>
      <w:r w:rsidR="00DF5EF0" w:rsidRPr="005A3AB7">
        <w:rPr>
          <w:rFonts w:ascii="Arial" w:hAnsi="Arial" w:cs="Arial"/>
        </w:rPr>
        <w:t>ción en América Latina a saber:</w:t>
      </w:r>
      <w:r w:rsidRPr="005A3AB7">
        <w:rPr>
          <w:rFonts w:ascii="Arial" w:hAnsi="Arial" w:cs="Arial"/>
        </w:rPr>
        <w:t xml:space="preserve"> (a) Mercado Común del Sur (</w:t>
      </w:r>
      <w:r w:rsidR="00D71D3D" w:rsidRPr="005A3AB7">
        <w:rPr>
          <w:rFonts w:ascii="Arial" w:hAnsi="Arial" w:cs="Arial"/>
        </w:rPr>
        <w:t>Mercosur</w:t>
      </w:r>
      <w:r w:rsidR="00A75976" w:rsidRPr="005A3AB7">
        <w:rPr>
          <w:rFonts w:ascii="Arial" w:hAnsi="Arial" w:cs="Arial"/>
        </w:rPr>
        <w:t>) (</w:t>
      </w:r>
      <w:r w:rsidRPr="005A3AB7">
        <w:rPr>
          <w:rFonts w:ascii="Arial" w:hAnsi="Arial" w:cs="Arial"/>
        </w:rPr>
        <w:t>b) Comunidad Andina de Naciones (</w:t>
      </w:r>
      <w:r w:rsidR="00D71D3D" w:rsidRPr="005A3AB7">
        <w:rPr>
          <w:rFonts w:ascii="Arial" w:hAnsi="Arial" w:cs="Arial"/>
        </w:rPr>
        <w:t>CAN</w:t>
      </w:r>
      <w:r w:rsidRPr="005A3AB7">
        <w:rPr>
          <w:rFonts w:ascii="Arial" w:hAnsi="Arial" w:cs="Arial"/>
        </w:rPr>
        <w:t>) (c) Mercado Común Centroamericano (MCC) emplazado por el Sistema de Integración Centroamericana y (d) Comunidad del Caribe (</w:t>
      </w:r>
      <w:r w:rsidR="00D71D3D" w:rsidRPr="005A3AB7">
        <w:rPr>
          <w:rFonts w:ascii="Arial" w:hAnsi="Arial" w:cs="Arial"/>
        </w:rPr>
        <w:t>Caricom</w:t>
      </w:r>
      <w:r w:rsidRPr="005A3AB7">
        <w:rPr>
          <w:rFonts w:ascii="Arial" w:hAnsi="Arial" w:cs="Arial"/>
        </w:rPr>
        <w:t xml:space="preserve">).   Todos ellos se construyeron </w:t>
      </w:r>
      <w:r w:rsidR="00FA39E1" w:rsidRPr="005A3AB7">
        <w:rPr>
          <w:rFonts w:ascii="Arial" w:hAnsi="Arial" w:cs="Arial"/>
        </w:rPr>
        <w:t xml:space="preserve">permeados por la teoría de la dependencia (1960) y </w:t>
      </w:r>
      <w:r w:rsidRPr="005A3AB7">
        <w:rPr>
          <w:rFonts w:ascii="Arial" w:hAnsi="Arial" w:cs="Arial"/>
        </w:rPr>
        <w:t xml:space="preserve">la teoría del regionalismo abierto. </w:t>
      </w:r>
    </w:p>
    <w:p w14:paraId="4941E15F" w14:textId="77777777" w:rsidR="00974E29" w:rsidRPr="005A3AB7" w:rsidRDefault="00974E29" w:rsidP="00974E29">
      <w:pPr>
        <w:autoSpaceDE w:val="0"/>
        <w:autoSpaceDN w:val="0"/>
        <w:adjustRightInd w:val="0"/>
        <w:spacing w:line="360" w:lineRule="auto"/>
        <w:ind w:firstLine="284"/>
        <w:jc w:val="both"/>
        <w:rPr>
          <w:rFonts w:ascii="Arial" w:hAnsi="Arial" w:cs="Arial"/>
          <w:b/>
        </w:rPr>
      </w:pPr>
    </w:p>
    <w:p w14:paraId="42DF72E3" w14:textId="6685F70B" w:rsidR="00031BD5" w:rsidRPr="005A3AB7" w:rsidRDefault="00031BD5" w:rsidP="004F6AFF">
      <w:pPr>
        <w:pStyle w:val="Ttulo5"/>
        <w:rPr>
          <w:rFonts w:cs="Arial"/>
        </w:rPr>
      </w:pPr>
      <w:bookmarkStart w:id="16" w:name="_Toc146749848"/>
      <w:r w:rsidRPr="005A3AB7">
        <w:rPr>
          <w:rFonts w:cs="Arial"/>
        </w:rPr>
        <w:t>Teoría del regionalismo abierto</w:t>
      </w:r>
      <w:bookmarkEnd w:id="16"/>
    </w:p>
    <w:p w14:paraId="334DB463" w14:textId="054F7C25" w:rsidR="00031BD5" w:rsidRPr="005A3AB7" w:rsidRDefault="00D97AE8"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Fue divulgado por la Cepal, conocido como la Transformación Productiva con Equidad (TPE), “la integración es un proceso esencialmente comercial, en particular basado en las rebajas arancelarias y apertura de los mercados nacionales al exterior” (Gudynas </w:t>
      </w:r>
      <w:r w:rsidR="004F7005" w:rsidRPr="005A3AB7">
        <w:rPr>
          <w:rFonts w:ascii="Arial" w:hAnsi="Arial" w:cs="Arial"/>
        </w:rPr>
        <w:t>y Buonomo</w:t>
      </w:r>
      <w:r w:rsidRPr="005A3AB7">
        <w:rPr>
          <w:rFonts w:ascii="Arial" w:hAnsi="Arial" w:cs="Arial"/>
        </w:rPr>
        <w:t>, 2007, p. 160).   Este proceso parte del liberalismo suponiendo que operaria mecanismo de competitividad convencionales</w:t>
      </w:r>
      <w:r w:rsidR="003773D7" w:rsidRPr="005A3AB7">
        <w:rPr>
          <w:rFonts w:ascii="Arial" w:hAnsi="Arial" w:cs="Arial"/>
        </w:rPr>
        <w:t xml:space="preserve"> los cuales van a permitir la inserción exportadora de una región. </w:t>
      </w:r>
    </w:p>
    <w:p w14:paraId="385A7293" w14:textId="2E53583F" w:rsidR="00031BD5" w:rsidRPr="005A3AB7" w:rsidRDefault="00031BD5" w:rsidP="00147B52">
      <w:pPr>
        <w:autoSpaceDE w:val="0"/>
        <w:autoSpaceDN w:val="0"/>
        <w:adjustRightInd w:val="0"/>
        <w:spacing w:line="360" w:lineRule="auto"/>
        <w:ind w:firstLine="720"/>
        <w:jc w:val="both"/>
        <w:rPr>
          <w:rFonts w:ascii="Arial" w:hAnsi="Arial" w:cs="Arial"/>
        </w:rPr>
      </w:pPr>
      <w:r w:rsidRPr="005A3AB7">
        <w:rPr>
          <w:rFonts w:ascii="Arial" w:hAnsi="Arial" w:cs="Arial"/>
        </w:rPr>
        <w:t>Para Fuentes (</w:t>
      </w:r>
      <w:r w:rsidR="00CC3BBF" w:rsidRPr="005A3AB7">
        <w:rPr>
          <w:rFonts w:ascii="Arial" w:hAnsi="Arial" w:cs="Arial"/>
        </w:rPr>
        <w:t>a</w:t>
      </w:r>
      <w:r w:rsidRPr="005A3AB7">
        <w:rPr>
          <w:rFonts w:ascii="Arial" w:hAnsi="Arial" w:cs="Arial"/>
        </w:rPr>
        <w:t>gosto, 1994), el regionalismo abierto tiene  las siguientes características: (a) garantizar una liberalización amplia de mercados en términos de sectores que incluya bienes y servicios; (b) incluir una liberalización amplia de mercados en términos de países; (c) estar regidos por normas estables y transparentes  que favorezcan las reglamentaciones comerciales acordes con lo dispuesto en el</w:t>
      </w:r>
      <w:r w:rsidR="00335CCE" w:rsidRPr="005A3AB7">
        <w:rPr>
          <w:rFonts w:ascii="Arial" w:hAnsi="Arial" w:cs="Arial"/>
        </w:rPr>
        <w:t xml:space="preserve">  </w:t>
      </w:r>
      <w:r w:rsidR="00FE0483" w:rsidRPr="005A3AB7">
        <w:rPr>
          <w:rFonts w:ascii="Arial" w:hAnsi="Arial" w:cs="Arial"/>
          <w:i/>
        </w:rPr>
        <w:t>General Agreement on Tariffs and Trade</w:t>
      </w:r>
      <w:r w:rsidR="00FE0483" w:rsidRPr="005A3AB7">
        <w:rPr>
          <w:rFonts w:ascii="Arial" w:hAnsi="Arial" w:cs="Arial"/>
        </w:rPr>
        <w:t xml:space="preserve"> </w:t>
      </w:r>
      <w:r w:rsidR="00FE0483" w:rsidRPr="005A3AB7">
        <w:rPr>
          <w:rStyle w:val="Refdenotaalpie"/>
          <w:rFonts w:ascii="Arial" w:hAnsi="Arial" w:cs="Arial"/>
        </w:rPr>
        <w:footnoteReference w:id="1"/>
      </w:r>
      <w:r w:rsidR="00335CCE" w:rsidRPr="005A3AB7">
        <w:rPr>
          <w:rFonts w:ascii="Arial" w:hAnsi="Arial" w:cs="Arial"/>
        </w:rPr>
        <w:t>(</w:t>
      </w:r>
      <w:r w:rsidRPr="005A3AB7">
        <w:rPr>
          <w:rFonts w:ascii="Arial" w:hAnsi="Arial" w:cs="Arial"/>
        </w:rPr>
        <w:t>GATT</w:t>
      </w:r>
      <w:r w:rsidR="00335CCE" w:rsidRPr="005A3AB7">
        <w:rPr>
          <w:rFonts w:ascii="Arial" w:hAnsi="Arial" w:cs="Arial"/>
        </w:rPr>
        <w:t>)</w:t>
      </w:r>
      <w:r w:rsidRPr="005A3AB7">
        <w:rPr>
          <w:rFonts w:ascii="Arial" w:hAnsi="Arial" w:cs="Arial"/>
        </w:rPr>
        <w:t xml:space="preserve"> y armonicen las normas de conformidad con los acuerdos internacionales; (d) suscribirse entre países que han logrado estabilizar sus economías fortaleciendo las instituciones regionales; (e) aplicar niveles moderados de protección frente a terceros competidores y favorecer la introducción de aranceles externos comunes, en forma gradual, si fuera necesario; (f) eliminar o armonizar los arreglos institucionales (reglamentos, normas), facilitar la convertibilidad de las monedas </w:t>
      </w:r>
      <w:r w:rsidRPr="005A3AB7">
        <w:rPr>
          <w:rFonts w:ascii="Arial" w:hAnsi="Arial" w:cs="Arial"/>
        </w:rPr>
        <w:lastRenderedPageBreak/>
        <w:t xml:space="preserve">o elaborar convenios de pago apropiados y construir infraestructura;  (g) adoptar acuerdos sectoriales flexibles y abiertos que favorezcan la transferencia internacional de tecnología; (h) incluir medidas especiales que favorezcan el ajuste de los países o las regiones de menor desarrollo relativo, incluida la reducción </w:t>
      </w:r>
      <w:r w:rsidRPr="005A3AB7">
        <w:rPr>
          <w:rFonts w:ascii="Arial" w:hAnsi="Arial" w:cs="Arial"/>
          <w:iCs/>
        </w:rPr>
        <w:t xml:space="preserve">gradual </w:t>
      </w:r>
      <w:r w:rsidRPr="005A3AB7">
        <w:rPr>
          <w:rFonts w:ascii="Arial" w:hAnsi="Arial" w:cs="Arial"/>
        </w:rPr>
        <w:t>de la protección, brindando al mismo tiempo incentivos fiscales para promover la inversión intrarregional; (i) favorecer mecanismos institucionales flexibles fomentando la participación amplia de los distintos sectores sociales de los países (pp. 84-86).</w:t>
      </w:r>
    </w:p>
    <w:p w14:paraId="469C5C04" w14:textId="77777777" w:rsidR="00974E29" w:rsidRPr="005A3AB7" w:rsidRDefault="00974E29" w:rsidP="00974E29">
      <w:pPr>
        <w:autoSpaceDE w:val="0"/>
        <w:autoSpaceDN w:val="0"/>
        <w:adjustRightInd w:val="0"/>
        <w:spacing w:line="360" w:lineRule="auto"/>
        <w:ind w:firstLine="284"/>
        <w:jc w:val="both"/>
        <w:rPr>
          <w:rFonts w:ascii="Arial" w:hAnsi="Arial" w:cs="Arial"/>
        </w:rPr>
      </w:pPr>
    </w:p>
    <w:p w14:paraId="002365F7" w14:textId="2B25C54D" w:rsidR="00BB01BF" w:rsidRPr="005A3AB7" w:rsidRDefault="00BB01BF" w:rsidP="007704A5">
      <w:pPr>
        <w:pStyle w:val="Ttulo7"/>
      </w:pPr>
      <w:r w:rsidRPr="005A3AB7">
        <w:t>Mercado Común Centroamericano MCC</w:t>
      </w:r>
      <w:r w:rsidR="001C4FDB" w:rsidRPr="005A3AB7">
        <w:t>.</w:t>
      </w:r>
    </w:p>
    <w:p w14:paraId="690B6B33" w14:textId="630C5C5D" w:rsidR="00BB01BF" w:rsidRPr="005A3AB7" w:rsidRDefault="00BB01BF"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A </w:t>
      </w:r>
      <w:r w:rsidR="000D236C" w:rsidRPr="005A3AB7">
        <w:rPr>
          <w:rFonts w:ascii="Arial" w:hAnsi="Arial" w:cs="Arial"/>
        </w:rPr>
        <w:t>saber,</w:t>
      </w:r>
      <w:r w:rsidRPr="005A3AB7">
        <w:rPr>
          <w:rFonts w:ascii="Arial" w:hAnsi="Arial" w:cs="Arial"/>
        </w:rPr>
        <w:t xml:space="preserve"> de la información disponible en la página de SICA, (2019) el Mercado Común Centroamericano, está conformado por El Salvador, Honduras, Nicaragua y Costa Rica.  Fue firmado en diciembre 13 de 1960 con el Tratado General de Integración Económic</w:t>
      </w:r>
      <w:r w:rsidR="00D71D3D" w:rsidRPr="005A3AB7">
        <w:rPr>
          <w:rFonts w:ascii="Arial" w:hAnsi="Arial" w:cs="Arial"/>
        </w:rPr>
        <w:t xml:space="preserve">a Centroamericana de Managua. </w:t>
      </w:r>
      <w:r w:rsidRPr="005A3AB7">
        <w:rPr>
          <w:rFonts w:ascii="Arial" w:hAnsi="Arial" w:cs="Arial"/>
        </w:rPr>
        <w:t xml:space="preserve"> Es un proceso de integración entre los países de América Central con el objetivo de la unión aduanera y un mercado común.  Este tratado ha sufrido modificaciones la cual incluye la adopción de un sistema legal regional.   En 1990 fue adoptado el Plan de Acción Económica para Centroamérica, donde se reafirma la integración económica.  </w:t>
      </w:r>
    </w:p>
    <w:p w14:paraId="3F441980" w14:textId="40C72A09" w:rsidR="00BB01BF" w:rsidRPr="005A3AB7" w:rsidRDefault="00E01BAB" w:rsidP="00147B52">
      <w:pPr>
        <w:autoSpaceDE w:val="0"/>
        <w:autoSpaceDN w:val="0"/>
        <w:adjustRightInd w:val="0"/>
        <w:spacing w:line="360" w:lineRule="auto"/>
        <w:ind w:firstLine="720"/>
        <w:jc w:val="both"/>
        <w:rPr>
          <w:rFonts w:ascii="Arial" w:hAnsi="Arial" w:cs="Arial"/>
        </w:rPr>
      </w:pPr>
      <w:r w:rsidRPr="005A3AB7">
        <w:rPr>
          <w:rFonts w:ascii="Arial" w:hAnsi="Arial" w:cs="Arial"/>
        </w:rPr>
        <w:t>En 1993</w:t>
      </w:r>
      <w:r w:rsidR="00BB01BF" w:rsidRPr="005A3AB7">
        <w:rPr>
          <w:rFonts w:ascii="Arial" w:hAnsi="Arial" w:cs="Arial"/>
        </w:rPr>
        <w:t xml:space="preserve"> fue firmado el protocolo de Guatemala, cuyo principal objetivo es el establecimiento de la unión aduanera, además de un compromiso por parte de sus miembros en sentido de alcanzar una unión económica centroamericana de modo gradual, voluntario y progresivo.  Los miembros de MCC y Panamá, reanudaron un compromiso hacia la integración regional a través de la constitución del Sistema de Integración Centroamericano (SICA</w:t>
      </w:r>
      <w:r w:rsidRPr="005A3AB7">
        <w:rPr>
          <w:rFonts w:ascii="Arial" w:hAnsi="Arial" w:cs="Arial"/>
        </w:rPr>
        <w:t>) que</w:t>
      </w:r>
      <w:r w:rsidR="00BB01BF" w:rsidRPr="005A3AB7">
        <w:rPr>
          <w:rFonts w:ascii="Arial" w:hAnsi="Arial" w:cs="Arial"/>
        </w:rPr>
        <w:t xml:space="preserve"> es un sistema de concertación política y tiene como objetivo fundamental buscar la integración centroamericana, asegurar en la región un espacio de paz, libertad, democracia y desarrollo.   El SICA ha desarrollado varios ejes: políticos, seguridad, económico, social, ambiental, educación y cultural.  </w:t>
      </w:r>
    </w:p>
    <w:p w14:paraId="4E97BA63" w14:textId="77777777" w:rsidR="00974E29" w:rsidRPr="005A3AB7" w:rsidRDefault="00974E29" w:rsidP="00974E29">
      <w:pPr>
        <w:autoSpaceDE w:val="0"/>
        <w:autoSpaceDN w:val="0"/>
        <w:adjustRightInd w:val="0"/>
        <w:spacing w:line="360" w:lineRule="auto"/>
        <w:ind w:firstLine="284"/>
        <w:jc w:val="both"/>
        <w:rPr>
          <w:rFonts w:ascii="Arial" w:hAnsi="Arial" w:cs="Arial"/>
        </w:rPr>
      </w:pPr>
    </w:p>
    <w:p w14:paraId="32931BFE" w14:textId="217E66A2" w:rsidR="00BB01BF" w:rsidRPr="005A3AB7" w:rsidRDefault="00BB01BF" w:rsidP="007704A5">
      <w:pPr>
        <w:pStyle w:val="Ttulo7"/>
      </w:pPr>
      <w:r w:rsidRPr="005A3AB7">
        <w:t>Comunidad Andina de Naciones (CAN)</w:t>
      </w:r>
      <w:r w:rsidR="001C4FDB" w:rsidRPr="005A3AB7">
        <w:t>.</w:t>
      </w:r>
    </w:p>
    <w:p w14:paraId="164FB163" w14:textId="38975059" w:rsidR="00974E29" w:rsidRPr="005A3AB7" w:rsidRDefault="00350B66" w:rsidP="00147B52">
      <w:pPr>
        <w:autoSpaceDE w:val="0"/>
        <w:autoSpaceDN w:val="0"/>
        <w:adjustRightInd w:val="0"/>
        <w:spacing w:line="360" w:lineRule="auto"/>
        <w:ind w:firstLine="720"/>
        <w:jc w:val="both"/>
        <w:rPr>
          <w:rFonts w:ascii="Arial" w:hAnsi="Arial" w:cs="Arial"/>
        </w:rPr>
      </w:pPr>
      <w:r w:rsidRPr="005A3AB7">
        <w:rPr>
          <w:rFonts w:ascii="Arial" w:hAnsi="Arial" w:cs="Arial"/>
        </w:rPr>
        <w:t xml:space="preserve">La CAN es el resultado de </w:t>
      </w:r>
      <w:r w:rsidR="00430CE5" w:rsidRPr="005A3AB7">
        <w:rPr>
          <w:rFonts w:ascii="Arial" w:hAnsi="Arial" w:cs="Arial"/>
        </w:rPr>
        <w:t>la comunidad</w:t>
      </w:r>
      <w:r w:rsidRPr="005A3AB7">
        <w:rPr>
          <w:rFonts w:ascii="Arial" w:hAnsi="Arial" w:cs="Arial"/>
        </w:rPr>
        <w:t xml:space="preserve"> de cuatro países (Bolivia, Ecuador, Colombia, Chile y Perú en sus inicios) que se unieron voluntariamente mediante el Acuerdo d</w:t>
      </w:r>
      <w:r w:rsidR="00845A67" w:rsidRPr="005A3AB7">
        <w:rPr>
          <w:rFonts w:ascii="Arial" w:hAnsi="Arial" w:cs="Arial"/>
        </w:rPr>
        <w:t>e Cartagena en mayo</w:t>
      </w:r>
      <w:r w:rsidR="00DA6DD4" w:rsidRPr="005A3AB7">
        <w:rPr>
          <w:rFonts w:ascii="Arial" w:hAnsi="Arial" w:cs="Arial"/>
        </w:rPr>
        <w:t xml:space="preserve"> </w:t>
      </w:r>
      <w:r w:rsidR="00845A67" w:rsidRPr="005A3AB7">
        <w:rPr>
          <w:rFonts w:ascii="Arial" w:hAnsi="Arial" w:cs="Arial"/>
        </w:rPr>
        <w:t>26 de 1969 (</w:t>
      </w:r>
      <w:r w:rsidR="00DE4762" w:rsidRPr="005A3AB7">
        <w:rPr>
          <w:rFonts w:ascii="Arial" w:hAnsi="Arial" w:cs="Arial"/>
        </w:rPr>
        <w:t>CAN, 2018</w:t>
      </w:r>
      <w:r w:rsidR="00845A67" w:rsidRPr="005A3AB7">
        <w:rPr>
          <w:rFonts w:ascii="Arial" w:hAnsi="Arial" w:cs="Arial"/>
        </w:rPr>
        <w:t>)</w:t>
      </w:r>
      <w:r w:rsidRPr="005A3AB7">
        <w:rPr>
          <w:rFonts w:ascii="Arial" w:hAnsi="Arial" w:cs="Arial"/>
        </w:rPr>
        <w:t xml:space="preserve"> alcanzar un desarrollo más </w:t>
      </w:r>
      <w:r w:rsidRPr="005A3AB7">
        <w:rPr>
          <w:rFonts w:ascii="Arial" w:hAnsi="Arial" w:cs="Arial"/>
        </w:rPr>
        <w:lastRenderedPageBreak/>
        <w:t>acelerado, equilibrado y autónomo, mediante la integración andina, suramericana y latinoamericana.   Tiene como objetivo “promover el desarrollo equilibrado y armónico de los Países Miembros en condiciones de equidad, mediante la integración y la cooperaci</w:t>
      </w:r>
      <w:r w:rsidR="00176D96" w:rsidRPr="005A3AB7">
        <w:rPr>
          <w:rFonts w:ascii="Arial" w:hAnsi="Arial" w:cs="Arial"/>
        </w:rPr>
        <w:t>ón económica y social” Fairlie et al.</w:t>
      </w:r>
      <w:r w:rsidRPr="005A3AB7">
        <w:rPr>
          <w:rFonts w:ascii="Arial" w:hAnsi="Arial" w:cs="Arial"/>
        </w:rPr>
        <w:t xml:space="preserve"> (2021, </w:t>
      </w:r>
      <w:r w:rsidR="003A758A" w:rsidRPr="005A3AB7">
        <w:rPr>
          <w:rFonts w:ascii="Arial" w:hAnsi="Arial" w:cs="Arial"/>
        </w:rPr>
        <w:t xml:space="preserve">p. </w:t>
      </w:r>
      <w:r w:rsidRPr="005A3AB7">
        <w:rPr>
          <w:rFonts w:ascii="Arial" w:hAnsi="Arial" w:cs="Arial"/>
        </w:rPr>
        <w:t>s/n) entre otros.  A sus más de 50 años de creación presenta algunos logros y desafíos.</w:t>
      </w:r>
    </w:p>
    <w:p w14:paraId="0E83BD36" w14:textId="283927C7" w:rsidR="007F3A4D" w:rsidRPr="005A3AB7" w:rsidRDefault="007F3A4D" w:rsidP="007F3A4D">
      <w:pPr>
        <w:autoSpaceDE w:val="0"/>
        <w:autoSpaceDN w:val="0"/>
        <w:adjustRightInd w:val="0"/>
        <w:spacing w:line="276" w:lineRule="auto"/>
        <w:jc w:val="both"/>
        <w:rPr>
          <w:rFonts w:ascii="Arial" w:hAnsi="Arial" w:cs="Arial"/>
        </w:rPr>
      </w:pPr>
      <w:r w:rsidRPr="005A3AB7">
        <w:rPr>
          <w:rFonts w:ascii="Arial" w:hAnsi="Arial" w:cs="Arial"/>
          <w:b/>
        </w:rPr>
        <w:t>Figura 1</w:t>
      </w:r>
    </w:p>
    <w:p w14:paraId="25527338" w14:textId="5144B2B9" w:rsidR="007F3A4D" w:rsidRPr="005A3AB7" w:rsidRDefault="007F3A4D" w:rsidP="007F3A4D">
      <w:pPr>
        <w:autoSpaceDE w:val="0"/>
        <w:autoSpaceDN w:val="0"/>
        <w:adjustRightInd w:val="0"/>
        <w:spacing w:line="276" w:lineRule="auto"/>
        <w:jc w:val="both"/>
        <w:rPr>
          <w:rFonts w:ascii="Arial" w:hAnsi="Arial" w:cs="Arial"/>
          <w:i/>
        </w:rPr>
      </w:pPr>
      <w:r w:rsidRPr="005A3AB7">
        <w:rPr>
          <w:rFonts w:ascii="Arial" w:hAnsi="Arial" w:cs="Arial"/>
          <w:i/>
        </w:rPr>
        <w:t>Hitos de la CAN (1969-2021)</w:t>
      </w:r>
    </w:p>
    <w:p w14:paraId="1B114558" w14:textId="7024146E" w:rsidR="00C33F5C" w:rsidRPr="005A3AB7" w:rsidRDefault="00743F2E" w:rsidP="00743F2E">
      <w:pPr>
        <w:tabs>
          <w:tab w:val="left" w:pos="2880"/>
        </w:tabs>
        <w:spacing w:line="360" w:lineRule="auto"/>
        <w:jc w:val="center"/>
        <w:rPr>
          <w:rFonts w:ascii="Arial" w:hAnsi="Arial" w:cs="Arial"/>
          <w:b/>
          <w:i/>
        </w:rPr>
      </w:pPr>
      <w:r w:rsidRPr="005A3AB7">
        <w:rPr>
          <w:rFonts w:ascii="Arial" w:hAnsi="Arial" w:cs="Arial"/>
          <w:b/>
          <w:i/>
          <w:noProof/>
          <w:lang w:val="en-US" w:eastAsia="en-US"/>
        </w:rPr>
        <w:drawing>
          <wp:inline distT="0" distB="0" distL="0" distR="0" wp14:anchorId="77412832" wp14:editId="4FAFBB7C">
            <wp:extent cx="5052060" cy="21793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2060" cy="2179320"/>
                    </a:xfrm>
                    <a:prstGeom prst="rect">
                      <a:avLst/>
                    </a:prstGeom>
                    <a:noFill/>
                    <a:ln>
                      <a:noFill/>
                    </a:ln>
                  </pic:spPr>
                </pic:pic>
              </a:graphicData>
            </a:graphic>
          </wp:inline>
        </w:drawing>
      </w:r>
    </w:p>
    <w:p w14:paraId="03F0498E" w14:textId="4FD23F16" w:rsidR="00C33F5C" w:rsidRPr="005A3AB7" w:rsidRDefault="007F3A4D" w:rsidP="00C33F5C">
      <w:pPr>
        <w:autoSpaceDE w:val="0"/>
        <w:autoSpaceDN w:val="0"/>
        <w:adjustRightInd w:val="0"/>
        <w:spacing w:line="276" w:lineRule="auto"/>
        <w:jc w:val="both"/>
        <w:rPr>
          <w:rFonts w:ascii="Arial" w:hAnsi="Arial" w:cs="Arial"/>
          <w:color w:val="000000" w:themeColor="text1"/>
          <w:sz w:val="20"/>
          <w:szCs w:val="20"/>
        </w:rPr>
      </w:pPr>
      <w:r w:rsidRPr="005A3AB7">
        <w:rPr>
          <w:rFonts w:ascii="Arial" w:hAnsi="Arial" w:cs="Arial"/>
          <w:sz w:val="20"/>
          <w:szCs w:val="20"/>
        </w:rPr>
        <w:t>Nota</w:t>
      </w:r>
      <w:r w:rsidR="00C33F5C" w:rsidRPr="005A3AB7">
        <w:rPr>
          <w:rFonts w:ascii="Arial" w:hAnsi="Arial" w:cs="Arial"/>
          <w:sz w:val="20"/>
          <w:szCs w:val="20"/>
        </w:rPr>
        <w:t xml:space="preserve">: </w:t>
      </w:r>
      <w:r w:rsidRPr="005A3AB7">
        <w:rPr>
          <w:rFonts w:ascii="Arial" w:hAnsi="Arial" w:cs="Arial"/>
          <w:sz w:val="20"/>
          <w:szCs w:val="20"/>
        </w:rPr>
        <w:t>e</w:t>
      </w:r>
      <w:r w:rsidR="00C33F5C" w:rsidRPr="005A3AB7">
        <w:rPr>
          <w:rFonts w:ascii="Arial" w:hAnsi="Arial" w:cs="Arial"/>
          <w:sz w:val="20"/>
          <w:szCs w:val="20"/>
        </w:rPr>
        <w:t xml:space="preserve">laborado por la autora a partir </w:t>
      </w:r>
      <w:r w:rsidR="0004116C" w:rsidRPr="005A3AB7">
        <w:rPr>
          <w:rFonts w:ascii="Arial" w:hAnsi="Arial" w:cs="Arial"/>
          <w:sz w:val="20"/>
          <w:szCs w:val="20"/>
        </w:rPr>
        <w:t xml:space="preserve">de </w:t>
      </w:r>
      <w:r w:rsidR="0004116C" w:rsidRPr="005A3AB7">
        <w:rPr>
          <w:rFonts w:ascii="Arial" w:hAnsi="Arial" w:cs="Arial"/>
          <w:color w:val="000000" w:themeColor="text1"/>
          <w:sz w:val="20"/>
          <w:szCs w:val="20"/>
        </w:rPr>
        <w:t>Fairlie</w:t>
      </w:r>
      <w:r w:rsidR="00176D96" w:rsidRPr="005A3AB7">
        <w:rPr>
          <w:rFonts w:ascii="Arial" w:hAnsi="Arial" w:cs="Arial"/>
          <w:sz w:val="20"/>
          <w:szCs w:val="20"/>
        </w:rPr>
        <w:t xml:space="preserve"> et al.</w:t>
      </w:r>
      <w:r w:rsidR="00C33F5C" w:rsidRPr="005A3AB7">
        <w:rPr>
          <w:rFonts w:ascii="Arial" w:hAnsi="Arial" w:cs="Arial"/>
          <w:sz w:val="20"/>
          <w:szCs w:val="20"/>
        </w:rPr>
        <w:t xml:space="preserve"> (2021)</w:t>
      </w:r>
      <w:r w:rsidRPr="005A3AB7">
        <w:rPr>
          <w:rFonts w:ascii="Arial" w:hAnsi="Arial" w:cs="Arial"/>
          <w:sz w:val="20"/>
          <w:szCs w:val="20"/>
        </w:rPr>
        <w:t>.</w:t>
      </w:r>
    </w:p>
    <w:p w14:paraId="2FA173A4" w14:textId="77777777" w:rsidR="00350B66" w:rsidRPr="005A3AB7" w:rsidRDefault="00350B66" w:rsidP="00C33F5C">
      <w:pPr>
        <w:autoSpaceDE w:val="0"/>
        <w:autoSpaceDN w:val="0"/>
        <w:adjustRightInd w:val="0"/>
        <w:spacing w:line="276" w:lineRule="auto"/>
        <w:jc w:val="both"/>
        <w:rPr>
          <w:rFonts w:ascii="Arial" w:hAnsi="Arial" w:cs="Arial"/>
          <w:color w:val="000000" w:themeColor="text1"/>
        </w:rPr>
      </w:pPr>
    </w:p>
    <w:p w14:paraId="34427679" w14:textId="553A6581" w:rsidR="00C33F5C" w:rsidRPr="005A3AB7" w:rsidRDefault="00147B52" w:rsidP="00350B66">
      <w:pPr>
        <w:autoSpaceDE w:val="0"/>
        <w:autoSpaceDN w:val="0"/>
        <w:adjustRightInd w:val="0"/>
        <w:spacing w:line="360" w:lineRule="auto"/>
        <w:ind w:firstLine="284"/>
        <w:jc w:val="both"/>
        <w:rPr>
          <w:rFonts w:ascii="Arial" w:hAnsi="Arial" w:cs="Arial"/>
          <w:color w:val="000000" w:themeColor="text1"/>
        </w:rPr>
      </w:pPr>
      <w:r w:rsidRPr="005A3AB7">
        <w:rPr>
          <w:rFonts w:ascii="Arial" w:hAnsi="Arial" w:cs="Arial"/>
          <w:color w:val="000000" w:themeColor="text1"/>
        </w:rPr>
        <w:t xml:space="preserve">Como se puede observar en la figura </w:t>
      </w:r>
      <w:r w:rsidR="00350B66" w:rsidRPr="005A3AB7">
        <w:rPr>
          <w:rFonts w:ascii="Arial" w:hAnsi="Arial" w:cs="Arial"/>
          <w:color w:val="000000" w:themeColor="text1"/>
        </w:rPr>
        <w:t>1, se detalla</w:t>
      </w:r>
      <w:r w:rsidR="0004116C" w:rsidRPr="005A3AB7">
        <w:rPr>
          <w:rFonts w:ascii="Arial" w:hAnsi="Arial" w:cs="Arial"/>
          <w:color w:val="000000" w:themeColor="text1"/>
        </w:rPr>
        <w:t>n</w:t>
      </w:r>
      <w:r w:rsidR="00350B66" w:rsidRPr="005A3AB7">
        <w:rPr>
          <w:rFonts w:ascii="Arial" w:hAnsi="Arial" w:cs="Arial"/>
          <w:color w:val="000000" w:themeColor="text1"/>
        </w:rPr>
        <w:t xml:space="preserve"> algunos hechos importantes ocurridos desde la creación de la CAN hasta el 2021, lo que demuestra diferentes configuraciones de los países que la </w:t>
      </w:r>
      <w:r w:rsidR="0004116C" w:rsidRPr="005A3AB7">
        <w:rPr>
          <w:rFonts w:ascii="Arial" w:hAnsi="Arial" w:cs="Arial"/>
          <w:color w:val="000000" w:themeColor="text1"/>
        </w:rPr>
        <w:t>conforman,</w:t>
      </w:r>
      <w:r w:rsidR="00350B66" w:rsidRPr="005A3AB7">
        <w:rPr>
          <w:rFonts w:ascii="Arial" w:hAnsi="Arial" w:cs="Arial"/>
          <w:color w:val="000000" w:themeColor="text1"/>
        </w:rPr>
        <w:t xml:space="preserve"> así como importantes decisiones que a su vez inciden en su constitución organizacional y la competencia funcional. </w:t>
      </w:r>
    </w:p>
    <w:p w14:paraId="54B7E348" w14:textId="29B1426E" w:rsidR="0039225E" w:rsidRPr="005A3AB7" w:rsidRDefault="002A0616" w:rsidP="009C138E">
      <w:pPr>
        <w:autoSpaceDE w:val="0"/>
        <w:autoSpaceDN w:val="0"/>
        <w:adjustRightInd w:val="0"/>
        <w:jc w:val="both"/>
        <w:rPr>
          <w:rFonts w:ascii="Arial" w:hAnsi="Arial" w:cs="Arial"/>
          <w:i/>
        </w:rPr>
      </w:pPr>
      <w:r w:rsidRPr="005A3AB7">
        <w:rPr>
          <w:rFonts w:ascii="Arial" w:hAnsi="Arial" w:cs="Arial"/>
          <w:b/>
        </w:rPr>
        <w:t>Tabla</w:t>
      </w:r>
      <w:r w:rsidR="0039225E" w:rsidRPr="005A3AB7">
        <w:rPr>
          <w:rFonts w:ascii="Arial" w:hAnsi="Arial" w:cs="Arial"/>
          <w:b/>
        </w:rPr>
        <w:t xml:space="preserve"> 1</w:t>
      </w:r>
    </w:p>
    <w:p w14:paraId="768E2208" w14:textId="394B902A" w:rsidR="00C33F5C" w:rsidRPr="005A3AB7" w:rsidRDefault="00C33F5C" w:rsidP="009C138E">
      <w:pPr>
        <w:autoSpaceDE w:val="0"/>
        <w:autoSpaceDN w:val="0"/>
        <w:adjustRightInd w:val="0"/>
        <w:jc w:val="both"/>
        <w:rPr>
          <w:rFonts w:ascii="Arial" w:hAnsi="Arial" w:cs="Arial"/>
          <w:i/>
        </w:rPr>
      </w:pPr>
      <w:r w:rsidRPr="005A3AB7">
        <w:rPr>
          <w:rFonts w:ascii="Arial" w:hAnsi="Arial" w:cs="Arial"/>
          <w:i/>
        </w:rPr>
        <w:t>Logros y limitaciones de la CAN</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414"/>
        <w:gridCol w:w="4414"/>
      </w:tblGrid>
      <w:tr w:rsidR="00C33F5C" w:rsidRPr="005A3AB7" w14:paraId="0F9AC63E" w14:textId="77777777" w:rsidTr="00147B52">
        <w:tc>
          <w:tcPr>
            <w:tcW w:w="4414" w:type="dxa"/>
            <w:shd w:val="clear" w:color="auto" w:fill="FFFFFF" w:themeFill="background1"/>
          </w:tcPr>
          <w:p w14:paraId="45BC7C66" w14:textId="77777777" w:rsidR="00C33F5C" w:rsidRPr="005A3AB7" w:rsidRDefault="00C33F5C" w:rsidP="00CC4891">
            <w:pPr>
              <w:pStyle w:val="Prrafodelista"/>
              <w:autoSpaceDE w:val="0"/>
              <w:autoSpaceDN w:val="0"/>
              <w:adjustRightInd w:val="0"/>
              <w:ind w:left="0"/>
              <w:jc w:val="center"/>
              <w:rPr>
                <w:rFonts w:ascii="Arial" w:hAnsi="Arial" w:cs="Arial"/>
                <w:b/>
              </w:rPr>
            </w:pPr>
            <w:r w:rsidRPr="005A3AB7">
              <w:rPr>
                <w:rFonts w:ascii="Arial" w:hAnsi="Arial" w:cs="Arial"/>
                <w:b/>
              </w:rPr>
              <w:t>Logros</w:t>
            </w:r>
          </w:p>
        </w:tc>
        <w:tc>
          <w:tcPr>
            <w:tcW w:w="4414" w:type="dxa"/>
            <w:shd w:val="clear" w:color="auto" w:fill="FFFFFF" w:themeFill="background1"/>
          </w:tcPr>
          <w:p w14:paraId="6AFD39AE" w14:textId="77777777" w:rsidR="00C33F5C" w:rsidRPr="005A3AB7" w:rsidRDefault="00C33F5C" w:rsidP="00CC4891">
            <w:pPr>
              <w:pStyle w:val="Prrafodelista"/>
              <w:autoSpaceDE w:val="0"/>
              <w:autoSpaceDN w:val="0"/>
              <w:adjustRightInd w:val="0"/>
              <w:ind w:left="0"/>
              <w:jc w:val="center"/>
              <w:rPr>
                <w:rFonts w:ascii="Arial" w:hAnsi="Arial" w:cs="Arial"/>
                <w:b/>
              </w:rPr>
            </w:pPr>
            <w:r w:rsidRPr="005A3AB7">
              <w:rPr>
                <w:rFonts w:ascii="Arial" w:hAnsi="Arial" w:cs="Arial"/>
                <w:b/>
              </w:rPr>
              <w:t>Limitaciones</w:t>
            </w:r>
          </w:p>
        </w:tc>
      </w:tr>
      <w:tr w:rsidR="00C33F5C" w:rsidRPr="005A3AB7" w14:paraId="027A0DAF" w14:textId="77777777" w:rsidTr="00147B52">
        <w:tc>
          <w:tcPr>
            <w:tcW w:w="4414" w:type="dxa"/>
            <w:shd w:val="clear" w:color="auto" w:fill="FFFFFF" w:themeFill="background1"/>
          </w:tcPr>
          <w:p w14:paraId="3FB40015" w14:textId="77777777" w:rsidR="00C33F5C" w:rsidRPr="005A3AB7" w:rsidRDefault="00C33F5C" w:rsidP="00CC4891">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Representa un mercado de 110 millones de habitantes andinos con un ingreso nominal per cápita de US$6 500.</w:t>
            </w:r>
          </w:p>
          <w:p w14:paraId="7773EB02" w14:textId="1310988B" w:rsidR="00C33F5C" w:rsidRPr="005A3AB7" w:rsidRDefault="00C33F5C" w:rsidP="00CC4891">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 xml:space="preserve">El nivel de </w:t>
            </w:r>
            <w:r w:rsidR="007E4867" w:rsidRPr="005A3AB7">
              <w:rPr>
                <w:rFonts w:ascii="Arial" w:hAnsi="Arial" w:cs="Arial"/>
                <w:color w:val="000000" w:themeColor="text1"/>
              </w:rPr>
              <w:t>vida</w:t>
            </w:r>
            <w:r w:rsidRPr="005A3AB7">
              <w:rPr>
                <w:rFonts w:ascii="Arial" w:hAnsi="Arial" w:cs="Arial"/>
                <w:color w:val="000000" w:themeColor="text1"/>
              </w:rPr>
              <w:t xml:space="preserve"> ha registrado un importante crecimiento, multiplicándose 17 veces desde 1969 hasta la fecha.</w:t>
            </w:r>
          </w:p>
          <w:p w14:paraId="350BB393" w14:textId="77777777" w:rsidR="00C33F5C" w:rsidRPr="005A3AB7" w:rsidRDefault="00C33F5C" w:rsidP="00CC4891">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Es una Zona de Libre Comercio de US$8 902 millones de exportaciones intracomunitarias, y presenta mayor dinamismo respecto al comercio con terceros países.</w:t>
            </w:r>
          </w:p>
          <w:p w14:paraId="1CF4CE05" w14:textId="77777777" w:rsidR="00C33F5C" w:rsidRPr="005A3AB7" w:rsidRDefault="00C33F5C" w:rsidP="00CC4891">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Diversificación de las exportaciones intra-andinas en comparación con aquellas exportaciones dirigidas fuera del bloque andino.</w:t>
            </w:r>
          </w:p>
          <w:p w14:paraId="41E4C8C6" w14:textId="3012DE36" w:rsidR="00C33F5C" w:rsidRPr="005A3AB7" w:rsidRDefault="00C33F5C" w:rsidP="00CC4891">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 xml:space="preserve"> </w:t>
            </w:r>
          </w:p>
        </w:tc>
        <w:tc>
          <w:tcPr>
            <w:tcW w:w="4414" w:type="dxa"/>
            <w:shd w:val="clear" w:color="auto" w:fill="FFFFFF" w:themeFill="background1"/>
          </w:tcPr>
          <w:p w14:paraId="00F73916" w14:textId="77777777" w:rsidR="00C33F5C" w:rsidRPr="005A3AB7" w:rsidRDefault="00C33F5C" w:rsidP="00CC4891">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Desde los años 90, la contratación pública con lo que un importante segmento del mercado comunitario queda sujeto a las legislaciones nacionales en esa materia.</w:t>
            </w:r>
          </w:p>
          <w:p w14:paraId="2755BCB6" w14:textId="77777777" w:rsidR="00C33F5C" w:rsidRPr="005A3AB7" w:rsidRDefault="00C33F5C" w:rsidP="00CC4891">
            <w:pPr>
              <w:autoSpaceDE w:val="0"/>
              <w:autoSpaceDN w:val="0"/>
              <w:adjustRightInd w:val="0"/>
              <w:jc w:val="both"/>
              <w:rPr>
                <w:rFonts w:ascii="Arial" w:hAnsi="Arial" w:cs="Arial"/>
                <w:color w:val="000000" w:themeColor="text1"/>
                <w:sz w:val="20"/>
                <w:szCs w:val="20"/>
              </w:rPr>
            </w:pPr>
            <w:r w:rsidRPr="005A3AB7">
              <w:rPr>
                <w:rFonts w:ascii="Arial" w:hAnsi="Arial" w:cs="Arial"/>
                <w:color w:val="000000" w:themeColor="text1"/>
                <w:sz w:val="20"/>
                <w:szCs w:val="20"/>
              </w:rPr>
              <w:t>Es un mercado marginal para el total de las exportaciones andinas.</w:t>
            </w:r>
          </w:p>
          <w:p w14:paraId="1F35630B" w14:textId="77777777" w:rsidR="00C33F5C" w:rsidRPr="005A3AB7" w:rsidRDefault="00C33F5C" w:rsidP="00CC4891">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Existen diferencias en los modelos de desarrollo y a las distintas prioridades de inserción internacional de los países andinos.</w:t>
            </w:r>
          </w:p>
          <w:p w14:paraId="631046D4" w14:textId="75D03867" w:rsidR="00C33F5C" w:rsidRPr="005A3AB7" w:rsidRDefault="00C33F5C" w:rsidP="00FA39E1">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La asimetría de los países latinoamericanos con sus principales socios comerciales (China, Es</w:t>
            </w:r>
            <w:r w:rsidR="008A72A8" w:rsidRPr="005A3AB7">
              <w:rPr>
                <w:rFonts w:ascii="Arial" w:hAnsi="Arial" w:cs="Arial"/>
                <w:color w:val="000000" w:themeColor="text1"/>
              </w:rPr>
              <w:t xml:space="preserve">tados Unidos, UE, entre otros) </w:t>
            </w:r>
            <w:r w:rsidRPr="005A3AB7">
              <w:rPr>
                <w:rFonts w:ascii="Arial" w:hAnsi="Arial" w:cs="Arial"/>
                <w:color w:val="000000" w:themeColor="text1"/>
              </w:rPr>
              <w:t>reproduce patrones norte-sur, poco diversificada, y basada en productos primarios con escaso valor agregado y contenido tecnológico.</w:t>
            </w:r>
          </w:p>
        </w:tc>
      </w:tr>
    </w:tbl>
    <w:p w14:paraId="7E91E09F" w14:textId="5594B852" w:rsidR="00C33F5C" w:rsidRPr="005A3AB7" w:rsidRDefault="001B087B" w:rsidP="00C33F5C">
      <w:pPr>
        <w:pStyle w:val="Prrafodelista"/>
        <w:autoSpaceDE w:val="0"/>
        <w:autoSpaceDN w:val="0"/>
        <w:adjustRightInd w:val="0"/>
        <w:spacing w:line="276" w:lineRule="auto"/>
        <w:ind w:left="0" w:firstLine="284"/>
        <w:jc w:val="both"/>
        <w:rPr>
          <w:rFonts w:ascii="Arial" w:hAnsi="Arial" w:cs="Arial"/>
          <w:color w:val="000000" w:themeColor="text1"/>
          <w:sz w:val="24"/>
          <w:szCs w:val="24"/>
        </w:rPr>
      </w:pPr>
      <w:r w:rsidRPr="005A3AB7">
        <w:rPr>
          <w:rFonts w:ascii="Arial" w:hAnsi="Arial" w:cs="Arial"/>
          <w:color w:val="000000" w:themeColor="text1"/>
          <w:sz w:val="24"/>
          <w:szCs w:val="24"/>
        </w:rPr>
        <w:lastRenderedPageBreak/>
        <w:t>Tabla 1 (cont.).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414"/>
        <w:gridCol w:w="4414"/>
      </w:tblGrid>
      <w:tr w:rsidR="00FA39E1" w:rsidRPr="005A3AB7" w14:paraId="7193753E" w14:textId="77777777" w:rsidTr="001B087B">
        <w:tc>
          <w:tcPr>
            <w:tcW w:w="4414" w:type="dxa"/>
            <w:shd w:val="clear" w:color="auto" w:fill="FFFFFF" w:themeFill="background1"/>
          </w:tcPr>
          <w:p w14:paraId="2D1D5ACA" w14:textId="77777777" w:rsidR="00FA39E1" w:rsidRPr="005A3AB7" w:rsidRDefault="00FA39E1" w:rsidP="00FA39E1">
            <w:pPr>
              <w:autoSpaceDE w:val="0"/>
              <w:autoSpaceDN w:val="0"/>
              <w:adjustRightInd w:val="0"/>
              <w:jc w:val="both"/>
              <w:rPr>
                <w:rFonts w:ascii="Arial" w:hAnsi="Arial" w:cs="Arial"/>
                <w:color w:val="000000" w:themeColor="text1"/>
                <w:sz w:val="20"/>
                <w:szCs w:val="20"/>
              </w:rPr>
            </w:pPr>
            <w:r w:rsidRPr="005A3AB7">
              <w:rPr>
                <w:rFonts w:ascii="Arial" w:hAnsi="Arial" w:cs="Arial"/>
                <w:color w:val="000000" w:themeColor="text1"/>
                <w:sz w:val="20"/>
                <w:szCs w:val="20"/>
              </w:rPr>
              <w:t>Desde los años 90, las exportaciones intracomunitarias crecieron de manera importante.</w:t>
            </w:r>
          </w:p>
          <w:p w14:paraId="5A30CB3A" w14:textId="77777777" w:rsidR="00FA39E1" w:rsidRPr="005A3AB7" w:rsidRDefault="00FA39E1" w:rsidP="00FA39E1">
            <w:pPr>
              <w:autoSpaceDE w:val="0"/>
              <w:autoSpaceDN w:val="0"/>
              <w:adjustRightInd w:val="0"/>
              <w:jc w:val="both"/>
              <w:rPr>
                <w:rFonts w:ascii="Arial" w:hAnsi="Arial" w:cs="Arial"/>
                <w:color w:val="000000" w:themeColor="text1"/>
                <w:sz w:val="20"/>
                <w:szCs w:val="20"/>
              </w:rPr>
            </w:pPr>
            <w:r w:rsidRPr="005A3AB7">
              <w:rPr>
                <w:rFonts w:ascii="Arial" w:hAnsi="Arial" w:cs="Arial"/>
                <w:color w:val="000000" w:themeColor="text1"/>
                <w:sz w:val="20"/>
                <w:szCs w:val="20"/>
              </w:rPr>
              <w:t>Es un mercado importante para las exportaciones manufactureras de los países.</w:t>
            </w:r>
          </w:p>
          <w:p w14:paraId="6D6FC8C5" w14:textId="1CF153BA" w:rsidR="00FA39E1" w:rsidRPr="005A3AB7" w:rsidRDefault="00FA39E1" w:rsidP="00FA39E1">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La normativa andina, por su naturaleza multilateral, ha otorgado a sus miembros mejor capacidad de negociación, lo que se vio reflejado en las negociaciones conjuntas con el Mercado Común del Sur (Mercosur), el fallido proceso del ALCA, los Tratados de Libre</w:t>
            </w:r>
          </w:p>
        </w:tc>
        <w:tc>
          <w:tcPr>
            <w:tcW w:w="4414" w:type="dxa"/>
            <w:shd w:val="clear" w:color="auto" w:fill="FFFFFF" w:themeFill="background1"/>
          </w:tcPr>
          <w:p w14:paraId="3347C52D" w14:textId="77777777" w:rsidR="00FA39E1" w:rsidRPr="005A3AB7" w:rsidRDefault="00FA39E1" w:rsidP="00FA39E1">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La relación comercial de los países andinos con China ha influido en un proceso de desintegración en América Latina, en particular, en el área andina.</w:t>
            </w:r>
          </w:p>
          <w:p w14:paraId="74761869" w14:textId="63642E21" w:rsidR="00FA39E1" w:rsidRPr="005A3AB7" w:rsidRDefault="00FA39E1" w:rsidP="00FA39E1">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La suscripción de TLC y el ALCA han sido los pilares del poder hegemónico de Estados Unidos, a través de la promoción de un marco regulatorio por encima de los Estados Nacionales (latinoamericanos</w:t>
            </w:r>
          </w:p>
        </w:tc>
      </w:tr>
      <w:tr w:rsidR="001B087B" w:rsidRPr="005A3AB7" w14:paraId="139F7BF9" w14:textId="77777777" w:rsidTr="001B087B">
        <w:tc>
          <w:tcPr>
            <w:tcW w:w="4414" w:type="dxa"/>
            <w:shd w:val="clear" w:color="auto" w:fill="FFFFFF" w:themeFill="background1"/>
          </w:tcPr>
          <w:p w14:paraId="475F7CF8" w14:textId="77777777" w:rsidR="001B087B" w:rsidRPr="005A3AB7" w:rsidRDefault="001B087B" w:rsidP="001B087B">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Comercio (TLC) negociados por Colombia y Perú, y en el sistema multilateral de comercio Acuerdo General sobre Aranceles Aduaneros y Comercio/Organización Mundial del Comercio (GATT/OMC).</w:t>
            </w:r>
          </w:p>
          <w:p w14:paraId="354A1661" w14:textId="77777777" w:rsidR="001B087B" w:rsidRPr="005A3AB7" w:rsidRDefault="001B087B" w:rsidP="001B087B">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En el 2003, por el Acuerdo de Diálogo Político y Cooperación se incluye la posibilidad de negociar un área de libre comercio.</w:t>
            </w:r>
          </w:p>
          <w:p w14:paraId="76494A5F" w14:textId="77777777" w:rsidR="001B087B" w:rsidRPr="005A3AB7" w:rsidRDefault="001B087B" w:rsidP="001B087B">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Combinado con la suscripción de acuerdos norte-sur y TLC con sus principales socios, y una política expresa de acercamiento con Asia-Pacífico.</w:t>
            </w:r>
          </w:p>
          <w:p w14:paraId="74B7151F" w14:textId="77777777" w:rsidR="001B087B" w:rsidRPr="005A3AB7" w:rsidRDefault="001B087B" w:rsidP="001B087B">
            <w:pPr>
              <w:autoSpaceDE w:val="0"/>
              <w:autoSpaceDN w:val="0"/>
              <w:adjustRightInd w:val="0"/>
              <w:jc w:val="both"/>
              <w:rPr>
                <w:rFonts w:ascii="Arial" w:hAnsi="Arial" w:cs="Arial"/>
                <w:color w:val="000000" w:themeColor="text1"/>
                <w:sz w:val="20"/>
                <w:szCs w:val="20"/>
              </w:rPr>
            </w:pPr>
            <w:r w:rsidRPr="005A3AB7">
              <w:rPr>
                <w:rFonts w:ascii="Arial" w:hAnsi="Arial" w:cs="Arial"/>
                <w:color w:val="000000" w:themeColor="text1"/>
                <w:sz w:val="20"/>
                <w:szCs w:val="20"/>
              </w:rPr>
              <w:t>Las negociaciones de los países de la CAN con Estados Unidos, la UE y el Mercosur.</w:t>
            </w:r>
          </w:p>
          <w:p w14:paraId="2EB234C8" w14:textId="77777777" w:rsidR="001B087B" w:rsidRPr="005A3AB7" w:rsidRDefault="001B087B" w:rsidP="001B087B">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Acuerdos comerciales han generado un reordenamiento del comercio intracomunitario, induciendo cambios en la orientación del mismo que se han manifestado en un crecimiento del comercio intracomunitario</w:t>
            </w:r>
          </w:p>
        </w:tc>
        <w:tc>
          <w:tcPr>
            <w:tcW w:w="4414" w:type="dxa"/>
            <w:shd w:val="clear" w:color="auto" w:fill="FFFFFF" w:themeFill="background1"/>
          </w:tcPr>
          <w:p w14:paraId="059FB381" w14:textId="77777777" w:rsidR="001B087B" w:rsidRPr="005A3AB7" w:rsidRDefault="001B087B" w:rsidP="001B087B">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Los acuerdos firmados por los países andinos con terceros países debilitaron el esquema de integración comercial de la CAN.</w:t>
            </w:r>
          </w:p>
          <w:p w14:paraId="5AB5FCFB" w14:textId="77777777" w:rsidR="001B087B" w:rsidRPr="005A3AB7" w:rsidRDefault="001B087B" w:rsidP="001B087B">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Las políticas de integración económica Incapacidad de constituir una unión aduanera entre todos los miembros de la CAN y las negociaciones comerciales comunitarias con terceros países.</w:t>
            </w:r>
          </w:p>
          <w:p w14:paraId="12B70DF7" w14:textId="77777777" w:rsidR="001B087B" w:rsidRPr="005A3AB7" w:rsidRDefault="001B087B" w:rsidP="001B087B">
            <w:pPr>
              <w:pStyle w:val="Prrafodelista"/>
              <w:autoSpaceDE w:val="0"/>
              <w:autoSpaceDN w:val="0"/>
              <w:adjustRightInd w:val="0"/>
              <w:ind w:left="0"/>
              <w:jc w:val="both"/>
              <w:rPr>
                <w:rFonts w:ascii="Arial" w:hAnsi="Arial" w:cs="Arial"/>
                <w:color w:val="000000" w:themeColor="text1"/>
              </w:rPr>
            </w:pPr>
            <w:r w:rsidRPr="005A3AB7">
              <w:rPr>
                <w:rFonts w:ascii="Arial" w:hAnsi="Arial" w:cs="Arial"/>
                <w:color w:val="000000" w:themeColor="text1"/>
              </w:rPr>
              <w:t>entre el Mercosur y la CAN aún son insuficientes para generar el impacto y desarrollo prometido</w:t>
            </w:r>
          </w:p>
        </w:tc>
      </w:tr>
    </w:tbl>
    <w:p w14:paraId="6863BE9F" w14:textId="77777777" w:rsidR="001B087B" w:rsidRPr="005A3AB7" w:rsidRDefault="001B087B" w:rsidP="001B087B">
      <w:pPr>
        <w:autoSpaceDE w:val="0"/>
        <w:autoSpaceDN w:val="0"/>
        <w:adjustRightInd w:val="0"/>
        <w:spacing w:line="276" w:lineRule="auto"/>
        <w:jc w:val="both"/>
        <w:rPr>
          <w:rFonts w:ascii="Arial" w:hAnsi="Arial" w:cs="Arial"/>
          <w:sz w:val="20"/>
          <w:szCs w:val="20"/>
        </w:rPr>
      </w:pPr>
      <w:r w:rsidRPr="005A3AB7">
        <w:rPr>
          <w:rFonts w:ascii="Arial" w:hAnsi="Arial" w:cs="Arial"/>
          <w:i/>
          <w:color w:val="000000" w:themeColor="text1"/>
          <w:sz w:val="20"/>
          <w:szCs w:val="20"/>
        </w:rPr>
        <w:t xml:space="preserve">Nota. </w:t>
      </w:r>
      <w:r w:rsidRPr="005A3AB7">
        <w:rPr>
          <w:rFonts w:ascii="Arial" w:hAnsi="Arial" w:cs="Arial"/>
          <w:color w:val="000000" w:themeColor="text1"/>
          <w:sz w:val="20"/>
          <w:szCs w:val="20"/>
        </w:rPr>
        <w:t xml:space="preserve">Elaborado por la autora a partir de </w:t>
      </w:r>
      <w:r w:rsidRPr="005A3AB7">
        <w:rPr>
          <w:rFonts w:ascii="Arial" w:hAnsi="Arial" w:cs="Arial"/>
          <w:sz w:val="20"/>
          <w:szCs w:val="20"/>
        </w:rPr>
        <w:t>Fairlie et al. (2021).</w:t>
      </w:r>
    </w:p>
    <w:p w14:paraId="756851E6" w14:textId="77777777" w:rsidR="001B087B" w:rsidRPr="005A3AB7" w:rsidRDefault="001B087B" w:rsidP="001B087B">
      <w:pPr>
        <w:autoSpaceDE w:val="0"/>
        <w:autoSpaceDN w:val="0"/>
        <w:adjustRightInd w:val="0"/>
        <w:spacing w:line="276" w:lineRule="auto"/>
        <w:jc w:val="both"/>
        <w:rPr>
          <w:rFonts w:ascii="Arial" w:hAnsi="Arial" w:cs="Arial"/>
          <w:color w:val="000000" w:themeColor="text1"/>
          <w:sz w:val="20"/>
          <w:szCs w:val="20"/>
        </w:rPr>
      </w:pPr>
    </w:p>
    <w:p w14:paraId="3D631D1D" w14:textId="1FF247D1" w:rsidR="00C33F5C" w:rsidRPr="005A3AB7" w:rsidRDefault="00350B66" w:rsidP="00147B52">
      <w:pPr>
        <w:autoSpaceDE w:val="0"/>
        <w:autoSpaceDN w:val="0"/>
        <w:adjustRightInd w:val="0"/>
        <w:spacing w:line="360" w:lineRule="auto"/>
        <w:ind w:firstLine="720"/>
        <w:jc w:val="both"/>
        <w:rPr>
          <w:rFonts w:ascii="Arial" w:hAnsi="Arial" w:cs="Arial"/>
          <w:color w:val="000000" w:themeColor="text1"/>
        </w:rPr>
      </w:pPr>
      <w:r w:rsidRPr="005A3AB7">
        <w:rPr>
          <w:rFonts w:ascii="Arial" w:hAnsi="Arial" w:cs="Arial"/>
          <w:color w:val="000000" w:themeColor="text1"/>
        </w:rPr>
        <w:t>E</w:t>
      </w:r>
      <w:r w:rsidR="00C33F5C" w:rsidRPr="005A3AB7">
        <w:rPr>
          <w:rFonts w:ascii="Arial" w:hAnsi="Arial" w:cs="Arial"/>
          <w:color w:val="000000" w:themeColor="text1"/>
        </w:rPr>
        <w:t xml:space="preserve">n cuanto </w:t>
      </w:r>
      <w:r w:rsidR="00913531" w:rsidRPr="005A3AB7">
        <w:rPr>
          <w:rFonts w:ascii="Arial" w:hAnsi="Arial" w:cs="Arial"/>
          <w:color w:val="000000" w:themeColor="text1"/>
        </w:rPr>
        <w:t>al</w:t>
      </w:r>
      <w:r w:rsidR="00C33F5C" w:rsidRPr="005A3AB7">
        <w:rPr>
          <w:rFonts w:ascii="Arial" w:hAnsi="Arial" w:cs="Arial"/>
          <w:color w:val="000000" w:themeColor="text1"/>
        </w:rPr>
        <w:t xml:space="preserve"> </w:t>
      </w:r>
      <w:r w:rsidR="002A0616" w:rsidRPr="005A3AB7">
        <w:rPr>
          <w:rFonts w:ascii="Arial" w:hAnsi="Arial" w:cs="Arial"/>
          <w:color w:val="000000" w:themeColor="text1"/>
        </w:rPr>
        <w:t>tabla</w:t>
      </w:r>
      <w:r w:rsidR="007C7EEF" w:rsidRPr="005A3AB7">
        <w:rPr>
          <w:rFonts w:ascii="Arial" w:hAnsi="Arial" w:cs="Arial"/>
          <w:color w:val="000000" w:themeColor="text1"/>
        </w:rPr>
        <w:t xml:space="preserve"> 1</w:t>
      </w:r>
      <w:r w:rsidR="00913531" w:rsidRPr="005A3AB7">
        <w:rPr>
          <w:rFonts w:ascii="Arial" w:hAnsi="Arial" w:cs="Arial"/>
          <w:color w:val="000000" w:themeColor="text1"/>
        </w:rPr>
        <w:t xml:space="preserve">, fueron agrupados </w:t>
      </w:r>
      <w:r w:rsidR="00C33F5C" w:rsidRPr="005A3AB7">
        <w:rPr>
          <w:rFonts w:ascii="Arial" w:hAnsi="Arial" w:cs="Arial"/>
          <w:color w:val="000000" w:themeColor="text1"/>
        </w:rPr>
        <w:t xml:space="preserve">en un orden histórico (logros y limitaciones) según </w:t>
      </w:r>
      <w:r w:rsidRPr="005A3AB7">
        <w:rPr>
          <w:rFonts w:ascii="Arial" w:hAnsi="Arial" w:cs="Arial"/>
          <w:color w:val="000000" w:themeColor="text1"/>
        </w:rPr>
        <w:t xml:space="preserve">los acontecimientos más resaltantes dentro </w:t>
      </w:r>
      <w:r w:rsidR="00C33F5C" w:rsidRPr="005A3AB7">
        <w:rPr>
          <w:rFonts w:ascii="Arial" w:hAnsi="Arial" w:cs="Arial"/>
          <w:color w:val="000000" w:themeColor="text1"/>
        </w:rPr>
        <w:t xml:space="preserve"> de la CAN</w:t>
      </w:r>
      <w:r w:rsidR="007C7EEF" w:rsidRPr="005A3AB7">
        <w:rPr>
          <w:rFonts w:ascii="Arial" w:hAnsi="Arial" w:cs="Arial"/>
          <w:color w:val="000000" w:themeColor="text1"/>
        </w:rPr>
        <w:t xml:space="preserve"> p</w:t>
      </w:r>
      <w:r w:rsidRPr="005A3AB7">
        <w:rPr>
          <w:rFonts w:ascii="Arial" w:hAnsi="Arial" w:cs="Arial"/>
          <w:color w:val="000000" w:themeColor="text1"/>
        </w:rPr>
        <w:t xml:space="preserve">artiendo de la pesquisa de </w:t>
      </w:r>
      <w:r w:rsidR="00176D96" w:rsidRPr="005A3AB7">
        <w:rPr>
          <w:rFonts w:ascii="Arial" w:hAnsi="Arial" w:cs="Arial"/>
        </w:rPr>
        <w:t xml:space="preserve">Fairlie et al. </w:t>
      </w:r>
      <w:r w:rsidRPr="005A3AB7">
        <w:rPr>
          <w:rFonts w:ascii="Arial" w:hAnsi="Arial" w:cs="Arial"/>
        </w:rPr>
        <w:t>(2021</w:t>
      </w:r>
      <w:r w:rsidR="00845A67" w:rsidRPr="005A3AB7">
        <w:rPr>
          <w:rFonts w:ascii="Arial" w:hAnsi="Arial" w:cs="Arial"/>
        </w:rPr>
        <w:t xml:space="preserve">, </w:t>
      </w:r>
      <w:r w:rsidR="003A758A" w:rsidRPr="005A3AB7">
        <w:rPr>
          <w:rFonts w:ascii="Arial" w:hAnsi="Arial" w:cs="Arial"/>
        </w:rPr>
        <w:t xml:space="preserve">p. </w:t>
      </w:r>
      <w:r w:rsidR="00845A67" w:rsidRPr="005A3AB7">
        <w:rPr>
          <w:rFonts w:ascii="Arial" w:hAnsi="Arial" w:cs="Arial"/>
        </w:rPr>
        <w:t>s/n</w:t>
      </w:r>
      <w:r w:rsidRPr="005A3AB7">
        <w:rPr>
          <w:rFonts w:ascii="Arial" w:hAnsi="Arial" w:cs="Arial"/>
        </w:rPr>
        <w:t>) donde se destaca</w:t>
      </w:r>
      <w:r w:rsidR="007C7EEF" w:rsidRPr="005A3AB7">
        <w:rPr>
          <w:rFonts w:ascii="Arial" w:hAnsi="Arial" w:cs="Arial"/>
        </w:rPr>
        <w:t>n</w:t>
      </w:r>
      <w:r w:rsidRPr="005A3AB7">
        <w:rPr>
          <w:rFonts w:ascii="Arial" w:hAnsi="Arial" w:cs="Arial"/>
        </w:rPr>
        <w:t xml:space="preserve"> </w:t>
      </w:r>
      <w:r w:rsidR="00C33F5C" w:rsidRPr="005A3AB7">
        <w:rPr>
          <w:rFonts w:ascii="Arial" w:hAnsi="Arial" w:cs="Arial"/>
          <w:color w:val="000000" w:themeColor="text1"/>
        </w:rPr>
        <w:t xml:space="preserve">algunos retos importantes como los son: el tema  de las políticas comerciales  las cuales deben ser más amplias e igualitarias con la finalidad de coadyuvar a  propiciar el  desarrollo económico intrarregional entre los socios y como secuela incentivar la  producción, el empleo; la estructura comercial de la CAN debe variar las exportaciones ampliarlas (incluyendo ciencia, tecnología e innovación) para generar un intercambio más igualitario fomentando una agenda digital andina. </w:t>
      </w:r>
    </w:p>
    <w:p w14:paraId="1E60A400" w14:textId="6905CB1E" w:rsidR="00C33F5C" w:rsidRPr="005A3AB7" w:rsidRDefault="00845A67" w:rsidP="00147B52">
      <w:pPr>
        <w:pStyle w:val="Prrafodelista"/>
        <w:autoSpaceDE w:val="0"/>
        <w:autoSpaceDN w:val="0"/>
        <w:adjustRightInd w:val="0"/>
        <w:spacing w:line="360" w:lineRule="auto"/>
        <w:ind w:left="0" w:firstLine="720"/>
        <w:jc w:val="both"/>
        <w:rPr>
          <w:rFonts w:ascii="Arial" w:hAnsi="Arial" w:cs="Arial"/>
          <w:color w:val="000000" w:themeColor="text1"/>
          <w:sz w:val="24"/>
          <w:szCs w:val="24"/>
        </w:rPr>
      </w:pPr>
      <w:r w:rsidRPr="005A3AB7">
        <w:rPr>
          <w:rFonts w:ascii="Arial" w:hAnsi="Arial" w:cs="Arial"/>
          <w:color w:val="000000" w:themeColor="text1"/>
          <w:sz w:val="24"/>
          <w:szCs w:val="24"/>
        </w:rPr>
        <w:t>E</w:t>
      </w:r>
      <w:r w:rsidR="00C33F5C" w:rsidRPr="005A3AB7">
        <w:rPr>
          <w:rFonts w:ascii="Arial" w:hAnsi="Arial" w:cs="Arial"/>
          <w:color w:val="000000" w:themeColor="text1"/>
          <w:sz w:val="24"/>
          <w:szCs w:val="24"/>
        </w:rPr>
        <w:t xml:space="preserve">xisten temas pendientes como la interconexión </w:t>
      </w:r>
      <w:r w:rsidR="003760D1" w:rsidRPr="005A3AB7">
        <w:rPr>
          <w:rFonts w:ascii="Arial" w:hAnsi="Arial" w:cs="Arial"/>
          <w:color w:val="000000" w:themeColor="text1"/>
          <w:sz w:val="24"/>
          <w:szCs w:val="24"/>
        </w:rPr>
        <w:t>energética sur</w:t>
      </w:r>
      <w:r w:rsidR="00C33F5C" w:rsidRPr="005A3AB7">
        <w:rPr>
          <w:rFonts w:ascii="Arial" w:hAnsi="Arial" w:cs="Arial"/>
          <w:color w:val="000000" w:themeColor="text1"/>
          <w:sz w:val="24"/>
          <w:szCs w:val="24"/>
        </w:rPr>
        <w:t>-sur y sur-</w:t>
      </w:r>
      <w:r w:rsidR="00AF4E6E" w:rsidRPr="005A3AB7">
        <w:rPr>
          <w:rFonts w:ascii="Arial" w:hAnsi="Arial" w:cs="Arial"/>
          <w:color w:val="000000" w:themeColor="text1"/>
          <w:sz w:val="24"/>
          <w:szCs w:val="24"/>
        </w:rPr>
        <w:t>norte; consolidar</w:t>
      </w:r>
      <w:r w:rsidR="00C33F5C" w:rsidRPr="005A3AB7">
        <w:rPr>
          <w:rFonts w:ascii="Arial" w:hAnsi="Arial" w:cs="Arial"/>
          <w:color w:val="000000" w:themeColor="text1"/>
          <w:sz w:val="24"/>
          <w:szCs w:val="24"/>
        </w:rPr>
        <w:t xml:space="preserve"> la zona de libre </w:t>
      </w:r>
      <w:r w:rsidR="00430CE5" w:rsidRPr="005A3AB7">
        <w:rPr>
          <w:rFonts w:ascii="Arial" w:hAnsi="Arial" w:cs="Arial"/>
          <w:color w:val="000000" w:themeColor="text1"/>
          <w:sz w:val="24"/>
          <w:szCs w:val="24"/>
        </w:rPr>
        <w:t>comercio; complementariedad</w:t>
      </w:r>
      <w:r w:rsidR="00C33F5C" w:rsidRPr="005A3AB7">
        <w:rPr>
          <w:rFonts w:ascii="Arial" w:hAnsi="Arial" w:cs="Arial"/>
          <w:color w:val="000000" w:themeColor="text1"/>
          <w:sz w:val="24"/>
          <w:szCs w:val="24"/>
        </w:rPr>
        <w:t xml:space="preserve"> comercial y de acciones de promoción comercial conjunta; el fortalecimiento de las Pymes y </w:t>
      </w:r>
      <w:r w:rsidR="00AF4E6E" w:rsidRPr="005A3AB7">
        <w:rPr>
          <w:rFonts w:ascii="Arial" w:hAnsi="Arial" w:cs="Arial"/>
          <w:color w:val="000000" w:themeColor="text1"/>
          <w:sz w:val="24"/>
          <w:szCs w:val="24"/>
        </w:rPr>
        <w:t>MiPymes</w:t>
      </w:r>
      <w:r w:rsidR="00C33F5C" w:rsidRPr="005A3AB7">
        <w:rPr>
          <w:rFonts w:ascii="Arial" w:hAnsi="Arial" w:cs="Arial"/>
          <w:color w:val="000000" w:themeColor="text1"/>
          <w:sz w:val="24"/>
          <w:szCs w:val="24"/>
        </w:rPr>
        <w:t xml:space="preserve">; </w:t>
      </w:r>
      <w:r w:rsidR="00430CE5" w:rsidRPr="005A3AB7">
        <w:rPr>
          <w:rFonts w:ascii="Arial" w:hAnsi="Arial" w:cs="Arial"/>
          <w:color w:val="000000" w:themeColor="text1"/>
          <w:sz w:val="24"/>
          <w:szCs w:val="24"/>
        </w:rPr>
        <w:t xml:space="preserve">forjar </w:t>
      </w:r>
      <w:r w:rsidR="00430CE5" w:rsidRPr="005A3AB7">
        <w:rPr>
          <w:rFonts w:ascii="Arial" w:hAnsi="Arial" w:cs="Arial"/>
          <w:color w:val="000000" w:themeColor="text1"/>
          <w:sz w:val="24"/>
          <w:szCs w:val="24"/>
        </w:rPr>
        <w:lastRenderedPageBreak/>
        <w:t>programas</w:t>
      </w:r>
      <w:r w:rsidR="008A72A8" w:rsidRPr="005A3AB7">
        <w:rPr>
          <w:rFonts w:ascii="Arial" w:hAnsi="Arial" w:cs="Arial"/>
          <w:color w:val="000000" w:themeColor="text1"/>
          <w:sz w:val="24"/>
          <w:szCs w:val="24"/>
        </w:rPr>
        <w:t xml:space="preserve"> para la mejorar </w:t>
      </w:r>
      <w:r w:rsidR="00C33F5C" w:rsidRPr="005A3AB7">
        <w:rPr>
          <w:rFonts w:ascii="Arial" w:hAnsi="Arial" w:cs="Arial"/>
          <w:color w:val="000000" w:themeColor="text1"/>
          <w:sz w:val="24"/>
          <w:szCs w:val="24"/>
        </w:rPr>
        <w:t xml:space="preserve">los servicios públicos en especial los asociados a garantizar los derechos humanos.  Ampliar </w:t>
      </w:r>
      <w:r w:rsidR="00AF4E6E" w:rsidRPr="005A3AB7">
        <w:rPr>
          <w:rFonts w:ascii="Arial" w:hAnsi="Arial" w:cs="Arial"/>
          <w:color w:val="000000" w:themeColor="text1"/>
          <w:sz w:val="24"/>
          <w:szCs w:val="24"/>
        </w:rPr>
        <w:t>la evaluación</w:t>
      </w:r>
      <w:r w:rsidR="00C33F5C" w:rsidRPr="005A3AB7">
        <w:rPr>
          <w:rFonts w:ascii="Arial" w:hAnsi="Arial" w:cs="Arial"/>
          <w:color w:val="000000" w:themeColor="text1"/>
          <w:sz w:val="24"/>
          <w:szCs w:val="24"/>
        </w:rPr>
        <w:t xml:space="preserve"> de estándares internacionales para acceder a mercados internacionales y actuar como espacio de articulación en Sudamérica.</w:t>
      </w:r>
    </w:p>
    <w:p w14:paraId="241A666E" w14:textId="6C556916" w:rsidR="00C33F5C" w:rsidRPr="005A3AB7" w:rsidRDefault="00350B66" w:rsidP="00147B52">
      <w:pPr>
        <w:autoSpaceDE w:val="0"/>
        <w:autoSpaceDN w:val="0"/>
        <w:adjustRightInd w:val="0"/>
        <w:spacing w:line="360" w:lineRule="auto"/>
        <w:ind w:firstLine="720"/>
        <w:jc w:val="both"/>
        <w:rPr>
          <w:rFonts w:ascii="Arial" w:hAnsi="Arial" w:cs="Arial"/>
          <w:color w:val="000000" w:themeColor="text1"/>
        </w:rPr>
      </w:pPr>
      <w:r w:rsidRPr="005A3AB7">
        <w:rPr>
          <w:rFonts w:ascii="Arial" w:hAnsi="Arial" w:cs="Arial"/>
        </w:rPr>
        <w:t xml:space="preserve">También expresa esta </w:t>
      </w:r>
      <w:r w:rsidR="00AF4E6E" w:rsidRPr="005A3AB7">
        <w:rPr>
          <w:rFonts w:ascii="Arial" w:hAnsi="Arial" w:cs="Arial"/>
        </w:rPr>
        <w:t>investigación (</w:t>
      </w:r>
      <w:r w:rsidR="00176D96" w:rsidRPr="005A3AB7">
        <w:rPr>
          <w:rFonts w:ascii="Arial" w:hAnsi="Arial" w:cs="Arial"/>
        </w:rPr>
        <w:t>Fairlie et al.</w:t>
      </w:r>
      <w:r w:rsidRPr="005A3AB7">
        <w:rPr>
          <w:rFonts w:ascii="Arial" w:hAnsi="Arial" w:cs="Arial"/>
        </w:rPr>
        <w:t>, 2021</w:t>
      </w:r>
      <w:r w:rsidR="00845A67" w:rsidRPr="005A3AB7">
        <w:rPr>
          <w:rFonts w:ascii="Arial" w:hAnsi="Arial" w:cs="Arial"/>
        </w:rPr>
        <w:t xml:space="preserve">, </w:t>
      </w:r>
      <w:r w:rsidR="003A758A" w:rsidRPr="005A3AB7">
        <w:rPr>
          <w:rFonts w:ascii="Arial" w:hAnsi="Arial" w:cs="Arial"/>
        </w:rPr>
        <w:t xml:space="preserve">p. </w:t>
      </w:r>
      <w:r w:rsidR="00845A67" w:rsidRPr="005A3AB7">
        <w:rPr>
          <w:rFonts w:ascii="Arial" w:hAnsi="Arial" w:cs="Arial"/>
        </w:rPr>
        <w:t>s/n</w:t>
      </w:r>
      <w:r w:rsidRPr="005A3AB7">
        <w:rPr>
          <w:rFonts w:ascii="Arial" w:hAnsi="Arial" w:cs="Arial"/>
        </w:rPr>
        <w:t xml:space="preserve">) </w:t>
      </w:r>
      <w:r w:rsidR="00430CE5" w:rsidRPr="005A3AB7">
        <w:rPr>
          <w:rFonts w:ascii="Arial" w:hAnsi="Arial" w:cs="Arial"/>
        </w:rPr>
        <w:t>que en</w:t>
      </w:r>
      <w:r w:rsidRPr="005A3AB7">
        <w:rPr>
          <w:rFonts w:ascii="Arial" w:hAnsi="Arial" w:cs="Arial"/>
        </w:rPr>
        <w:t xml:space="preserve"> cuanto al </w:t>
      </w:r>
      <w:r w:rsidR="00C33F5C" w:rsidRPr="005A3AB7">
        <w:rPr>
          <w:rFonts w:ascii="Arial" w:hAnsi="Arial" w:cs="Arial"/>
        </w:rPr>
        <w:t>acuerdo comercial intrarregional de la CAN no ha tenido una influencia significativa sobre los flujos comerciales para el periodo de estudio, y que los acuerdos extrarregionales tuvieron un efecto pequeño y negativo, la CAN, al tener PIB similares entre</w:t>
      </w:r>
      <w:r w:rsidR="00336384" w:rsidRPr="005A3AB7">
        <w:rPr>
          <w:rFonts w:ascii="Arial" w:hAnsi="Arial" w:cs="Arial"/>
        </w:rPr>
        <w:t xml:space="preserve"> países cercanos tiene un bajo </w:t>
      </w:r>
      <w:r w:rsidR="00C33F5C" w:rsidRPr="005A3AB7">
        <w:rPr>
          <w:rFonts w:ascii="Arial" w:hAnsi="Arial" w:cs="Arial"/>
        </w:rPr>
        <w:t xml:space="preserve">protagonismo el acuerdo </w:t>
      </w:r>
      <w:r w:rsidR="00176D96" w:rsidRPr="005A3AB7">
        <w:rPr>
          <w:rFonts w:ascii="Arial" w:hAnsi="Arial" w:cs="Arial"/>
        </w:rPr>
        <w:t xml:space="preserve">de intercambio regional (Sur - </w:t>
      </w:r>
      <w:r w:rsidR="00C33F5C" w:rsidRPr="005A3AB7">
        <w:rPr>
          <w:rFonts w:ascii="Arial" w:hAnsi="Arial" w:cs="Arial"/>
        </w:rPr>
        <w:t xml:space="preserve">sur).  </w:t>
      </w:r>
      <w:r w:rsidR="00AF4E6E" w:rsidRPr="005A3AB7">
        <w:rPr>
          <w:rFonts w:ascii="Arial" w:hAnsi="Arial" w:cs="Arial"/>
        </w:rPr>
        <w:t>Además,</w:t>
      </w:r>
      <w:r w:rsidR="00845A67" w:rsidRPr="005A3AB7">
        <w:rPr>
          <w:rFonts w:ascii="Arial" w:hAnsi="Arial" w:cs="Arial"/>
        </w:rPr>
        <w:t xml:space="preserve"> recomienda</w:t>
      </w:r>
      <w:r w:rsidR="00AF4E6E" w:rsidRPr="005A3AB7">
        <w:rPr>
          <w:rFonts w:ascii="Arial" w:hAnsi="Arial" w:cs="Arial"/>
        </w:rPr>
        <w:t>n</w:t>
      </w:r>
      <w:r w:rsidR="00845A67" w:rsidRPr="005A3AB7">
        <w:rPr>
          <w:rFonts w:ascii="Arial" w:hAnsi="Arial" w:cs="Arial"/>
        </w:rPr>
        <w:t xml:space="preserve"> los autores que se </w:t>
      </w:r>
      <w:r w:rsidR="00C33F5C" w:rsidRPr="005A3AB7">
        <w:rPr>
          <w:rFonts w:ascii="Arial" w:hAnsi="Arial" w:cs="Arial"/>
        </w:rPr>
        <w:t>debe invertir en la infraestructura que permita una mayor interconexión intrarregional. Se evidencia la importancia del tamaño de las economías también es un determinante importante de sus flujos comerciales.</w:t>
      </w:r>
    </w:p>
    <w:p w14:paraId="1BCBA745" w14:textId="77777777" w:rsidR="009D739C" w:rsidRPr="005A3AB7" w:rsidRDefault="009D739C" w:rsidP="00147B52">
      <w:pPr>
        <w:autoSpaceDE w:val="0"/>
        <w:autoSpaceDN w:val="0"/>
        <w:adjustRightInd w:val="0"/>
        <w:spacing w:line="360" w:lineRule="auto"/>
        <w:ind w:firstLine="720"/>
        <w:jc w:val="both"/>
        <w:rPr>
          <w:rFonts w:ascii="Arial" w:hAnsi="Arial" w:cs="Arial"/>
        </w:rPr>
      </w:pPr>
    </w:p>
    <w:p w14:paraId="4A46F192" w14:textId="6B67AFC1" w:rsidR="009D739C" w:rsidRPr="005A3AB7" w:rsidRDefault="009D739C" w:rsidP="007704A5">
      <w:pPr>
        <w:pStyle w:val="Ttulo7"/>
      </w:pPr>
      <w:r w:rsidRPr="005A3AB7">
        <w:t>Dimensión educativa de la integración en CAN</w:t>
      </w:r>
    </w:p>
    <w:p w14:paraId="79D89BA6" w14:textId="31319BBB" w:rsidR="00A40940" w:rsidRPr="005A3AB7" w:rsidRDefault="00812154" w:rsidP="00A40940">
      <w:pPr>
        <w:autoSpaceDE w:val="0"/>
        <w:autoSpaceDN w:val="0"/>
        <w:adjustRightInd w:val="0"/>
        <w:spacing w:line="360" w:lineRule="auto"/>
        <w:ind w:firstLine="720"/>
        <w:jc w:val="both"/>
        <w:rPr>
          <w:rFonts w:ascii="Arial" w:hAnsi="Arial" w:cs="Arial"/>
        </w:rPr>
      </w:pPr>
      <w:r w:rsidRPr="005A3AB7">
        <w:rPr>
          <w:rFonts w:ascii="Arial" w:hAnsi="Arial" w:cs="Arial"/>
        </w:rPr>
        <w:t>En cuando a las  contribuciones de la dimensión educativa, la CAN, esta  crea en 1985 Universidad Andina Simón Bolívar, el cual es  un centro académico abierto a</w:t>
      </w:r>
      <w:r w:rsidR="000E3D06" w:rsidRPr="005A3AB7">
        <w:rPr>
          <w:rFonts w:ascii="Arial" w:hAnsi="Arial" w:cs="Arial"/>
        </w:rPr>
        <w:t xml:space="preserve"> la cooperación internacional el cual busca </w:t>
      </w:r>
      <w:r w:rsidRPr="005A3AB7">
        <w:rPr>
          <w:rFonts w:ascii="Arial" w:hAnsi="Arial" w:cs="Arial"/>
        </w:rPr>
        <w:t xml:space="preserve"> promover las relaciones con otros países de América Latina y del mundo, forma parte del Sistema Andino de Integración (SAI), el  propósito  de este centro académico es impulsar el desarrollo endógeno de la América Andina, su cultura, su avance científico y tecnológico y su proceso de integración.  Promocio</w:t>
      </w:r>
      <w:r w:rsidR="008A72A8" w:rsidRPr="005A3AB7">
        <w:rPr>
          <w:rFonts w:ascii="Arial" w:hAnsi="Arial" w:cs="Arial"/>
        </w:rPr>
        <w:t xml:space="preserve">na la enseñanza y el avance de </w:t>
      </w:r>
      <w:r w:rsidRPr="005A3AB7">
        <w:rPr>
          <w:rFonts w:ascii="Arial" w:hAnsi="Arial" w:cs="Arial"/>
        </w:rPr>
        <w:t>la integración y un espacio de identidad, encuentro e intercambio (CAN, 2010, pp. 24).</w:t>
      </w:r>
      <w:r w:rsidR="00A40940" w:rsidRPr="005A3AB7">
        <w:rPr>
          <w:rFonts w:ascii="Arial" w:hAnsi="Arial" w:cs="Arial"/>
        </w:rPr>
        <w:t xml:space="preserve"> Este sistema coadyuva a profundizar el desarrollo integral de la integración andina. </w:t>
      </w:r>
    </w:p>
    <w:p w14:paraId="07091AD5" w14:textId="11A399E1" w:rsidR="00812154" w:rsidRPr="005A3AB7" w:rsidRDefault="00812154" w:rsidP="00147B52">
      <w:pPr>
        <w:spacing w:line="360" w:lineRule="auto"/>
        <w:ind w:firstLine="720"/>
        <w:jc w:val="both"/>
        <w:rPr>
          <w:rFonts w:ascii="Arial" w:hAnsi="Arial" w:cs="Arial"/>
        </w:rPr>
      </w:pPr>
      <w:r w:rsidRPr="005A3AB7">
        <w:rPr>
          <w:rFonts w:ascii="Arial" w:hAnsi="Arial" w:cs="Arial"/>
        </w:rPr>
        <w:t xml:space="preserve">La Secretaría General de la CAN desarrollo el Programa: Educación para la Integración (Decisión 594 del Consejo Andino de </w:t>
      </w:r>
      <w:r w:rsidR="007E4867" w:rsidRPr="005A3AB7">
        <w:rPr>
          <w:rFonts w:ascii="Arial" w:hAnsi="Arial" w:cs="Arial"/>
        </w:rPr>
        <w:t>ministros</w:t>
      </w:r>
      <w:r w:rsidRPr="005A3AB7">
        <w:rPr>
          <w:rFonts w:ascii="Arial" w:hAnsi="Arial" w:cs="Arial"/>
        </w:rPr>
        <w:t xml:space="preserve"> de Relaciones Exteriores, julio de 2004). Partiendo de ello se ejecutan  programa de trabajo para incorporar la temática de integración en los programas y contenidos educativos escolares, para el desarrollo de valores y capacidades ciudadanos que promuevan una cultura de paz y de cooperación entre los </w:t>
      </w:r>
      <w:r w:rsidR="008B24CF" w:rsidRPr="005A3AB7">
        <w:rPr>
          <w:rFonts w:ascii="Arial" w:hAnsi="Arial" w:cs="Arial"/>
        </w:rPr>
        <w:t>países miembros</w:t>
      </w:r>
      <w:r w:rsidRPr="005A3AB7">
        <w:rPr>
          <w:rFonts w:ascii="Arial" w:hAnsi="Arial" w:cs="Arial"/>
        </w:rPr>
        <w:t xml:space="preserve">; la promoción de una visión común de la historia, la geografía y los recursos naturales de los países andinos; la entrega de conocimientos y la generación de interés entre los estudiantes sobre los procesos de integración andina y </w:t>
      </w:r>
      <w:r w:rsidRPr="005A3AB7">
        <w:rPr>
          <w:rFonts w:ascii="Arial" w:hAnsi="Arial" w:cs="Arial"/>
        </w:rPr>
        <w:lastRenderedPageBreak/>
        <w:t>latinoamericana; la valoración de la diversidad cultural y el ejercicio de la interculturalidad (CAN, 2006, p. 11).  Esto arrojo un documento donde fue estudiada: la enseñanza de integración para los países andinos, el cual analiza el tema, alcances y medidas para el logro de este objetivo.</w:t>
      </w:r>
    </w:p>
    <w:p w14:paraId="0356FFA0" w14:textId="77777777" w:rsidR="00812154" w:rsidRPr="005A3AB7" w:rsidRDefault="00812154" w:rsidP="00147B52">
      <w:pPr>
        <w:spacing w:line="360" w:lineRule="auto"/>
        <w:ind w:firstLine="720"/>
        <w:jc w:val="both"/>
        <w:rPr>
          <w:rFonts w:ascii="Arial" w:hAnsi="Arial" w:cs="Arial"/>
        </w:rPr>
      </w:pPr>
      <w:r w:rsidRPr="005A3AB7">
        <w:rPr>
          <w:rFonts w:ascii="Arial" w:hAnsi="Arial" w:cs="Arial"/>
        </w:rPr>
        <w:t xml:space="preserve">En el 2007, se constituye Red Académica Andina y de Organizaciones Sociales (Raaos), conformada por 20 instituciones académicas y organizaciones no gubernamentales de Bolivia, Colombia, Ecuador y Perú, así como cuatro organizaciones regionales de derecho privado y la Secretaría General de la CAN (CAN, 2007). </w:t>
      </w:r>
    </w:p>
    <w:p w14:paraId="3B9950FA" w14:textId="7D297435" w:rsidR="00812154" w:rsidRPr="005A3AB7" w:rsidRDefault="00812154" w:rsidP="00147B52">
      <w:pPr>
        <w:spacing w:line="360" w:lineRule="auto"/>
        <w:ind w:firstLine="720"/>
        <w:jc w:val="both"/>
        <w:rPr>
          <w:rFonts w:ascii="Arial" w:hAnsi="Arial" w:cs="Arial"/>
        </w:rPr>
      </w:pPr>
      <w:r w:rsidRPr="005A3AB7">
        <w:rPr>
          <w:rFonts w:ascii="Arial" w:hAnsi="Arial" w:cs="Arial"/>
        </w:rPr>
        <w:t>En el 2008, fue creado el Consejo U</w:t>
      </w:r>
      <w:r w:rsidR="008B24CF" w:rsidRPr="005A3AB7">
        <w:rPr>
          <w:rFonts w:ascii="Arial" w:hAnsi="Arial" w:cs="Arial"/>
        </w:rPr>
        <w:t xml:space="preserve">niversitario Andino (Consuan), </w:t>
      </w:r>
      <w:r w:rsidRPr="005A3AB7">
        <w:rPr>
          <w:rFonts w:ascii="Arial" w:hAnsi="Arial" w:cs="Arial"/>
        </w:rPr>
        <w:t>es u</w:t>
      </w:r>
      <w:r w:rsidR="008B24CF" w:rsidRPr="005A3AB7">
        <w:rPr>
          <w:rFonts w:ascii="Arial" w:hAnsi="Arial" w:cs="Arial"/>
        </w:rPr>
        <w:t xml:space="preserve">n organismo no gubernamental y </w:t>
      </w:r>
      <w:r w:rsidRPr="005A3AB7">
        <w:rPr>
          <w:rFonts w:ascii="Arial" w:hAnsi="Arial" w:cs="Arial"/>
        </w:rPr>
        <w:t xml:space="preserve">sin fines de lucro.  Su objetivo es profundizar la integración y la colaboración interuniversitaria en los aspectos académicos, investigativos, de gestión y servicio social universitario, y está constituido por las Asociaciones, Consejos o Asambleas nacionales representativos de las Universidades de los Países Andinos. Generó el Programa Piloto de Movilidad Universitaria en la Región Andina, con el apoyo financiero del proyecto de cooperación de la Unión Europea y la Comunidad Andina–Acción con la Sociedad Civil para la Integración Andina (Socican) (CAN, 2010, pp. 24-25). Con esta iniciativa se amplía la coordinación de universidades a nivel subregional y las acciones de las mismas en marco de sus funciones sustantivas. </w:t>
      </w:r>
    </w:p>
    <w:p w14:paraId="03C454F9" w14:textId="56CBE485" w:rsidR="00812154" w:rsidRPr="005A3AB7" w:rsidRDefault="00812154" w:rsidP="00147B52">
      <w:pPr>
        <w:spacing w:line="360" w:lineRule="auto"/>
        <w:ind w:firstLine="720"/>
        <w:jc w:val="both"/>
        <w:rPr>
          <w:rFonts w:ascii="Arial" w:hAnsi="Arial" w:cs="Arial"/>
        </w:rPr>
      </w:pPr>
      <w:r w:rsidRPr="005A3AB7">
        <w:rPr>
          <w:rFonts w:ascii="Arial" w:hAnsi="Arial" w:cs="Arial"/>
        </w:rPr>
        <w:t xml:space="preserve">En el 2010, se estableció la red de Colegios de la Comunidad Andina de Naciones (Cenit) para la promoción de proyectos e iniciativas a nivel </w:t>
      </w:r>
      <w:r w:rsidR="008A72A8" w:rsidRPr="005A3AB7">
        <w:rPr>
          <w:rFonts w:ascii="Arial" w:hAnsi="Arial" w:cs="Arial"/>
        </w:rPr>
        <w:t>regional,</w:t>
      </w:r>
      <w:r w:rsidRPr="005A3AB7">
        <w:rPr>
          <w:rFonts w:ascii="Arial" w:hAnsi="Arial" w:cs="Arial"/>
        </w:rPr>
        <w:t xml:space="preserve"> así como </w:t>
      </w:r>
      <w:r w:rsidR="0078127B" w:rsidRPr="005A3AB7">
        <w:rPr>
          <w:rFonts w:ascii="Arial" w:hAnsi="Arial" w:cs="Arial"/>
        </w:rPr>
        <w:t>un encuentro</w:t>
      </w:r>
      <w:r w:rsidRPr="005A3AB7">
        <w:rPr>
          <w:rFonts w:ascii="Arial" w:hAnsi="Arial" w:cs="Arial"/>
        </w:rPr>
        <w:t xml:space="preserve"> de líderes escolares orientado al intercambio de ideas, que se ha constituido en valioso espacio de activa participación por y para los jóvenes de los países de la Comunidad Andina y que congrega también a estudiantes de países del Mercosur (CAN, 2010, p. 25).</w:t>
      </w:r>
    </w:p>
    <w:p w14:paraId="3A864259" w14:textId="77777777" w:rsidR="009D739C" w:rsidRPr="005A3AB7" w:rsidRDefault="009D739C" w:rsidP="00147B52">
      <w:pPr>
        <w:spacing w:line="360" w:lineRule="auto"/>
        <w:ind w:firstLine="720"/>
        <w:jc w:val="both"/>
        <w:rPr>
          <w:rFonts w:ascii="Arial" w:hAnsi="Arial" w:cs="Arial"/>
        </w:rPr>
      </w:pPr>
    </w:p>
    <w:p w14:paraId="47D259D2" w14:textId="4C5318F1" w:rsidR="00D71D3D" w:rsidRPr="005A3AB7" w:rsidRDefault="00BB01BF" w:rsidP="007704A5">
      <w:pPr>
        <w:pStyle w:val="Ttulo7"/>
      </w:pPr>
      <w:r w:rsidRPr="005A3AB7">
        <w:t>Comunidad del Caribe (Caricom)</w:t>
      </w:r>
    </w:p>
    <w:p w14:paraId="224E1F3C" w14:textId="5A0AD28D" w:rsidR="00BB01BF" w:rsidRPr="005A3AB7" w:rsidRDefault="008C083F" w:rsidP="00147B52">
      <w:pPr>
        <w:autoSpaceDE w:val="0"/>
        <w:autoSpaceDN w:val="0"/>
        <w:adjustRightInd w:val="0"/>
        <w:spacing w:line="360" w:lineRule="auto"/>
        <w:ind w:firstLine="720"/>
        <w:jc w:val="both"/>
        <w:rPr>
          <w:rFonts w:ascii="Arial" w:hAnsi="Arial" w:cs="Arial"/>
          <w:lang w:val="es-ES_tradnl"/>
        </w:rPr>
      </w:pPr>
      <w:r w:rsidRPr="005A3AB7">
        <w:rPr>
          <w:rFonts w:ascii="Arial" w:hAnsi="Arial" w:cs="Arial"/>
        </w:rPr>
        <w:t>E</w:t>
      </w:r>
      <w:r w:rsidR="00BB01BF" w:rsidRPr="005A3AB7">
        <w:rPr>
          <w:rFonts w:ascii="Arial" w:hAnsi="Arial" w:cs="Arial"/>
        </w:rPr>
        <w:t>stá formada por Barbados, Guyana, Jamaica y Trinidad y Tobago</w:t>
      </w:r>
      <w:r w:rsidR="00BD273E" w:rsidRPr="005A3AB7">
        <w:rPr>
          <w:rFonts w:ascii="Arial" w:hAnsi="Arial" w:cs="Arial"/>
        </w:rPr>
        <w:t>;</w:t>
      </w:r>
      <w:r w:rsidR="00BB01BF" w:rsidRPr="005A3AB7">
        <w:rPr>
          <w:rFonts w:ascii="Arial" w:hAnsi="Arial" w:cs="Arial"/>
        </w:rPr>
        <w:t xml:space="preserve"> </w:t>
      </w:r>
      <w:r w:rsidR="00C84DA7" w:rsidRPr="005A3AB7">
        <w:rPr>
          <w:rFonts w:ascii="Arial" w:hAnsi="Arial" w:cs="Arial"/>
        </w:rPr>
        <w:t>nació en</w:t>
      </w:r>
      <w:r w:rsidR="00BB01BF" w:rsidRPr="005A3AB7">
        <w:rPr>
          <w:rFonts w:ascii="Arial" w:hAnsi="Arial" w:cs="Arial"/>
        </w:rPr>
        <w:t xml:space="preserve"> julio 4 de 1973 con la firma del Tratado de Chaguaramas</w:t>
      </w:r>
      <w:r w:rsidRPr="005A3AB7">
        <w:rPr>
          <w:rFonts w:ascii="Arial" w:hAnsi="Arial" w:cs="Arial"/>
        </w:rPr>
        <w:t xml:space="preserve"> (Caricom, 2019)</w:t>
      </w:r>
      <w:r w:rsidR="00BB01BF" w:rsidRPr="005A3AB7">
        <w:rPr>
          <w:rFonts w:ascii="Arial" w:hAnsi="Arial" w:cs="Arial"/>
        </w:rPr>
        <w:t xml:space="preserve">.   Actualmente cuenta con quince miembros plenos, 5 miembros asociados y </w:t>
      </w:r>
      <w:r w:rsidR="00825925" w:rsidRPr="005A3AB7">
        <w:rPr>
          <w:rFonts w:ascii="Arial" w:hAnsi="Arial" w:cs="Arial"/>
        </w:rPr>
        <w:t>7</w:t>
      </w:r>
      <w:r w:rsidR="00BB01BF" w:rsidRPr="005A3AB7">
        <w:rPr>
          <w:rFonts w:ascii="Arial" w:hAnsi="Arial" w:cs="Arial"/>
        </w:rPr>
        <w:t xml:space="preserve"> miembros observadores, la mayoría de los cuales pertenecen a </w:t>
      </w:r>
      <w:r w:rsidR="00C84DA7" w:rsidRPr="005A3AB7">
        <w:rPr>
          <w:rFonts w:ascii="Arial" w:hAnsi="Arial" w:cs="Arial"/>
        </w:rPr>
        <w:t>la Mancomunidad</w:t>
      </w:r>
      <w:r w:rsidR="00BB01BF" w:rsidRPr="005A3AB7">
        <w:rPr>
          <w:rFonts w:ascii="Arial" w:hAnsi="Arial" w:cs="Arial"/>
        </w:rPr>
        <w:t xml:space="preserve"> Británica de Naciones.  Su </w:t>
      </w:r>
      <w:r w:rsidR="00BB01BF" w:rsidRPr="005A3AB7">
        <w:rPr>
          <w:rFonts w:ascii="Arial" w:hAnsi="Arial" w:cs="Arial"/>
        </w:rPr>
        <w:lastRenderedPageBreak/>
        <w:t>principal objetivo es la integración económic</w:t>
      </w:r>
      <w:r w:rsidR="006B06F5" w:rsidRPr="005A3AB7">
        <w:rPr>
          <w:rFonts w:ascii="Arial" w:hAnsi="Arial" w:cs="Arial"/>
        </w:rPr>
        <w:t>a por medio del establecimiento</w:t>
      </w:r>
      <w:r w:rsidR="00BB01BF" w:rsidRPr="005A3AB7">
        <w:rPr>
          <w:rFonts w:ascii="Arial" w:hAnsi="Arial" w:cs="Arial"/>
        </w:rPr>
        <w:t xml:space="preserve"> de un régimen de mercado común en la región </w:t>
      </w:r>
      <w:r w:rsidR="00C84DA7" w:rsidRPr="005A3AB7">
        <w:rPr>
          <w:rFonts w:ascii="Arial" w:hAnsi="Arial" w:cs="Arial"/>
        </w:rPr>
        <w:t>del Caribe</w:t>
      </w:r>
      <w:r w:rsidR="00BB01BF" w:rsidRPr="005A3AB7">
        <w:rPr>
          <w:rFonts w:ascii="Arial" w:hAnsi="Arial" w:cs="Arial"/>
        </w:rPr>
        <w:t xml:space="preserve">.  </w:t>
      </w:r>
      <w:r w:rsidR="00D71D3D" w:rsidRPr="005A3AB7">
        <w:rPr>
          <w:rFonts w:ascii="Arial" w:hAnsi="Arial" w:cs="Arial"/>
          <w:lang w:val="es-ES_tradnl"/>
        </w:rPr>
        <w:t xml:space="preserve">Caricom </w:t>
      </w:r>
      <w:r w:rsidR="00BB01BF" w:rsidRPr="005A3AB7">
        <w:rPr>
          <w:rFonts w:ascii="Arial" w:hAnsi="Arial" w:cs="Arial"/>
          <w:lang w:val="es-ES_tradnl"/>
        </w:rPr>
        <w:t>tiene varios consejos entre ellos el Consejo Humano y Social, cuyas líneas de trabajo se centra</w:t>
      </w:r>
      <w:r w:rsidR="003A55D8" w:rsidRPr="005A3AB7">
        <w:rPr>
          <w:rFonts w:ascii="Arial" w:hAnsi="Arial" w:cs="Arial"/>
          <w:lang w:val="es-ES_tradnl"/>
        </w:rPr>
        <w:t>n</w:t>
      </w:r>
      <w:r w:rsidR="00BB01BF" w:rsidRPr="005A3AB7">
        <w:rPr>
          <w:rFonts w:ascii="Arial" w:hAnsi="Arial" w:cs="Arial"/>
          <w:lang w:val="es-ES_tradnl"/>
        </w:rPr>
        <w:t xml:space="preserve"> en la salud, la educación, las políticas y programas para mejorar las condiciones de vida y trabajo, la participación social, cultura y el medio ambiente.</w:t>
      </w:r>
    </w:p>
    <w:p w14:paraId="670F9047" w14:textId="77777777" w:rsidR="00974E29" w:rsidRPr="005A3AB7" w:rsidRDefault="00974E29" w:rsidP="00974E29">
      <w:pPr>
        <w:autoSpaceDE w:val="0"/>
        <w:autoSpaceDN w:val="0"/>
        <w:adjustRightInd w:val="0"/>
        <w:spacing w:line="360" w:lineRule="auto"/>
        <w:ind w:firstLine="284"/>
        <w:jc w:val="both"/>
        <w:rPr>
          <w:rFonts w:ascii="Arial" w:hAnsi="Arial" w:cs="Arial"/>
        </w:rPr>
      </w:pPr>
    </w:p>
    <w:p w14:paraId="2A110DFA" w14:textId="2AF0A4FA" w:rsidR="00BB01BF" w:rsidRPr="005A3AB7" w:rsidRDefault="00BB01BF" w:rsidP="007704A5">
      <w:pPr>
        <w:pStyle w:val="Ttulo7"/>
      </w:pPr>
      <w:r w:rsidRPr="005A3AB7">
        <w:t>Mercado Común del Sur (Mercosur)</w:t>
      </w:r>
    </w:p>
    <w:p w14:paraId="0A11284D" w14:textId="70140461" w:rsidR="00FD4215" w:rsidRPr="005A3AB7" w:rsidRDefault="00430CE5" w:rsidP="00147B52">
      <w:pPr>
        <w:autoSpaceDE w:val="0"/>
        <w:autoSpaceDN w:val="0"/>
        <w:adjustRightInd w:val="0"/>
        <w:spacing w:line="360" w:lineRule="auto"/>
        <w:ind w:firstLine="720"/>
        <w:jc w:val="both"/>
        <w:rPr>
          <w:rFonts w:ascii="Arial" w:hAnsi="Arial" w:cs="Arial"/>
        </w:rPr>
      </w:pPr>
      <w:r w:rsidRPr="005A3AB7">
        <w:rPr>
          <w:rFonts w:ascii="Arial" w:hAnsi="Arial" w:cs="Arial"/>
        </w:rPr>
        <w:t>De acuerdo con</w:t>
      </w:r>
      <w:r w:rsidR="00BB01BF" w:rsidRPr="005A3AB7">
        <w:rPr>
          <w:rFonts w:ascii="Arial" w:hAnsi="Arial" w:cs="Arial"/>
        </w:rPr>
        <w:t xml:space="preserve"> su acta constitutiva es la comunión de valores (Argentina, Brasil, Paraguay y Uruguay) </w:t>
      </w:r>
      <w:r w:rsidR="005B0805" w:rsidRPr="005A3AB7">
        <w:rPr>
          <w:rFonts w:ascii="Arial" w:hAnsi="Arial" w:cs="Arial"/>
        </w:rPr>
        <w:t>expresadas en</w:t>
      </w:r>
      <w:r w:rsidR="00BB01BF" w:rsidRPr="005A3AB7">
        <w:rPr>
          <w:rFonts w:ascii="Arial" w:hAnsi="Arial" w:cs="Arial"/>
        </w:rPr>
        <w:t xml:space="preserve"> </w:t>
      </w:r>
      <w:r w:rsidR="009D739C" w:rsidRPr="005A3AB7">
        <w:rPr>
          <w:rFonts w:ascii="Arial" w:hAnsi="Arial" w:cs="Arial"/>
        </w:rPr>
        <w:t>sociedades</w:t>
      </w:r>
      <w:r w:rsidR="00BB01BF" w:rsidRPr="005A3AB7">
        <w:rPr>
          <w:rFonts w:ascii="Arial" w:hAnsi="Arial" w:cs="Arial"/>
        </w:rPr>
        <w:t xml:space="preserve"> democráticas, pluralistas, defensoras de las libertades fundamentales, de los derechos humanos, de la protección del medio ambiente</w:t>
      </w:r>
      <w:r w:rsidR="006B06F5" w:rsidRPr="005A3AB7">
        <w:rPr>
          <w:rFonts w:ascii="Arial" w:hAnsi="Arial" w:cs="Arial"/>
        </w:rPr>
        <w:t xml:space="preserve"> y del desarrollo sustentable (Mercosur, 2019).  </w:t>
      </w:r>
      <w:r w:rsidR="00BB01BF" w:rsidRPr="005A3AB7">
        <w:rPr>
          <w:rFonts w:ascii="Arial" w:hAnsi="Arial" w:cs="Arial"/>
        </w:rPr>
        <w:t xml:space="preserve">Nace en </w:t>
      </w:r>
      <w:r w:rsidR="005B0805" w:rsidRPr="005A3AB7">
        <w:rPr>
          <w:rFonts w:ascii="Arial" w:hAnsi="Arial" w:cs="Arial"/>
        </w:rPr>
        <w:t>marzo 26</w:t>
      </w:r>
      <w:r w:rsidR="00BB01BF" w:rsidRPr="005A3AB7">
        <w:rPr>
          <w:rFonts w:ascii="Arial" w:hAnsi="Arial" w:cs="Arial"/>
        </w:rPr>
        <w:t xml:space="preserve"> de 1991 con el Tratado de la Asunción, así como su compromiso con la consolidación de la democracia, la seguridad jurídica, el combate a la pobreza y el desarrollo económico y social en equidad. </w:t>
      </w:r>
    </w:p>
    <w:p w14:paraId="04AF5DBA" w14:textId="31EB89B5" w:rsidR="00B95AD4" w:rsidRPr="005A3AB7" w:rsidRDefault="00BB01BF" w:rsidP="00147B52">
      <w:pPr>
        <w:autoSpaceDE w:val="0"/>
        <w:autoSpaceDN w:val="0"/>
        <w:adjustRightInd w:val="0"/>
        <w:spacing w:line="360" w:lineRule="auto"/>
        <w:ind w:firstLine="720"/>
        <w:jc w:val="both"/>
        <w:rPr>
          <w:rFonts w:ascii="Arial" w:hAnsi="Arial" w:cs="Arial"/>
        </w:rPr>
      </w:pPr>
      <w:r w:rsidRPr="005A3AB7">
        <w:rPr>
          <w:rFonts w:ascii="Arial" w:hAnsi="Arial" w:cs="Arial"/>
        </w:rPr>
        <w:t>Los socios buscaron la ampliación de las dimensiones de los respectivos mercados nacionales a través de la integración, lo cual constituye una condición fundamental para acelerar sus procesos de desarroll</w:t>
      </w:r>
      <w:r w:rsidR="00FD4215" w:rsidRPr="005A3AB7">
        <w:rPr>
          <w:rFonts w:ascii="Arial" w:hAnsi="Arial" w:cs="Arial"/>
        </w:rPr>
        <w:t>o económico con justicia social</w:t>
      </w:r>
      <w:r w:rsidR="00B95AD4" w:rsidRPr="005A3AB7">
        <w:rPr>
          <w:rFonts w:ascii="Arial" w:hAnsi="Arial" w:cs="Arial"/>
        </w:rPr>
        <w:t>.</w:t>
      </w:r>
      <w:r w:rsidR="005B0805" w:rsidRPr="005A3AB7">
        <w:rPr>
          <w:rFonts w:ascii="Arial" w:hAnsi="Arial" w:cs="Arial"/>
        </w:rPr>
        <w:t xml:space="preserve">  </w:t>
      </w:r>
      <w:r w:rsidR="00B95AD4" w:rsidRPr="005A3AB7">
        <w:rPr>
          <w:rFonts w:ascii="Arial" w:hAnsi="Arial" w:cs="Arial"/>
        </w:rPr>
        <w:t xml:space="preserve">Aunque el objeto de estudio de esta </w:t>
      </w:r>
      <w:r w:rsidR="00A168EC" w:rsidRPr="005A3AB7">
        <w:rPr>
          <w:rFonts w:ascii="Arial" w:hAnsi="Arial" w:cs="Arial"/>
        </w:rPr>
        <w:t>pesquisa</w:t>
      </w:r>
      <w:r w:rsidR="00B95AD4" w:rsidRPr="005A3AB7">
        <w:rPr>
          <w:rFonts w:ascii="Arial" w:hAnsi="Arial" w:cs="Arial"/>
        </w:rPr>
        <w:t xml:space="preserve"> no está asociado a la dimensión social de la integración, es importante destacar </w:t>
      </w:r>
      <w:r w:rsidR="00A168EC" w:rsidRPr="005A3AB7">
        <w:rPr>
          <w:rFonts w:ascii="Arial" w:hAnsi="Arial" w:cs="Arial"/>
        </w:rPr>
        <w:t xml:space="preserve">el </w:t>
      </w:r>
      <w:r w:rsidR="00B95AD4" w:rsidRPr="005A3AB7">
        <w:rPr>
          <w:rFonts w:ascii="Arial" w:hAnsi="Arial" w:cs="Arial"/>
        </w:rPr>
        <w:t xml:space="preserve"> avance </w:t>
      </w:r>
      <w:r w:rsidR="00A168EC" w:rsidRPr="005A3AB7">
        <w:rPr>
          <w:rFonts w:ascii="Arial" w:hAnsi="Arial" w:cs="Arial"/>
        </w:rPr>
        <w:t xml:space="preserve">social </w:t>
      </w:r>
      <w:r w:rsidR="00B95AD4" w:rsidRPr="005A3AB7">
        <w:rPr>
          <w:rFonts w:ascii="Arial" w:hAnsi="Arial" w:cs="Arial"/>
        </w:rPr>
        <w:t>en el desarrollo del Mercosur, pues desde su origen la educación fue c</w:t>
      </w:r>
      <w:r w:rsidR="00A168EC" w:rsidRPr="005A3AB7">
        <w:rPr>
          <w:rFonts w:ascii="Arial" w:hAnsi="Arial" w:cs="Arial"/>
        </w:rPr>
        <w:t xml:space="preserve">onfigurada desde esta dimensión, al respecto Perrotta (citando a Peixotto y Perrotta, 2019, p. 229) expresa “la incorporación de una agenda social con capacidad de encaminar políticas en un proyecto regional nacido al calor del regionalismo abierto pero que ha de caracterizarse de manera más pertinente a partir de la idea de hibridez”. </w:t>
      </w:r>
    </w:p>
    <w:p w14:paraId="71C7CCC9" w14:textId="1C27F85C" w:rsidR="00FD4215" w:rsidRPr="005A3AB7" w:rsidRDefault="00A168EC" w:rsidP="00147B52">
      <w:pPr>
        <w:autoSpaceDE w:val="0"/>
        <w:autoSpaceDN w:val="0"/>
        <w:adjustRightInd w:val="0"/>
        <w:spacing w:line="360" w:lineRule="auto"/>
        <w:ind w:firstLine="720"/>
        <w:jc w:val="both"/>
        <w:rPr>
          <w:rFonts w:ascii="Arial" w:hAnsi="Arial" w:cs="Arial"/>
        </w:rPr>
      </w:pPr>
      <w:r w:rsidRPr="005A3AB7">
        <w:rPr>
          <w:rFonts w:ascii="Arial" w:hAnsi="Arial" w:cs="Arial"/>
        </w:rPr>
        <w:t>Por ello se presenta un análisis comparando, realizado por</w:t>
      </w:r>
      <w:r w:rsidR="00FD4215" w:rsidRPr="005A3AB7">
        <w:rPr>
          <w:rFonts w:ascii="Arial" w:hAnsi="Arial" w:cs="Arial"/>
        </w:rPr>
        <w:t xml:space="preserve"> </w:t>
      </w:r>
      <w:r w:rsidR="005B0805" w:rsidRPr="005A3AB7">
        <w:rPr>
          <w:rFonts w:ascii="Arial" w:hAnsi="Arial" w:cs="Arial"/>
        </w:rPr>
        <w:t>Nascone (</w:t>
      </w:r>
      <w:r w:rsidR="00FD4215" w:rsidRPr="005A3AB7">
        <w:rPr>
          <w:rFonts w:ascii="Arial" w:hAnsi="Arial" w:cs="Arial"/>
        </w:rPr>
        <w:t xml:space="preserve">2019) </w:t>
      </w:r>
      <w:r w:rsidRPr="005A3AB7">
        <w:rPr>
          <w:rFonts w:ascii="Arial" w:hAnsi="Arial" w:cs="Arial"/>
        </w:rPr>
        <w:t xml:space="preserve">en el cual enfatiza </w:t>
      </w:r>
      <w:r w:rsidR="00FD4215" w:rsidRPr="005A3AB7">
        <w:rPr>
          <w:rFonts w:ascii="Arial" w:hAnsi="Arial" w:cs="Arial"/>
        </w:rPr>
        <w:t>diferentes periodos del Mercosur</w:t>
      </w:r>
      <w:r w:rsidR="00B95AD4" w:rsidRPr="005A3AB7">
        <w:rPr>
          <w:rFonts w:ascii="Arial" w:hAnsi="Arial" w:cs="Arial"/>
        </w:rPr>
        <w:t xml:space="preserve"> y su avance en lo social</w:t>
      </w:r>
      <w:r w:rsidR="00FD4215" w:rsidRPr="005A3AB7">
        <w:rPr>
          <w:rFonts w:ascii="Arial" w:hAnsi="Arial" w:cs="Arial"/>
        </w:rPr>
        <w:t xml:space="preserve"> en consecuencia desarrolla: (a) Primer período del Mercosur: el regionalismo abierto (1991-2001); (b) Segundo periodo del Mercosur (2002-2015): desarrollo con inclusión, otro rumbo para la integración regional y (c) Tercer periodo del Mercosur (2015-2017): ¿el retorno a los orígenes?  En este marco se presenta </w:t>
      </w:r>
      <w:r w:rsidR="00147B52" w:rsidRPr="005A3AB7">
        <w:rPr>
          <w:rFonts w:ascii="Arial" w:hAnsi="Arial" w:cs="Arial"/>
        </w:rPr>
        <w:t>la siguiente tabla</w:t>
      </w:r>
      <w:r w:rsidR="00FD4215" w:rsidRPr="005A3AB7">
        <w:rPr>
          <w:rFonts w:ascii="Arial" w:hAnsi="Arial" w:cs="Arial"/>
        </w:rPr>
        <w:t xml:space="preserve"> sinóptico.</w:t>
      </w:r>
    </w:p>
    <w:p w14:paraId="3747CC38" w14:textId="77777777" w:rsidR="00430CE5" w:rsidRPr="005A3AB7" w:rsidRDefault="00430CE5" w:rsidP="009C138E">
      <w:pPr>
        <w:autoSpaceDE w:val="0"/>
        <w:autoSpaceDN w:val="0"/>
        <w:adjustRightInd w:val="0"/>
        <w:jc w:val="both"/>
        <w:rPr>
          <w:rFonts w:ascii="Arial" w:hAnsi="Arial" w:cs="Arial"/>
          <w:b/>
          <w:iCs/>
        </w:rPr>
      </w:pPr>
    </w:p>
    <w:p w14:paraId="6C02C962" w14:textId="0E75274C" w:rsidR="00FD4215" w:rsidRPr="005A3AB7" w:rsidRDefault="002A0616" w:rsidP="009C138E">
      <w:pPr>
        <w:autoSpaceDE w:val="0"/>
        <w:autoSpaceDN w:val="0"/>
        <w:adjustRightInd w:val="0"/>
        <w:ind w:right="-943"/>
        <w:jc w:val="both"/>
        <w:rPr>
          <w:rFonts w:ascii="Arial" w:hAnsi="Arial" w:cs="Arial"/>
          <w:b/>
          <w:iCs/>
        </w:rPr>
      </w:pPr>
      <w:r w:rsidRPr="005A3AB7">
        <w:rPr>
          <w:rFonts w:ascii="Arial" w:hAnsi="Arial" w:cs="Arial"/>
          <w:b/>
          <w:iCs/>
        </w:rPr>
        <w:lastRenderedPageBreak/>
        <w:t>Tabla</w:t>
      </w:r>
      <w:r w:rsidR="00FD4215" w:rsidRPr="005A3AB7">
        <w:rPr>
          <w:rFonts w:ascii="Arial" w:hAnsi="Arial" w:cs="Arial"/>
          <w:b/>
          <w:iCs/>
        </w:rPr>
        <w:t xml:space="preserve"> 2</w:t>
      </w:r>
    </w:p>
    <w:p w14:paraId="41F49FC0" w14:textId="7DB55B93" w:rsidR="00FD4215" w:rsidRPr="005A3AB7" w:rsidRDefault="00684B29" w:rsidP="009C138E">
      <w:pPr>
        <w:autoSpaceDE w:val="0"/>
        <w:autoSpaceDN w:val="0"/>
        <w:adjustRightInd w:val="0"/>
        <w:jc w:val="both"/>
        <w:rPr>
          <w:rFonts w:ascii="Arial" w:hAnsi="Arial" w:cs="Arial"/>
          <w:i/>
          <w:iCs/>
        </w:rPr>
      </w:pPr>
      <w:r w:rsidRPr="005A3AB7">
        <w:rPr>
          <w:rFonts w:ascii="Arial" w:hAnsi="Arial" w:cs="Arial"/>
          <w:i/>
          <w:iCs/>
        </w:rPr>
        <w:t>Perí</w:t>
      </w:r>
      <w:r w:rsidR="00FD4215" w:rsidRPr="005A3AB7">
        <w:rPr>
          <w:rFonts w:ascii="Arial" w:hAnsi="Arial" w:cs="Arial"/>
          <w:i/>
          <w:iCs/>
        </w:rPr>
        <w:t>odos del Mercosur</w:t>
      </w:r>
    </w:p>
    <w:tbl>
      <w:tblPr>
        <w:tblW w:w="9639" w:type="dxa"/>
        <w:jc w:val="center"/>
        <w:tblLook w:val="04A0" w:firstRow="1" w:lastRow="0" w:firstColumn="1" w:lastColumn="0" w:noHBand="0" w:noVBand="1"/>
      </w:tblPr>
      <w:tblGrid>
        <w:gridCol w:w="2977"/>
        <w:gridCol w:w="3686"/>
        <w:gridCol w:w="2976"/>
      </w:tblGrid>
      <w:tr w:rsidR="00FD4215" w:rsidRPr="005A3AB7" w14:paraId="7EA70697" w14:textId="77777777" w:rsidTr="00CC4891">
        <w:trPr>
          <w:jc w:val="center"/>
        </w:trPr>
        <w:tc>
          <w:tcPr>
            <w:tcW w:w="2977" w:type="dxa"/>
            <w:tcBorders>
              <w:top w:val="single" w:sz="4" w:space="0" w:color="auto"/>
              <w:left w:val="nil"/>
              <w:bottom w:val="single" w:sz="4" w:space="0" w:color="auto"/>
              <w:right w:val="nil"/>
            </w:tcBorders>
            <w:shd w:val="clear" w:color="auto" w:fill="FFFFFF" w:themeFill="background1"/>
          </w:tcPr>
          <w:p w14:paraId="60A158FF" w14:textId="77777777" w:rsidR="00FD4215" w:rsidRPr="005A3AB7" w:rsidRDefault="00FD4215" w:rsidP="00425A82">
            <w:pPr>
              <w:autoSpaceDE w:val="0"/>
              <w:autoSpaceDN w:val="0"/>
              <w:adjustRightInd w:val="0"/>
              <w:jc w:val="both"/>
              <w:rPr>
                <w:rFonts w:ascii="Arial" w:hAnsi="Arial" w:cs="Arial"/>
                <w:b/>
                <w:sz w:val="20"/>
                <w:szCs w:val="20"/>
              </w:rPr>
            </w:pPr>
            <w:r w:rsidRPr="005A3AB7">
              <w:rPr>
                <w:rFonts w:ascii="Arial" w:hAnsi="Arial" w:cs="Arial"/>
                <w:b/>
                <w:sz w:val="20"/>
                <w:szCs w:val="20"/>
              </w:rPr>
              <w:t>Primer período del Mercosur: el regionalismo abierto (1991-2001)</w:t>
            </w:r>
          </w:p>
        </w:tc>
        <w:tc>
          <w:tcPr>
            <w:tcW w:w="3686" w:type="dxa"/>
            <w:tcBorders>
              <w:top w:val="single" w:sz="4" w:space="0" w:color="auto"/>
              <w:left w:val="nil"/>
              <w:bottom w:val="single" w:sz="4" w:space="0" w:color="auto"/>
              <w:right w:val="nil"/>
            </w:tcBorders>
            <w:shd w:val="clear" w:color="auto" w:fill="FFFFFF" w:themeFill="background1"/>
          </w:tcPr>
          <w:p w14:paraId="28E01D15" w14:textId="15E487FE" w:rsidR="00FD4215" w:rsidRPr="005A3AB7" w:rsidRDefault="008212F0" w:rsidP="00425A82">
            <w:pPr>
              <w:autoSpaceDE w:val="0"/>
              <w:autoSpaceDN w:val="0"/>
              <w:adjustRightInd w:val="0"/>
              <w:jc w:val="both"/>
              <w:rPr>
                <w:rFonts w:ascii="Arial" w:hAnsi="Arial" w:cs="Arial"/>
                <w:b/>
                <w:sz w:val="20"/>
                <w:szCs w:val="20"/>
              </w:rPr>
            </w:pPr>
            <w:r w:rsidRPr="005A3AB7">
              <w:rPr>
                <w:rFonts w:ascii="Arial" w:hAnsi="Arial" w:cs="Arial"/>
                <w:b/>
                <w:sz w:val="20"/>
                <w:szCs w:val="20"/>
              </w:rPr>
              <w:t>Segundo perí</w:t>
            </w:r>
            <w:r w:rsidR="00FD4215" w:rsidRPr="005A3AB7">
              <w:rPr>
                <w:rFonts w:ascii="Arial" w:hAnsi="Arial" w:cs="Arial"/>
                <w:b/>
                <w:sz w:val="20"/>
                <w:szCs w:val="20"/>
              </w:rPr>
              <w:t>odo del Mercosur (2002-2015): desarrollo con inclusión, otro rumbo para la integración regional.</w:t>
            </w:r>
          </w:p>
        </w:tc>
        <w:tc>
          <w:tcPr>
            <w:tcW w:w="2976" w:type="dxa"/>
            <w:tcBorders>
              <w:top w:val="single" w:sz="4" w:space="0" w:color="auto"/>
              <w:left w:val="nil"/>
              <w:bottom w:val="single" w:sz="4" w:space="0" w:color="auto"/>
              <w:right w:val="nil"/>
            </w:tcBorders>
            <w:shd w:val="clear" w:color="auto" w:fill="FFFFFF" w:themeFill="background1"/>
          </w:tcPr>
          <w:p w14:paraId="38C87E6E" w14:textId="29C1A99A" w:rsidR="00FD4215" w:rsidRPr="005A3AB7" w:rsidRDefault="00FD4215" w:rsidP="008212F0">
            <w:pPr>
              <w:autoSpaceDE w:val="0"/>
              <w:autoSpaceDN w:val="0"/>
              <w:adjustRightInd w:val="0"/>
              <w:jc w:val="both"/>
              <w:rPr>
                <w:rFonts w:ascii="Arial" w:hAnsi="Arial" w:cs="Arial"/>
                <w:b/>
                <w:sz w:val="20"/>
                <w:szCs w:val="20"/>
              </w:rPr>
            </w:pPr>
            <w:r w:rsidRPr="005A3AB7">
              <w:rPr>
                <w:rFonts w:ascii="Arial" w:hAnsi="Arial" w:cs="Arial"/>
                <w:b/>
                <w:sz w:val="20"/>
                <w:szCs w:val="20"/>
              </w:rPr>
              <w:t>Tercer per</w:t>
            </w:r>
            <w:r w:rsidR="008212F0" w:rsidRPr="005A3AB7">
              <w:rPr>
                <w:rFonts w:ascii="Arial" w:hAnsi="Arial" w:cs="Arial"/>
                <w:b/>
                <w:sz w:val="20"/>
                <w:szCs w:val="20"/>
              </w:rPr>
              <w:t>í</w:t>
            </w:r>
            <w:r w:rsidRPr="005A3AB7">
              <w:rPr>
                <w:rFonts w:ascii="Arial" w:hAnsi="Arial" w:cs="Arial"/>
                <w:b/>
                <w:sz w:val="20"/>
                <w:szCs w:val="20"/>
              </w:rPr>
              <w:t>odo del Mercosur (2015-2017): ¿el retorno a los orígenes</w:t>
            </w:r>
          </w:p>
        </w:tc>
      </w:tr>
      <w:tr w:rsidR="00FD4215" w:rsidRPr="005A3AB7" w14:paraId="6D46A3F9" w14:textId="77777777" w:rsidTr="00CC4891">
        <w:trPr>
          <w:jc w:val="center"/>
        </w:trPr>
        <w:tc>
          <w:tcPr>
            <w:tcW w:w="2977" w:type="dxa"/>
            <w:tcBorders>
              <w:top w:val="single" w:sz="4" w:space="0" w:color="auto"/>
              <w:left w:val="nil"/>
              <w:bottom w:val="single" w:sz="4" w:space="0" w:color="auto"/>
              <w:right w:val="nil"/>
            </w:tcBorders>
            <w:shd w:val="clear" w:color="auto" w:fill="FFFFFF" w:themeFill="background1"/>
          </w:tcPr>
          <w:p w14:paraId="68B4DDBE" w14:textId="77777777" w:rsidR="00FD4215" w:rsidRPr="005A3AB7" w:rsidRDefault="00FD4215" w:rsidP="00425A82">
            <w:pPr>
              <w:autoSpaceDE w:val="0"/>
              <w:autoSpaceDN w:val="0"/>
              <w:adjustRightInd w:val="0"/>
              <w:jc w:val="both"/>
              <w:rPr>
                <w:rFonts w:ascii="Arial" w:hAnsi="Arial" w:cs="Arial"/>
                <w:sz w:val="20"/>
                <w:szCs w:val="20"/>
              </w:rPr>
            </w:pPr>
            <w:r w:rsidRPr="005A3AB7">
              <w:rPr>
                <w:rFonts w:ascii="Arial" w:hAnsi="Arial" w:cs="Arial"/>
                <w:sz w:val="20"/>
                <w:szCs w:val="20"/>
              </w:rPr>
              <w:t xml:space="preserve">Tratado de Asunción (origen- 1991).  </w:t>
            </w:r>
          </w:p>
          <w:p w14:paraId="1DDACCCF" w14:textId="08B244F2" w:rsidR="00FD4215" w:rsidRPr="005A3AB7" w:rsidRDefault="00FD4215" w:rsidP="00FA39E1">
            <w:pPr>
              <w:autoSpaceDE w:val="0"/>
              <w:autoSpaceDN w:val="0"/>
              <w:adjustRightInd w:val="0"/>
              <w:jc w:val="both"/>
              <w:rPr>
                <w:rFonts w:ascii="Arial" w:hAnsi="Arial" w:cs="Arial"/>
                <w:sz w:val="20"/>
                <w:szCs w:val="20"/>
              </w:rPr>
            </w:pPr>
            <w:r w:rsidRPr="005A3AB7">
              <w:rPr>
                <w:rFonts w:ascii="Arial" w:hAnsi="Arial" w:cs="Arial"/>
                <w:sz w:val="20"/>
                <w:szCs w:val="20"/>
              </w:rPr>
              <w:t xml:space="preserve">Un modelo de apertura económica y garantías para el libre comercio a través de la interdependencia entre los países como producto de los acuerdos preferenciales para una mejor inserción en la </w:t>
            </w:r>
          </w:p>
        </w:tc>
        <w:tc>
          <w:tcPr>
            <w:tcW w:w="3686" w:type="dxa"/>
            <w:tcBorders>
              <w:top w:val="single" w:sz="4" w:space="0" w:color="auto"/>
              <w:left w:val="nil"/>
              <w:bottom w:val="single" w:sz="4" w:space="0" w:color="auto"/>
              <w:right w:val="nil"/>
            </w:tcBorders>
            <w:shd w:val="clear" w:color="auto" w:fill="FFFFFF" w:themeFill="background1"/>
          </w:tcPr>
          <w:p w14:paraId="6DEFE6BB" w14:textId="77777777" w:rsidR="00FD4215" w:rsidRPr="005A3AB7" w:rsidRDefault="00FD4215" w:rsidP="00425A82">
            <w:pPr>
              <w:autoSpaceDE w:val="0"/>
              <w:autoSpaceDN w:val="0"/>
              <w:adjustRightInd w:val="0"/>
              <w:jc w:val="both"/>
              <w:rPr>
                <w:rFonts w:ascii="Arial" w:hAnsi="Arial" w:cs="Arial"/>
                <w:sz w:val="20"/>
                <w:szCs w:val="20"/>
              </w:rPr>
            </w:pPr>
            <w:r w:rsidRPr="005A3AB7">
              <w:rPr>
                <w:rFonts w:ascii="Arial" w:hAnsi="Arial" w:cs="Arial"/>
                <w:sz w:val="20"/>
                <w:szCs w:val="20"/>
              </w:rPr>
              <w:t>Reconstrucción de un sistema de integración regional (motor dinamizador del proceso de integración más allá de lo comercial).</w:t>
            </w:r>
          </w:p>
          <w:p w14:paraId="2773835B" w14:textId="77777777" w:rsidR="00FD4215" w:rsidRPr="005A3AB7" w:rsidRDefault="00FD4215" w:rsidP="00425A82">
            <w:pPr>
              <w:autoSpaceDE w:val="0"/>
              <w:autoSpaceDN w:val="0"/>
              <w:adjustRightInd w:val="0"/>
              <w:jc w:val="both"/>
              <w:rPr>
                <w:rFonts w:ascii="Arial" w:hAnsi="Arial" w:cs="Arial"/>
                <w:sz w:val="20"/>
                <w:szCs w:val="20"/>
              </w:rPr>
            </w:pPr>
            <w:r w:rsidRPr="005A3AB7">
              <w:rPr>
                <w:rFonts w:ascii="Arial" w:hAnsi="Arial" w:cs="Arial"/>
                <w:sz w:val="20"/>
                <w:szCs w:val="20"/>
              </w:rPr>
              <w:t>2003, el Consenso de Buenos Aires (Argentina y Brasil).</w:t>
            </w:r>
          </w:p>
          <w:p w14:paraId="5DCF9CD6" w14:textId="50A2E16F" w:rsidR="00FD4215" w:rsidRPr="005A3AB7" w:rsidRDefault="003234CE" w:rsidP="00425A82">
            <w:pPr>
              <w:autoSpaceDE w:val="0"/>
              <w:autoSpaceDN w:val="0"/>
              <w:adjustRightInd w:val="0"/>
              <w:jc w:val="both"/>
              <w:rPr>
                <w:rFonts w:ascii="Arial" w:hAnsi="Arial" w:cs="Arial"/>
                <w:sz w:val="20"/>
                <w:szCs w:val="20"/>
              </w:rPr>
            </w:pPr>
            <w:r w:rsidRPr="005A3AB7">
              <w:rPr>
                <w:rFonts w:ascii="Arial" w:hAnsi="Arial" w:cs="Arial"/>
                <w:sz w:val="20"/>
                <w:szCs w:val="20"/>
              </w:rPr>
              <w:t>Participación</w:t>
            </w:r>
            <w:r w:rsidR="00FD4215" w:rsidRPr="005A3AB7">
              <w:rPr>
                <w:rFonts w:ascii="Arial" w:hAnsi="Arial" w:cs="Arial"/>
                <w:sz w:val="20"/>
                <w:szCs w:val="20"/>
              </w:rPr>
              <w:t xml:space="preserve"> </w:t>
            </w:r>
            <w:r w:rsidRPr="005A3AB7">
              <w:rPr>
                <w:rFonts w:ascii="Arial" w:hAnsi="Arial" w:cs="Arial"/>
                <w:sz w:val="20"/>
                <w:szCs w:val="20"/>
              </w:rPr>
              <w:t xml:space="preserve">activa </w:t>
            </w:r>
            <w:r w:rsidR="00FD4215" w:rsidRPr="005A3AB7">
              <w:rPr>
                <w:rFonts w:ascii="Arial" w:hAnsi="Arial" w:cs="Arial"/>
                <w:sz w:val="20"/>
                <w:szCs w:val="20"/>
              </w:rPr>
              <w:t>de la sociedad civil; la intensificación de la co</w:t>
            </w:r>
            <w:r w:rsidR="00022A62" w:rsidRPr="005A3AB7">
              <w:rPr>
                <w:rFonts w:ascii="Arial" w:hAnsi="Arial" w:cs="Arial"/>
                <w:sz w:val="20"/>
                <w:szCs w:val="20"/>
              </w:rPr>
              <w:t>operación bilateral y regional.</w:t>
            </w:r>
          </w:p>
        </w:tc>
        <w:tc>
          <w:tcPr>
            <w:tcW w:w="2976" w:type="dxa"/>
            <w:tcBorders>
              <w:top w:val="single" w:sz="4" w:space="0" w:color="auto"/>
              <w:left w:val="nil"/>
              <w:bottom w:val="single" w:sz="4" w:space="0" w:color="auto"/>
              <w:right w:val="nil"/>
            </w:tcBorders>
            <w:shd w:val="clear" w:color="auto" w:fill="FFFFFF" w:themeFill="background1"/>
          </w:tcPr>
          <w:p w14:paraId="00C0976F" w14:textId="77777777" w:rsidR="00FD4215" w:rsidRPr="005A3AB7" w:rsidRDefault="00FD4215" w:rsidP="00425A82">
            <w:pPr>
              <w:autoSpaceDE w:val="0"/>
              <w:autoSpaceDN w:val="0"/>
              <w:adjustRightInd w:val="0"/>
              <w:jc w:val="both"/>
              <w:rPr>
                <w:rFonts w:ascii="Arial" w:hAnsi="Arial" w:cs="Arial"/>
                <w:sz w:val="20"/>
                <w:szCs w:val="20"/>
              </w:rPr>
            </w:pPr>
            <w:r w:rsidRPr="005A3AB7">
              <w:rPr>
                <w:rFonts w:ascii="Arial" w:hAnsi="Arial" w:cs="Arial"/>
                <w:sz w:val="20"/>
                <w:szCs w:val="20"/>
              </w:rPr>
              <w:t xml:space="preserve">Viraje político en la región. </w:t>
            </w:r>
          </w:p>
          <w:p w14:paraId="777E410E" w14:textId="6365BB45" w:rsidR="00FD4215" w:rsidRPr="005A3AB7" w:rsidRDefault="00FD4215" w:rsidP="00425A82">
            <w:pPr>
              <w:autoSpaceDE w:val="0"/>
              <w:autoSpaceDN w:val="0"/>
              <w:adjustRightInd w:val="0"/>
              <w:jc w:val="both"/>
              <w:rPr>
                <w:rFonts w:ascii="Arial" w:hAnsi="Arial" w:cs="Arial"/>
                <w:sz w:val="20"/>
                <w:szCs w:val="20"/>
              </w:rPr>
            </w:pPr>
            <w:r w:rsidRPr="005A3AB7">
              <w:rPr>
                <w:rFonts w:ascii="Arial" w:hAnsi="Arial" w:cs="Arial"/>
                <w:sz w:val="20"/>
                <w:szCs w:val="20"/>
              </w:rPr>
              <w:t xml:space="preserve">2016 – </w:t>
            </w:r>
            <w:r w:rsidR="003234CE" w:rsidRPr="005A3AB7">
              <w:rPr>
                <w:rFonts w:ascii="Arial" w:hAnsi="Arial" w:cs="Arial"/>
                <w:sz w:val="20"/>
                <w:szCs w:val="20"/>
              </w:rPr>
              <w:t>2017 Suspensión</w:t>
            </w:r>
            <w:r w:rsidRPr="005A3AB7">
              <w:rPr>
                <w:rFonts w:ascii="Arial" w:hAnsi="Arial" w:cs="Arial"/>
                <w:sz w:val="20"/>
                <w:szCs w:val="20"/>
              </w:rPr>
              <w:t xml:space="preserve"> política de la República Bolivariana de Venezuela.</w:t>
            </w:r>
          </w:p>
          <w:p w14:paraId="4192BE15" w14:textId="77777777" w:rsidR="00FD4215" w:rsidRPr="005A3AB7" w:rsidRDefault="00FD4215" w:rsidP="00425A82">
            <w:pPr>
              <w:autoSpaceDE w:val="0"/>
              <w:autoSpaceDN w:val="0"/>
              <w:adjustRightInd w:val="0"/>
              <w:jc w:val="both"/>
              <w:rPr>
                <w:rFonts w:ascii="Arial" w:hAnsi="Arial" w:cs="Arial"/>
                <w:sz w:val="20"/>
                <w:szCs w:val="20"/>
              </w:rPr>
            </w:pPr>
            <w:r w:rsidRPr="005A3AB7">
              <w:rPr>
                <w:rFonts w:ascii="Arial" w:hAnsi="Arial" w:cs="Arial"/>
                <w:sz w:val="20"/>
                <w:szCs w:val="20"/>
              </w:rPr>
              <w:t>Debilitando de la legitimidad institucional del Mercosur.</w:t>
            </w:r>
          </w:p>
          <w:p w14:paraId="3F3EF4EB" w14:textId="3622F2BB" w:rsidR="00FD4215" w:rsidRPr="005A3AB7" w:rsidRDefault="00FD4215" w:rsidP="00022A62">
            <w:pPr>
              <w:autoSpaceDE w:val="0"/>
              <w:autoSpaceDN w:val="0"/>
              <w:adjustRightInd w:val="0"/>
              <w:jc w:val="both"/>
              <w:rPr>
                <w:rFonts w:ascii="Arial" w:hAnsi="Arial" w:cs="Arial"/>
                <w:sz w:val="20"/>
                <w:szCs w:val="20"/>
              </w:rPr>
            </w:pPr>
            <w:r w:rsidRPr="005A3AB7">
              <w:rPr>
                <w:rFonts w:ascii="Arial" w:hAnsi="Arial" w:cs="Arial"/>
                <w:sz w:val="20"/>
                <w:szCs w:val="20"/>
              </w:rPr>
              <w:t>Aumento de Tratado de Libre Comercio (Estados Unidos, Japón, Canadá, Corea, Nueva Zelanda, India, entre otros).</w:t>
            </w:r>
          </w:p>
        </w:tc>
      </w:tr>
      <w:tr w:rsidR="001B087B" w:rsidRPr="005A3AB7" w14:paraId="12F90BBB" w14:textId="77777777" w:rsidTr="00E76A3E">
        <w:trPr>
          <w:jc w:val="center"/>
        </w:trPr>
        <w:tc>
          <w:tcPr>
            <w:tcW w:w="2977" w:type="dxa"/>
            <w:tcBorders>
              <w:top w:val="single" w:sz="4" w:space="0" w:color="auto"/>
              <w:left w:val="nil"/>
              <w:bottom w:val="single" w:sz="4" w:space="0" w:color="auto"/>
              <w:right w:val="nil"/>
            </w:tcBorders>
            <w:shd w:val="clear" w:color="auto" w:fill="FFFFFF" w:themeFill="background1"/>
          </w:tcPr>
          <w:p w14:paraId="36F2D471"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economía internacional (fue un consenso económico).</w:t>
            </w:r>
          </w:p>
          <w:p w14:paraId="1CCCC327"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Concentración de poder a nivel ejecutivo (Cancillerías y Ministerios).</w:t>
            </w:r>
          </w:p>
          <w:p w14:paraId="7667694F"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Bajos niveles de participación de los gobiernos subnacionales y organizaciones de la sociedad civil.</w:t>
            </w:r>
          </w:p>
          <w:p w14:paraId="783FFA1A"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1994 Firma el Protocolo de Ouro Preto (POP).  Introduce nuevas instituciones, reafirma la concentración de poder en algunos pocos.</w:t>
            </w:r>
          </w:p>
          <w:p w14:paraId="496AA1C5"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Creación del Parlamento del Mercosur, y el Foro Consultivo Económico y Social.</w:t>
            </w:r>
          </w:p>
          <w:p w14:paraId="1ACCD2D1"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En el año 2000, se firma la Carta de Buenos Aires sobre Compromiso Social en el Mercosur (CSM), Bolivia y Chile.</w:t>
            </w:r>
          </w:p>
          <w:p w14:paraId="3EC06402"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A partir del CSM, se generó la Reunión de ministros y Autoridades de Desarrollo Social (RMADS), y a partir de allí se genera la DSM.</w:t>
            </w:r>
          </w:p>
          <w:p w14:paraId="18A965E9" w14:textId="77777777" w:rsidR="001B087B" w:rsidRPr="005A3AB7" w:rsidRDefault="001B087B" w:rsidP="00E76A3E">
            <w:pPr>
              <w:autoSpaceDE w:val="0"/>
              <w:autoSpaceDN w:val="0"/>
              <w:adjustRightInd w:val="0"/>
              <w:jc w:val="both"/>
              <w:rPr>
                <w:rFonts w:ascii="Arial" w:hAnsi="Arial" w:cs="Arial"/>
                <w:sz w:val="20"/>
                <w:szCs w:val="20"/>
              </w:rPr>
            </w:pPr>
          </w:p>
        </w:tc>
        <w:tc>
          <w:tcPr>
            <w:tcW w:w="3686" w:type="dxa"/>
            <w:tcBorders>
              <w:top w:val="single" w:sz="4" w:space="0" w:color="auto"/>
              <w:left w:val="nil"/>
              <w:bottom w:val="single" w:sz="4" w:space="0" w:color="auto"/>
              <w:right w:val="nil"/>
            </w:tcBorders>
            <w:shd w:val="clear" w:color="auto" w:fill="FFFFFF" w:themeFill="background1"/>
          </w:tcPr>
          <w:p w14:paraId="0D80493B" w14:textId="355DEC7F" w:rsidR="001B087B" w:rsidRPr="005A3AB7" w:rsidRDefault="001B087B" w:rsidP="001B087B">
            <w:pPr>
              <w:tabs>
                <w:tab w:val="left" w:pos="932"/>
              </w:tabs>
              <w:autoSpaceDE w:val="0"/>
              <w:autoSpaceDN w:val="0"/>
              <w:adjustRightInd w:val="0"/>
              <w:jc w:val="both"/>
              <w:rPr>
                <w:rFonts w:ascii="Arial" w:hAnsi="Arial" w:cs="Arial"/>
                <w:sz w:val="20"/>
                <w:szCs w:val="20"/>
              </w:rPr>
            </w:pPr>
            <w:r w:rsidRPr="005A3AB7">
              <w:rPr>
                <w:rFonts w:ascii="Arial" w:hAnsi="Arial" w:cs="Arial"/>
                <w:sz w:val="20"/>
                <w:szCs w:val="20"/>
              </w:rPr>
              <w:t>Se expresa mayor mayores niveles de autonomía en la definición de sus agendas.</w:t>
            </w:r>
          </w:p>
          <w:p w14:paraId="0D861BFA"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Reconceptualiza las políticas sociales a nivel subnacional, un cambio hacia un modelo con inclusión, social exigía ir más allá de los sistemas clásicos de protección social.</w:t>
            </w:r>
          </w:p>
          <w:p w14:paraId="6CEBFA7E"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La pobreza se trabaja desde un enfoque multidimensional.</w:t>
            </w:r>
          </w:p>
          <w:p w14:paraId="33F5A837"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Ampliación de los enfoques hacia una visión más integral.</w:t>
            </w:r>
          </w:p>
          <w:p w14:paraId="724303F2"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 xml:space="preserve">Reconfiguración teórica-conceptual de las políticas sociales desde un enfoque sistémico, como un punto de ruptura con el enfoque </w:t>
            </w:r>
            <w:r w:rsidRPr="005A3AB7">
              <w:rPr>
                <w:rFonts w:ascii="Arial" w:hAnsi="Arial" w:cs="Arial"/>
                <w:iCs/>
                <w:sz w:val="20"/>
                <w:szCs w:val="20"/>
              </w:rPr>
              <w:t xml:space="preserve">residualista </w:t>
            </w:r>
            <w:r w:rsidRPr="005A3AB7">
              <w:rPr>
                <w:rFonts w:ascii="Arial" w:hAnsi="Arial" w:cs="Arial"/>
                <w:sz w:val="20"/>
                <w:szCs w:val="20"/>
              </w:rPr>
              <w:t>implementado hasta entonces.</w:t>
            </w:r>
          </w:p>
          <w:p w14:paraId="0FFB3D13"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Se define la DSM y en el 2012 se aprueba el Marco Conceptual de la DSM.</w:t>
            </w:r>
          </w:p>
          <w:p w14:paraId="3462B395"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Fortalecimiento de la cooperación Sur-Sur.</w:t>
            </w:r>
          </w:p>
          <w:p w14:paraId="49901F04"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Creación de Ministerios sociales para coadyuvar al propósito del bloque.</w:t>
            </w:r>
          </w:p>
          <w:p w14:paraId="44E12CCB" w14:textId="359A09A1" w:rsidR="001B087B" w:rsidRPr="005A3AB7" w:rsidRDefault="001B087B" w:rsidP="00363AF5">
            <w:pPr>
              <w:jc w:val="both"/>
              <w:rPr>
                <w:rFonts w:ascii="Arial" w:hAnsi="Arial" w:cs="Arial"/>
                <w:sz w:val="20"/>
                <w:szCs w:val="20"/>
              </w:rPr>
            </w:pPr>
            <w:r w:rsidRPr="005A3AB7">
              <w:rPr>
                <w:rFonts w:ascii="Arial" w:hAnsi="Arial" w:cs="Arial"/>
                <w:sz w:val="20"/>
                <w:szCs w:val="20"/>
              </w:rPr>
              <w:t>Creación de:  Instituto Social del Mercosur (órgano encargado de generar políticas e investigaciones regionales en materia social); Instituto de Políticas Públicas en Derechos Humanos (IPPDH), Alto Representante General del Mercosur (ARGM), Unidad de Participación.</w:t>
            </w:r>
          </w:p>
        </w:tc>
        <w:tc>
          <w:tcPr>
            <w:tcW w:w="2976" w:type="dxa"/>
            <w:tcBorders>
              <w:top w:val="single" w:sz="4" w:space="0" w:color="auto"/>
              <w:left w:val="nil"/>
              <w:bottom w:val="single" w:sz="4" w:space="0" w:color="auto"/>
              <w:right w:val="nil"/>
            </w:tcBorders>
            <w:shd w:val="clear" w:color="auto" w:fill="FFFFFF" w:themeFill="background1"/>
          </w:tcPr>
          <w:p w14:paraId="63453B23"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 xml:space="preserve">2015 retorno a un </w:t>
            </w:r>
            <w:r w:rsidRPr="005A3AB7">
              <w:rPr>
                <w:rFonts w:ascii="Arial" w:hAnsi="Arial" w:cs="Arial"/>
                <w:iCs/>
                <w:sz w:val="20"/>
                <w:szCs w:val="20"/>
              </w:rPr>
              <w:t>regionalismo abierto</w:t>
            </w:r>
            <w:r w:rsidRPr="005A3AB7">
              <w:rPr>
                <w:rFonts w:ascii="Arial" w:hAnsi="Arial" w:cs="Arial"/>
                <w:sz w:val="20"/>
                <w:szCs w:val="20"/>
              </w:rPr>
              <w:t>, con el agregado de que se permitan las negociaciones unilaterales de los países miembros con países extra-Mercosur.</w:t>
            </w:r>
          </w:p>
          <w:p w14:paraId="71FAABD1" w14:textId="77777777" w:rsidR="001B087B" w:rsidRPr="005A3AB7" w:rsidRDefault="001B087B" w:rsidP="001B087B">
            <w:pPr>
              <w:autoSpaceDE w:val="0"/>
              <w:autoSpaceDN w:val="0"/>
              <w:adjustRightInd w:val="0"/>
              <w:jc w:val="both"/>
              <w:rPr>
                <w:rFonts w:ascii="Arial" w:hAnsi="Arial" w:cs="Arial"/>
                <w:sz w:val="20"/>
                <w:szCs w:val="20"/>
              </w:rPr>
            </w:pPr>
            <w:r w:rsidRPr="005A3AB7">
              <w:rPr>
                <w:rFonts w:ascii="Arial" w:hAnsi="Arial" w:cs="Arial"/>
                <w:sz w:val="20"/>
                <w:szCs w:val="20"/>
              </w:rPr>
              <w:t>Participación exclusiva como miembros plenos de sus “socios fundadores.</w:t>
            </w:r>
          </w:p>
          <w:p w14:paraId="65E6D34E" w14:textId="389E65AA" w:rsidR="001B087B" w:rsidRPr="005A3AB7" w:rsidRDefault="001B087B" w:rsidP="00FB022B">
            <w:pPr>
              <w:jc w:val="both"/>
              <w:rPr>
                <w:rFonts w:ascii="Arial" w:hAnsi="Arial" w:cs="Arial"/>
                <w:sz w:val="20"/>
                <w:szCs w:val="20"/>
              </w:rPr>
            </w:pPr>
            <w:r w:rsidRPr="005A3AB7">
              <w:rPr>
                <w:rFonts w:ascii="Arial" w:hAnsi="Arial" w:cs="Arial"/>
                <w:sz w:val="20"/>
                <w:szCs w:val="20"/>
              </w:rPr>
              <w:t>Retorno al rol subsidiario de las políticas sociales, con las consecuencias ya desarrolladas, “flexibilizando” la importancia de consolidar una DSM.</w:t>
            </w:r>
          </w:p>
        </w:tc>
      </w:tr>
      <w:tr w:rsidR="00D637B7" w:rsidRPr="005A3AB7" w14:paraId="3B33AB5B" w14:textId="77777777" w:rsidTr="00E76A3E">
        <w:trPr>
          <w:jc w:val="center"/>
        </w:trPr>
        <w:tc>
          <w:tcPr>
            <w:tcW w:w="2977" w:type="dxa"/>
            <w:tcBorders>
              <w:top w:val="single" w:sz="4" w:space="0" w:color="auto"/>
              <w:left w:val="nil"/>
              <w:bottom w:val="single" w:sz="4" w:space="0" w:color="auto"/>
              <w:right w:val="nil"/>
            </w:tcBorders>
            <w:shd w:val="clear" w:color="auto" w:fill="FFFFFF" w:themeFill="background1"/>
          </w:tcPr>
          <w:p w14:paraId="1016D597" w14:textId="77777777" w:rsidR="00D637B7" w:rsidRPr="005A3AB7" w:rsidRDefault="00D637B7" w:rsidP="00E76A3E">
            <w:pPr>
              <w:autoSpaceDE w:val="0"/>
              <w:autoSpaceDN w:val="0"/>
              <w:adjustRightInd w:val="0"/>
              <w:jc w:val="both"/>
              <w:rPr>
                <w:rFonts w:ascii="Arial" w:hAnsi="Arial" w:cs="Arial"/>
                <w:sz w:val="20"/>
                <w:szCs w:val="20"/>
              </w:rPr>
            </w:pPr>
          </w:p>
        </w:tc>
        <w:tc>
          <w:tcPr>
            <w:tcW w:w="3686" w:type="dxa"/>
            <w:tcBorders>
              <w:top w:val="single" w:sz="4" w:space="0" w:color="auto"/>
              <w:left w:val="nil"/>
              <w:bottom w:val="single" w:sz="4" w:space="0" w:color="auto"/>
              <w:right w:val="nil"/>
            </w:tcBorders>
            <w:shd w:val="clear" w:color="auto" w:fill="FFFFFF" w:themeFill="background1"/>
          </w:tcPr>
          <w:p w14:paraId="570CC3CB" w14:textId="77777777" w:rsidR="00D637B7" w:rsidRPr="005A3AB7" w:rsidRDefault="00D637B7" w:rsidP="00E76A3E">
            <w:pPr>
              <w:autoSpaceDE w:val="0"/>
              <w:autoSpaceDN w:val="0"/>
              <w:adjustRightInd w:val="0"/>
              <w:jc w:val="both"/>
              <w:rPr>
                <w:rFonts w:ascii="Arial" w:hAnsi="Arial" w:cs="Arial"/>
                <w:sz w:val="20"/>
                <w:szCs w:val="20"/>
              </w:rPr>
            </w:pPr>
            <w:r w:rsidRPr="005A3AB7">
              <w:rPr>
                <w:rFonts w:ascii="Arial" w:hAnsi="Arial" w:cs="Arial"/>
                <w:sz w:val="20"/>
                <w:szCs w:val="20"/>
              </w:rPr>
              <w:t>Social (UPS), Comisión de Coordinación de ministros y Autoridades Sociales del Mercosur (CCMASM).</w:t>
            </w:r>
          </w:p>
          <w:p w14:paraId="1FC01698" w14:textId="77777777" w:rsidR="00D637B7" w:rsidRPr="005A3AB7" w:rsidRDefault="00D637B7" w:rsidP="00E76A3E">
            <w:pPr>
              <w:autoSpaceDE w:val="0"/>
              <w:autoSpaceDN w:val="0"/>
              <w:adjustRightInd w:val="0"/>
              <w:jc w:val="both"/>
              <w:rPr>
                <w:rFonts w:ascii="Arial" w:hAnsi="Arial" w:cs="Arial"/>
                <w:sz w:val="20"/>
                <w:szCs w:val="20"/>
              </w:rPr>
            </w:pPr>
            <w:r w:rsidRPr="005A3AB7">
              <w:rPr>
                <w:rFonts w:ascii="Arial" w:hAnsi="Arial" w:cs="Arial"/>
                <w:sz w:val="20"/>
                <w:szCs w:val="20"/>
              </w:rPr>
              <w:t>Elaboración del plan de acción, el Plan Estratégico de Acción</w:t>
            </w:r>
          </w:p>
          <w:p w14:paraId="1B0BEA50" w14:textId="2AE688A3" w:rsidR="00D637B7" w:rsidRPr="005A3AB7" w:rsidRDefault="00D637B7" w:rsidP="00E76A3E">
            <w:pPr>
              <w:autoSpaceDE w:val="0"/>
              <w:autoSpaceDN w:val="0"/>
              <w:adjustRightInd w:val="0"/>
              <w:jc w:val="both"/>
              <w:rPr>
                <w:rFonts w:ascii="Arial" w:hAnsi="Arial" w:cs="Arial"/>
                <w:sz w:val="20"/>
                <w:szCs w:val="20"/>
              </w:rPr>
            </w:pPr>
            <w:r w:rsidRPr="005A3AB7">
              <w:rPr>
                <w:rFonts w:ascii="Arial" w:hAnsi="Arial" w:cs="Arial"/>
                <w:sz w:val="20"/>
                <w:szCs w:val="20"/>
              </w:rPr>
              <w:t>Social (el PEAS).</w:t>
            </w:r>
          </w:p>
        </w:tc>
        <w:tc>
          <w:tcPr>
            <w:tcW w:w="2976" w:type="dxa"/>
            <w:tcBorders>
              <w:top w:val="single" w:sz="4" w:space="0" w:color="auto"/>
              <w:left w:val="nil"/>
              <w:bottom w:val="single" w:sz="4" w:space="0" w:color="auto"/>
              <w:right w:val="nil"/>
            </w:tcBorders>
            <w:shd w:val="clear" w:color="auto" w:fill="FFFFFF" w:themeFill="background1"/>
          </w:tcPr>
          <w:p w14:paraId="3328B1A4" w14:textId="77777777" w:rsidR="00D637B7" w:rsidRPr="005A3AB7" w:rsidRDefault="00D637B7" w:rsidP="00E76A3E">
            <w:pPr>
              <w:autoSpaceDE w:val="0"/>
              <w:autoSpaceDN w:val="0"/>
              <w:adjustRightInd w:val="0"/>
              <w:jc w:val="both"/>
              <w:rPr>
                <w:rFonts w:ascii="Arial" w:hAnsi="Arial" w:cs="Arial"/>
                <w:sz w:val="20"/>
                <w:szCs w:val="20"/>
              </w:rPr>
            </w:pPr>
          </w:p>
        </w:tc>
      </w:tr>
    </w:tbl>
    <w:p w14:paraId="05E4CFCB" w14:textId="0A2CC2FE" w:rsidR="00FA39E1" w:rsidRPr="005A3AB7" w:rsidRDefault="00FA39E1" w:rsidP="00297238">
      <w:pPr>
        <w:jc w:val="both"/>
        <w:rPr>
          <w:rFonts w:ascii="Arial" w:hAnsi="Arial" w:cs="Arial"/>
          <w:i/>
          <w:sz w:val="20"/>
          <w:szCs w:val="20"/>
        </w:rPr>
      </w:pPr>
      <w:r w:rsidRPr="005A3AB7">
        <w:rPr>
          <w:rFonts w:ascii="Arial" w:hAnsi="Arial" w:cs="Arial"/>
        </w:rPr>
        <w:lastRenderedPageBreak/>
        <w:t>Tabla 2 (cont.).</w:t>
      </w:r>
    </w:p>
    <w:tbl>
      <w:tblPr>
        <w:tblW w:w="9639" w:type="dxa"/>
        <w:jc w:val="center"/>
        <w:tblLook w:val="04A0" w:firstRow="1" w:lastRow="0" w:firstColumn="1" w:lastColumn="0" w:noHBand="0" w:noVBand="1"/>
      </w:tblPr>
      <w:tblGrid>
        <w:gridCol w:w="2977"/>
        <w:gridCol w:w="3686"/>
        <w:gridCol w:w="2976"/>
      </w:tblGrid>
      <w:tr w:rsidR="00FA39E1" w:rsidRPr="005A3AB7" w14:paraId="1F27816F" w14:textId="77777777" w:rsidTr="000F5283">
        <w:trPr>
          <w:jc w:val="center"/>
        </w:trPr>
        <w:tc>
          <w:tcPr>
            <w:tcW w:w="2977" w:type="dxa"/>
            <w:tcBorders>
              <w:top w:val="single" w:sz="4" w:space="0" w:color="auto"/>
              <w:left w:val="nil"/>
              <w:bottom w:val="single" w:sz="4" w:space="0" w:color="auto"/>
              <w:right w:val="nil"/>
            </w:tcBorders>
            <w:shd w:val="clear" w:color="auto" w:fill="FFFFFF" w:themeFill="background1"/>
          </w:tcPr>
          <w:p w14:paraId="34CD98D1" w14:textId="77777777" w:rsidR="00FA39E1" w:rsidRPr="005A3AB7" w:rsidRDefault="00FA39E1" w:rsidP="000F5283">
            <w:pPr>
              <w:autoSpaceDE w:val="0"/>
              <w:autoSpaceDN w:val="0"/>
              <w:adjustRightInd w:val="0"/>
              <w:jc w:val="both"/>
              <w:rPr>
                <w:rFonts w:ascii="Arial" w:hAnsi="Arial" w:cs="Arial"/>
                <w:sz w:val="20"/>
                <w:szCs w:val="20"/>
              </w:rPr>
            </w:pPr>
          </w:p>
        </w:tc>
        <w:tc>
          <w:tcPr>
            <w:tcW w:w="3686" w:type="dxa"/>
            <w:tcBorders>
              <w:top w:val="single" w:sz="4" w:space="0" w:color="auto"/>
              <w:left w:val="nil"/>
              <w:bottom w:val="single" w:sz="4" w:space="0" w:color="auto"/>
              <w:right w:val="nil"/>
            </w:tcBorders>
            <w:shd w:val="clear" w:color="auto" w:fill="FFFFFF" w:themeFill="background1"/>
          </w:tcPr>
          <w:p w14:paraId="4E6C590D" w14:textId="77777777" w:rsidR="00FA39E1" w:rsidRPr="005A3AB7" w:rsidRDefault="00FA39E1" w:rsidP="000F5283">
            <w:pPr>
              <w:autoSpaceDE w:val="0"/>
              <w:autoSpaceDN w:val="0"/>
              <w:adjustRightInd w:val="0"/>
              <w:jc w:val="both"/>
              <w:rPr>
                <w:rFonts w:ascii="Arial" w:hAnsi="Arial" w:cs="Arial"/>
                <w:bCs/>
                <w:iCs/>
                <w:sz w:val="20"/>
                <w:szCs w:val="20"/>
              </w:rPr>
            </w:pPr>
            <w:r w:rsidRPr="005A3AB7">
              <w:rPr>
                <w:rFonts w:ascii="Arial" w:hAnsi="Arial" w:cs="Arial"/>
                <w:bCs/>
                <w:iCs/>
                <w:sz w:val="20"/>
                <w:szCs w:val="20"/>
              </w:rPr>
              <w:t xml:space="preserve">Comisión de Coordinación de ministros y Autoridades Sociales del Mercosur. </w:t>
            </w:r>
          </w:p>
          <w:p w14:paraId="2DA11A5F" w14:textId="77777777" w:rsidR="00FA39E1" w:rsidRPr="005A3AB7" w:rsidRDefault="00FA39E1" w:rsidP="000F5283">
            <w:pPr>
              <w:autoSpaceDE w:val="0"/>
              <w:autoSpaceDN w:val="0"/>
              <w:adjustRightInd w:val="0"/>
              <w:jc w:val="both"/>
              <w:rPr>
                <w:rFonts w:ascii="Arial" w:hAnsi="Arial" w:cs="Arial"/>
                <w:sz w:val="20"/>
                <w:szCs w:val="20"/>
              </w:rPr>
            </w:pPr>
            <w:r w:rsidRPr="005A3AB7">
              <w:rPr>
                <w:rFonts w:ascii="Arial" w:hAnsi="Arial" w:cs="Arial"/>
                <w:bCs/>
                <w:iCs/>
                <w:sz w:val="20"/>
                <w:szCs w:val="20"/>
              </w:rPr>
              <w:t>El Fondo de Convergencia Estructural (Focem) como soporte financiero del PEAS.</w:t>
            </w:r>
          </w:p>
        </w:tc>
        <w:tc>
          <w:tcPr>
            <w:tcW w:w="2976" w:type="dxa"/>
            <w:tcBorders>
              <w:top w:val="single" w:sz="4" w:space="0" w:color="auto"/>
              <w:left w:val="nil"/>
              <w:bottom w:val="single" w:sz="4" w:space="0" w:color="auto"/>
              <w:right w:val="nil"/>
            </w:tcBorders>
            <w:shd w:val="clear" w:color="auto" w:fill="FFFFFF" w:themeFill="background1"/>
          </w:tcPr>
          <w:p w14:paraId="187D6F67" w14:textId="77777777" w:rsidR="00FA39E1" w:rsidRPr="005A3AB7" w:rsidRDefault="00FA39E1" w:rsidP="000F5283">
            <w:pPr>
              <w:autoSpaceDE w:val="0"/>
              <w:autoSpaceDN w:val="0"/>
              <w:adjustRightInd w:val="0"/>
              <w:jc w:val="both"/>
              <w:rPr>
                <w:rFonts w:ascii="Arial" w:hAnsi="Arial" w:cs="Arial"/>
                <w:sz w:val="20"/>
                <w:szCs w:val="20"/>
              </w:rPr>
            </w:pPr>
          </w:p>
        </w:tc>
      </w:tr>
    </w:tbl>
    <w:p w14:paraId="4A0D8809" w14:textId="27FD6474" w:rsidR="00FD4215" w:rsidRPr="005A3AB7" w:rsidRDefault="00CC4891" w:rsidP="00297238">
      <w:pPr>
        <w:jc w:val="both"/>
        <w:rPr>
          <w:rFonts w:ascii="Arial" w:hAnsi="Arial" w:cs="Arial"/>
          <w:sz w:val="20"/>
          <w:szCs w:val="20"/>
        </w:rPr>
      </w:pPr>
      <w:r w:rsidRPr="005A3AB7">
        <w:rPr>
          <w:rFonts w:ascii="Arial" w:hAnsi="Arial" w:cs="Arial"/>
          <w:i/>
          <w:sz w:val="20"/>
          <w:szCs w:val="20"/>
        </w:rPr>
        <w:t>Nota.</w:t>
      </w:r>
      <w:r w:rsidR="00FD4215" w:rsidRPr="005A3AB7">
        <w:rPr>
          <w:rFonts w:ascii="Arial" w:hAnsi="Arial" w:cs="Arial"/>
          <w:sz w:val="20"/>
          <w:szCs w:val="20"/>
        </w:rPr>
        <w:t xml:space="preserve"> </w:t>
      </w:r>
      <w:r w:rsidR="009C138E" w:rsidRPr="005A3AB7">
        <w:rPr>
          <w:rFonts w:ascii="Arial" w:hAnsi="Arial" w:cs="Arial"/>
          <w:sz w:val="20"/>
          <w:szCs w:val="20"/>
        </w:rPr>
        <w:t>E</w:t>
      </w:r>
      <w:r w:rsidR="00FD4215" w:rsidRPr="005A3AB7">
        <w:rPr>
          <w:rFonts w:ascii="Arial" w:hAnsi="Arial" w:cs="Arial"/>
          <w:sz w:val="20"/>
          <w:szCs w:val="20"/>
        </w:rPr>
        <w:t>laborad</w:t>
      </w:r>
      <w:r w:rsidRPr="005A3AB7">
        <w:rPr>
          <w:rFonts w:ascii="Arial" w:hAnsi="Arial" w:cs="Arial"/>
          <w:sz w:val="20"/>
          <w:szCs w:val="20"/>
        </w:rPr>
        <w:t>o</w:t>
      </w:r>
      <w:r w:rsidR="00FD4215" w:rsidRPr="005A3AB7">
        <w:rPr>
          <w:rFonts w:ascii="Arial" w:hAnsi="Arial" w:cs="Arial"/>
          <w:sz w:val="20"/>
          <w:szCs w:val="20"/>
        </w:rPr>
        <w:t xml:space="preserve"> por</w:t>
      </w:r>
      <w:r w:rsidRPr="005A3AB7">
        <w:rPr>
          <w:rFonts w:ascii="Arial" w:hAnsi="Arial" w:cs="Arial"/>
          <w:sz w:val="20"/>
          <w:szCs w:val="20"/>
        </w:rPr>
        <w:t xml:space="preserve"> la autora a partir de Nascone</w:t>
      </w:r>
      <w:r w:rsidR="00FD4215" w:rsidRPr="005A3AB7">
        <w:rPr>
          <w:rFonts w:ascii="Arial" w:hAnsi="Arial" w:cs="Arial"/>
          <w:sz w:val="20"/>
          <w:szCs w:val="20"/>
        </w:rPr>
        <w:t xml:space="preserve"> (2019</w:t>
      </w:r>
      <w:r w:rsidR="00CE5746" w:rsidRPr="005A3AB7">
        <w:rPr>
          <w:rFonts w:ascii="Arial" w:hAnsi="Arial" w:cs="Arial"/>
          <w:sz w:val="20"/>
          <w:szCs w:val="20"/>
        </w:rPr>
        <w:t xml:space="preserve">, pp. 305-339). </w:t>
      </w:r>
    </w:p>
    <w:p w14:paraId="13AF3160" w14:textId="77777777" w:rsidR="00022A62" w:rsidRPr="005A3AB7" w:rsidRDefault="00022A62" w:rsidP="00297238">
      <w:pPr>
        <w:jc w:val="both"/>
        <w:rPr>
          <w:rFonts w:ascii="Arial" w:hAnsi="Arial" w:cs="Arial"/>
          <w:sz w:val="20"/>
          <w:szCs w:val="20"/>
        </w:rPr>
      </w:pPr>
    </w:p>
    <w:p w14:paraId="2312E705" w14:textId="2DAB9797" w:rsidR="00FD4215" w:rsidRPr="005A3AB7" w:rsidRDefault="00FD4215" w:rsidP="00D637B7">
      <w:pPr>
        <w:autoSpaceDE w:val="0"/>
        <w:autoSpaceDN w:val="0"/>
        <w:adjustRightInd w:val="0"/>
        <w:spacing w:line="360" w:lineRule="auto"/>
        <w:ind w:firstLine="720"/>
        <w:jc w:val="both"/>
        <w:rPr>
          <w:rFonts w:ascii="Arial" w:hAnsi="Arial" w:cs="Arial"/>
        </w:rPr>
      </w:pPr>
      <w:r w:rsidRPr="005A3AB7">
        <w:rPr>
          <w:rFonts w:ascii="Arial" w:hAnsi="Arial" w:cs="Arial"/>
        </w:rPr>
        <w:t xml:space="preserve">Como fue expresado por Nascone, (2019) “Mercosur como un </w:t>
      </w:r>
      <w:r w:rsidRPr="005A3AB7">
        <w:rPr>
          <w:rFonts w:ascii="Arial" w:hAnsi="Arial" w:cs="Arial"/>
          <w:iCs/>
        </w:rPr>
        <w:t xml:space="preserve">sistema de integración regional híbrido” (p. 306), parte desde su origen hasta un proceso </w:t>
      </w:r>
      <w:r w:rsidR="00234DD6" w:rsidRPr="005A3AB7">
        <w:rPr>
          <w:rFonts w:ascii="Arial" w:hAnsi="Arial" w:cs="Arial"/>
          <w:iCs/>
        </w:rPr>
        <w:t xml:space="preserve">de </w:t>
      </w:r>
      <w:r w:rsidR="00234DD6" w:rsidRPr="005A3AB7">
        <w:rPr>
          <w:rFonts w:ascii="Arial" w:hAnsi="Arial" w:cs="Arial"/>
        </w:rPr>
        <w:t>transición</w:t>
      </w:r>
      <w:r w:rsidRPr="005A3AB7">
        <w:rPr>
          <w:rFonts w:ascii="Arial" w:hAnsi="Arial" w:cs="Arial"/>
        </w:rPr>
        <w:t xml:space="preserve">, en ese marco clasifica la creación y gestión </w:t>
      </w:r>
      <w:r w:rsidR="007E4867" w:rsidRPr="005A3AB7">
        <w:rPr>
          <w:rFonts w:ascii="Arial" w:hAnsi="Arial" w:cs="Arial"/>
        </w:rPr>
        <w:t>de este</w:t>
      </w:r>
      <w:r w:rsidRPr="005A3AB7">
        <w:rPr>
          <w:rFonts w:ascii="Arial" w:hAnsi="Arial" w:cs="Arial"/>
        </w:rPr>
        <w:t xml:space="preserve"> en tres periodos, los cuales se caracterizan a continuación: </w:t>
      </w:r>
    </w:p>
    <w:p w14:paraId="27357AEB" w14:textId="0D63C5FC" w:rsidR="00FD4215" w:rsidRPr="005A3AB7" w:rsidRDefault="00AF412E" w:rsidP="00D637B7">
      <w:pPr>
        <w:pStyle w:val="Ttulo8"/>
        <w:spacing w:before="0"/>
      </w:pPr>
      <w:r w:rsidRPr="005A3AB7">
        <w:t xml:space="preserve">1. </w:t>
      </w:r>
      <w:r w:rsidR="00FD4215" w:rsidRPr="005A3AB7">
        <w:t xml:space="preserve"> Primer período del Mercosur: el regionalismo abierto (1991-2001)</w:t>
      </w:r>
      <w:r w:rsidR="001C4FDB" w:rsidRPr="005A3AB7">
        <w:t>.</w:t>
      </w:r>
    </w:p>
    <w:p w14:paraId="49B94384" w14:textId="0F42C271" w:rsidR="00FD4215" w:rsidRPr="005A3AB7" w:rsidRDefault="00FD4215" w:rsidP="00D637B7">
      <w:pPr>
        <w:autoSpaceDE w:val="0"/>
        <w:autoSpaceDN w:val="0"/>
        <w:adjustRightInd w:val="0"/>
        <w:spacing w:line="360" w:lineRule="auto"/>
        <w:ind w:firstLine="720"/>
        <w:jc w:val="both"/>
        <w:rPr>
          <w:rFonts w:ascii="Arial" w:hAnsi="Arial" w:cs="Arial"/>
          <w:iCs/>
        </w:rPr>
      </w:pPr>
      <w:r w:rsidRPr="005A3AB7">
        <w:rPr>
          <w:rFonts w:ascii="Arial" w:hAnsi="Arial" w:cs="Arial"/>
        </w:rPr>
        <w:t>A finales de la década de los 90, la región atravesaba una grave crisis multidimensional (sociales, políticas y económica) en este panorama nace el</w:t>
      </w:r>
      <w:r w:rsidRPr="005A3AB7">
        <w:rPr>
          <w:rFonts w:ascii="Arial" w:hAnsi="Arial" w:cs="Arial"/>
          <w:iCs/>
        </w:rPr>
        <w:t xml:space="preserve"> Mercosur, como parte del supuesto dados en el regionalismo abierto, pero además la </w:t>
      </w:r>
      <w:r w:rsidR="00234DD6" w:rsidRPr="005A3AB7">
        <w:rPr>
          <w:rFonts w:ascii="Arial" w:hAnsi="Arial" w:cs="Arial"/>
          <w:iCs/>
        </w:rPr>
        <w:t>direccionalidad trazada</w:t>
      </w:r>
      <w:r w:rsidRPr="005A3AB7">
        <w:rPr>
          <w:rFonts w:ascii="Arial" w:hAnsi="Arial" w:cs="Arial"/>
          <w:iCs/>
        </w:rPr>
        <w:t xml:space="preserve"> por </w:t>
      </w:r>
      <w:r w:rsidRPr="005A3AB7">
        <w:rPr>
          <w:rFonts w:ascii="Arial" w:hAnsi="Arial" w:cs="Arial"/>
        </w:rPr>
        <w:t xml:space="preserve">la agenda </w:t>
      </w:r>
      <w:r w:rsidR="000D7C5E" w:rsidRPr="005A3AB7">
        <w:rPr>
          <w:rFonts w:ascii="Arial" w:hAnsi="Arial" w:cs="Arial"/>
        </w:rPr>
        <w:t>del Consenso</w:t>
      </w:r>
      <w:r w:rsidRPr="005A3AB7">
        <w:rPr>
          <w:rFonts w:ascii="Arial" w:hAnsi="Arial" w:cs="Arial"/>
        </w:rPr>
        <w:t xml:space="preserve"> de Washington (CW) y otros organismos </w:t>
      </w:r>
      <w:r w:rsidR="000D7C5E" w:rsidRPr="005A3AB7">
        <w:rPr>
          <w:rFonts w:ascii="Arial" w:hAnsi="Arial" w:cs="Arial"/>
        </w:rPr>
        <w:t>internacionales (</w:t>
      </w:r>
      <w:r w:rsidRPr="005A3AB7">
        <w:rPr>
          <w:rFonts w:ascii="Arial" w:hAnsi="Arial" w:cs="Arial"/>
        </w:rPr>
        <w:t>Fondo Monetario Internacional -FMI, Banco Mundia</w:t>
      </w:r>
      <w:r w:rsidR="00D96307" w:rsidRPr="005A3AB7">
        <w:rPr>
          <w:rFonts w:ascii="Arial" w:hAnsi="Arial" w:cs="Arial"/>
        </w:rPr>
        <w:t xml:space="preserve">l- BM y </w:t>
      </w:r>
      <w:r w:rsidRPr="005A3AB7">
        <w:rPr>
          <w:rFonts w:ascii="Arial" w:hAnsi="Arial" w:cs="Arial"/>
        </w:rPr>
        <w:t xml:space="preserve">BID).  Contando también </w:t>
      </w:r>
      <w:r w:rsidR="000D7C5E" w:rsidRPr="005A3AB7">
        <w:rPr>
          <w:rFonts w:ascii="Arial" w:hAnsi="Arial" w:cs="Arial"/>
        </w:rPr>
        <w:t>con apoyo</w:t>
      </w:r>
      <w:r w:rsidRPr="005A3AB7">
        <w:rPr>
          <w:rFonts w:ascii="Arial" w:hAnsi="Arial" w:cs="Arial"/>
        </w:rPr>
        <w:t xml:space="preserve"> de los gobiernos nacionales, se establecieron políticas sociales con un carácter </w:t>
      </w:r>
      <w:r w:rsidRPr="005A3AB7">
        <w:rPr>
          <w:rFonts w:ascii="Arial" w:hAnsi="Arial" w:cs="Arial"/>
          <w:iCs/>
        </w:rPr>
        <w:t xml:space="preserve">residual </w:t>
      </w:r>
      <w:r w:rsidRPr="005A3AB7">
        <w:rPr>
          <w:rFonts w:ascii="Arial" w:hAnsi="Arial" w:cs="Arial"/>
        </w:rPr>
        <w:t xml:space="preserve">y </w:t>
      </w:r>
      <w:r w:rsidR="000D7C5E" w:rsidRPr="005A3AB7">
        <w:rPr>
          <w:rFonts w:ascii="Arial" w:hAnsi="Arial" w:cs="Arial"/>
          <w:iCs/>
        </w:rPr>
        <w:t>deslocalizado en</w:t>
      </w:r>
      <w:r w:rsidRPr="005A3AB7">
        <w:rPr>
          <w:rFonts w:ascii="Arial" w:hAnsi="Arial" w:cs="Arial"/>
          <w:iCs/>
        </w:rPr>
        <w:t xml:space="preserve"> </w:t>
      </w:r>
      <w:r w:rsidR="000D7C5E" w:rsidRPr="005A3AB7">
        <w:rPr>
          <w:rFonts w:ascii="Arial" w:hAnsi="Arial" w:cs="Arial"/>
          <w:iCs/>
        </w:rPr>
        <w:t>consecuencia,</w:t>
      </w:r>
      <w:r w:rsidRPr="005A3AB7">
        <w:rPr>
          <w:rFonts w:ascii="Arial" w:hAnsi="Arial" w:cs="Arial"/>
          <w:iCs/>
        </w:rPr>
        <w:t xml:space="preserve"> se procura la desregularización del Estado y ampliación del mercado, por </w:t>
      </w:r>
      <w:r w:rsidR="000D7C5E" w:rsidRPr="005A3AB7">
        <w:rPr>
          <w:rFonts w:ascii="Arial" w:hAnsi="Arial" w:cs="Arial"/>
          <w:iCs/>
        </w:rPr>
        <w:t>tanto,</w:t>
      </w:r>
      <w:r w:rsidRPr="005A3AB7">
        <w:rPr>
          <w:rFonts w:ascii="Arial" w:hAnsi="Arial" w:cs="Arial"/>
          <w:iCs/>
        </w:rPr>
        <w:t xml:space="preserve"> el bloque regional fue producto en sus inicios de un consenso económico.  </w:t>
      </w:r>
    </w:p>
    <w:p w14:paraId="635FF6FE" w14:textId="217C269C" w:rsidR="00FD4215" w:rsidRPr="005A3AB7" w:rsidRDefault="00FD4215" w:rsidP="00297238">
      <w:pPr>
        <w:autoSpaceDE w:val="0"/>
        <w:autoSpaceDN w:val="0"/>
        <w:adjustRightInd w:val="0"/>
        <w:spacing w:line="360" w:lineRule="auto"/>
        <w:ind w:firstLine="720"/>
        <w:jc w:val="both"/>
        <w:rPr>
          <w:rFonts w:ascii="Arial" w:hAnsi="Arial" w:cs="Arial"/>
        </w:rPr>
      </w:pPr>
      <w:r w:rsidRPr="005A3AB7">
        <w:rPr>
          <w:rFonts w:ascii="Arial" w:hAnsi="Arial" w:cs="Arial"/>
        </w:rPr>
        <w:t xml:space="preserve">En esta etapa la concentración de poder en cuanto a la toma de decisiones se centra a nivel </w:t>
      </w:r>
      <w:r w:rsidR="000D7C5E" w:rsidRPr="005A3AB7">
        <w:rPr>
          <w:rFonts w:ascii="Arial" w:hAnsi="Arial" w:cs="Arial"/>
        </w:rPr>
        <w:t>ejecutivo y</w:t>
      </w:r>
      <w:r w:rsidRPr="005A3AB7">
        <w:rPr>
          <w:rFonts w:ascii="Arial" w:hAnsi="Arial" w:cs="Arial"/>
        </w:rPr>
        <w:t xml:space="preserve"> a partir de su creación se comenzó a generar la institucionalidad. A finales de los 90, se observa la incorporación de los temas sociales y de otras agendas, más allá de lo netamente económico-comercial </w:t>
      </w:r>
      <w:r w:rsidR="000D7C5E" w:rsidRPr="005A3AB7">
        <w:rPr>
          <w:rFonts w:ascii="Arial" w:hAnsi="Arial" w:cs="Arial"/>
        </w:rPr>
        <w:t>como producto</w:t>
      </w:r>
      <w:r w:rsidRPr="005A3AB7">
        <w:rPr>
          <w:rFonts w:ascii="Arial" w:hAnsi="Arial" w:cs="Arial"/>
        </w:rPr>
        <w:t xml:space="preserve"> de factores externos a la ingeniería institucional y a las definiciones políticas centrales del Mercosur. </w:t>
      </w:r>
    </w:p>
    <w:p w14:paraId="73935885" w14:textId="57670F5E" w:rsidR="00FD4215" w:rsidRPr="005A3AB7" w:rsidRDefault="00FD4215" w:rsidP="00297238">
      <w:pPr>
        <w:autoSpaceDE w:val="0"/>
        <w:autoSpaceDN w:val="0"/>
        <w:adjustRightInd w:val="0"/>
        <w:spacing w:line="360" w:lineRule="auto"/>
        <w:ind w:firstLine="720"/>
        <w:jc w:val="both"/>
        <w:rPr>
          <w:rFonts w:ascii="Arial" w:hAnsi="Arial" w:cs="Arial"/>
        </w:rPr>
      </w:pPr>
      <w:r w:rsidRPr="005A3AB7">
        <w:rPr>
          <w:rFonts w:ascii="Arial" w:hAnsi="Arial" w:cs="Arial"/>
        </w:rPr>
        <w:t xml:space="preserve">También conviene destacar las sucesivas crisis por las que atravesaron los países, los cuales tensionaron a las agendas nacionales y regionales, por ello comienza la incorporación de políticas de inclusión </w:t>
      </w:r>
      <w:r w:rsidR="000D7C5E" w:rsidRPr="005A3AB7">
        <w:rPr>
          <w:rFonts w:ascii="Arial" w:hAnsi="Arial" w:cs="Arial"/>
        </w:rPr>
        <w:t>social,</w:t>
      </w:r>
      <w:r w:rsidRPr="005A3AB7">
        <w:rPr>
          <w:rFonts w:ascii="Arial" w:hAnsi="Arial" w:cs="Arial"/>
        </w:rPr>
        <w:t xml:space="preserve"> así como la incorporación de otras dimensiones: social, cultural, política, educacional, las cuales buscan generar el desarrol</w:t>
      </w:r>
      <w:r w:rsidR="009F267C" w:rsidRPr="005A3AB7">
        <w:rPr>
          <w:rFonts w:ascii="Arial" w:hAnsi="Arial" w:cs="Arial"/>
        </w:rPr>
        <w:t>lo económico con justica social (Nascone, 2019, pp. 307-314).</w:t>
      </w:r>
    </w:p>
    <w:p w14:paraId="76B7D5E2" w14:textId="7ECC2056" w:rsidR="00FD4215" w:rsidRPr="005A3AB7" w:rsidRDefault="00AF412E" w:rsidP="001C4FDB">
      <w:pPr>
        <w:pStyle w:val="Ttulo8"/>
      </w:pPr>
      <w:r w:rsidRPr="005A3AB7">
        <w:lastRenderedPageBreak/>
        <w:t xml:space="preserve">2. </w:t>
      </w:r>
      <w:r w:rsidR="00FD4215" w:rsidRPr="005A3AB7">
        <w:t xml:space="preserve"> Segundo periodo del Mercosur (2002-2015): desarrollo con inclusión, otro rum</w:t>
      </w:r>
      <w:r w:rsidR="001C4FDB" w:rsidRPr="005A3AB7">
        <w:t>bo para la integración regional.</w:t>
      </w:r>
    </w:p>
    <w:p w14:paraId="05952AC7" w14:textId="7DBCC3FC" w:rsidR="00FD4215" w:rsidRPr="005A3AB7" w:rsidRDefault="00FD4215" w:rsidP="00297238">
      <w:pPr>
        <w:autoSpaceDE w:val="0"/>
        <w:autoSpaceDN w:val="0"/>
        <w:adjustRightInd w:val="0"/>
        <w:spacing w:line="360" w:lineRule="auto"/>
        <w:ind w:firstLine="720"/>
        <w:jc w:val="both"/>
        <w:rPr>
          <w:rFonts w:ascii="Arial" w:hAnsi="Arial" w:cs="Arial"/>
        </w:rPr>
      </w:pPr>
      <w:r w:rsidRPr="005A3AB7">
        <w:rPr>
          <w:rFonts w:ascii="Arial" w:hAnsi="Arial" w:cs="Arial"/>
        </w:rPr>
        <w:t xml:space="preserve">La llegada de los gobiernos progresistas en la región en Venezuela (1999) Brasil y Argentina (2003), Uruguay (2005) y Paraguay (2008) significó también para el </w:t>
      </w:r>
      <w:r w:rsidR="000A69C9" w:rsidRPr="005A3AB7">
        <w:rPr>
          <w:rFonts w:ascii="Arial" w:hAnsi="Arial" w:cs="Arial"/>
        </w:rPr>
        <w:t>bloque una transformación de época</w:t>
      </w:r>
      <w:r w:rsidRPr="005A3AB7">
        <w:rPr>
          <w:rFonts w:ascii="Arial" w:hAnsi="Arial" w:cs="Arial"/>
        </w:rPr>
        <w:t xml:space="preserve">.  Lo que influyo en </w:t>
      </w:r>
      <w:r w:rsidR="000D7C5E" w:rsidRPr="005A3AB7">
        <w:rPr>
          <w:rFonts w:ascii="Arial" w:hAnsi="Arial" w:cs="Arial"/>
        </w:rPr>
        <w:t>la creación</w:t>
      </w:r>
      <w:r w:rsidRPr="005A3AB7">
        <w:rPr>
          <w:rFonts w:ascii="Arial" w:hAnsi="Arial" w:cs="Arial"/>
        </w:rPr>
        <w:t xml:space="preserve"> de nuevos organismos de integración regional que </w:t>
      </w:r>
      <w:r w:rsidR="000D7C5E" w:rsidRPr="005A3AB7">
        <w:rPr>
          <w:rFonts w:ascii="Arial" w:hAnsi="Arial" w:cs="Arial"/>
        </w:rPr>
        <w:t>posibilitaron mayores</w:t>
      </w:r>
      <w:r w:rsidRPr="005A3AB7">
        <w:rPr>
          <w:rFonts w:ascii="Arial" w:hAnsi="Arial" w:cs="Arial"/>
        </w:rPr>
        <w:t xml:space="preserve"> niveles de autonomía y soberanía a los </w:t>
      </w:r>
      <w:r w:rsidR="00BF12B8" w:rsidRPr="005A3AB7">
        <w:rPr>
          <w:rFonts w:ascii="Arial" w:hAnsi="Arial" w:cs="Arial"/>
        </w:rPr>
        <w:t xml:space="preserve">países en Suramérica, </w:t>
      </w:r>
      <w:r w:rsidRPr="005A3AB7">
        <w:rPr>
          <w:rFonts w:ascii="Arial" w:hAnsi="Arial" w:cs="Arial"/>
        </w:rPr>
        <w:t xml:space="preserve">estos bloques fueron el </w:t>
      </w:r>
      <w:r w:rsidR="000A69C9" w:rsidRPr="005A3AB7">
        <w:rPr>
          <w:rFonts w:ascii="Arial" w:hAnsi="Arial" w:cs="Arial"/>
        </w:rPr>
        <w:t xml:space="preserve">ALBA </w:t>
      </w:r>
      <w:r w:rsidRPr="005A3AB7">
        <w:rPr>
          <w:rFonts w:ascii="Arial" w:hAnsi="Arial" w:cs="Arial"/>
        </w:rPr>
        <w:t>(2004), la Unasur (2008) y la Celac (2011).</w:t>
      </w:r>
    </w:p>
    <w:p w14:paraId="4696C885" w14:textId="5B58AF41" w:rsidR="00FD4215" w:rsidRPr="005A3AB7" w:rsidRDefault="00FD4215" w:rsidP="00297238">
      <w:pPr>
        <w:autoSpaceDE w:val="0"/>
        <w:autoSpaceDN w:val="0"/>
        <w:adjustRightInd w:val="0"/>
        <w:spacing w:line="360" w:lineRule="auto"/>
        <w:ind w:firstLine="720"/>
        <w:jc w:val="both"/>
        <w:rPr>
          <w:rFonts w:ascii="Arial" w:hAnsi="Arial" w:cs="Arial"/>
        </w:rPr>
      </w:pPr>
      <w:r w:rsidRPr="005A3AB7">
        <w:rPr>
          <w:rFonts w:ascii="Arial" w:hAnsi="Arial" w:cs="Arial"/>
        </w:rPr>
        <w:t xml:space="preserve">Fue creada y conceptualizada la dimensión social del Mercosur (DSM) producto de un proceso de acumulación institucional cuyo máximo alcance se materializó en la aprobación del PEAS el Consenso de Buenos.  Esto permitió analizar los problemas sociales desde un abordaje multicausal y multidimensional para </w:t>
      </w:r>
      <w:r w:rsidR="000D7C5E" w:rsidRPr="005A3AB7">
        <w:rPr>
          <w:rFonts w:ascii="Arial" w:hAnsi="Arial" w:cs="Arial"/>
        </w:rPr>
        <w:t>generar respuestas</w:t>
      </w:r>
      <w:r w:rsidRPr="005A3AB7">
        <w:rPr>
          <w:rFonts w:ascii="Arial" w:hAnsi="Arial" w:cs="Arial"/>
        </w:rPr>
        <w:t xml:space="preserve"> intersectoriales.  Esto en los gobiernos a nivel nacional estimulo la creación de los Ministerios Sociales, fortalecimientos de los ya creados.</w:t>
      </w:r>
    </w:p>
    <w:p w14:paraId="476EFA75" w14:textId="474B40D4" w:rsidR="00FD4215" w:rsidRPr="005A3AB7" w:rsidRDefault="00FD4215" w:rsidP="00297238">
      <w:pPr>
        <w:autoSpaceDE w:val="0"/>
        <w:autoSpaceDN w:val="0"/>
        <w:adjustRightInd w:val="0"/>
        <w:spacing w:line="360" w:lineRule="auto"/>
        <w:ind w:firstLine="720"/>
        <w:jc w:val="both"/>
        <w:rPr>
          <w:rFonts w:ascii="Arial" w:hAnsi="Arial" w:cs="Arial"/>
        </w:rPr>
      </w:pPr>
      <w:r w:rsidRPr="005A3AB7">
        <w:rPr>
          <w:rFonts w:ascii="Arial" w:hAnsi="Arial" w:cs="Arial"/>
        </w:rPr>
        <w:t xml:space="preserve">En el 2003, se genera un </w:t>
      </w:r>
      <w:r w:rsidR="000D7C5E" w:rsidRPr="005A3AB7">
        <w:rPr>
          <w:rFonts w:ascii="Arial" w:hAnsi="Arial" w:cs="Arial"/>
        </w:rPr>
        <w:t>relanzamiento del</w:t>
      </w:r>
      <w:r w:rsidRPr="005A3AB7">
        <w:rPr>
          <w:rFonts w:ascii="Arial" w:hAnsi="Arial" w:cs="Arial"/>
        </w:rPr>
        <w:t xml:space="preserve"> Mercosur</w:t>
      </w:r>
      <w:r w:rsidR="00FA39E1" w:rsidRPr="005A3AB7">
        <w:rPr>
          <w:rFonts w:ascii="Arial" w:hAnsi="Arial" w:cs="Arial"/>
        </w:rPr>
        <w:t>,</w:t>
      </w:r>
      <w:r w:rsidRPr="005A3AB7">
        <w:rPr>
          <w:rFonts w:ascii="Arial" w:hAnsi="Arial" w:cs="Arial"/>
        </w:rPr>
        <w:t xml:space="preserve"> pero mantiene su carácter hibrido, origen y mayor desarrollo de la DSM, con la aprobación del PEAS, el Marco Conceptual y la creación de diversos órganos para el tratamiento de las nuevas agendas, consideradas necesarias para consolidación.  También se genera espacio político para la participación de </w:t>
      </w:r>
      <w:r w:rsidR="00413225" w:rsidRPr="005A3AB7">
        <w:rPr>
          <w:rFonts w:ascii="Arial" w:hAnsi="Arial" w:cs="Arial"/>
        </w:rPr>
        <w:t>l</w:t>
      </w:r>
      <w:r w:rsidRPr="005A3AB7">
        <w:rPr>
          <w:rFonts w:ascii="Arial" w:hAnsi="Arial" w:cs="Arial"/>
        </w:rPr>
        <w:t>a sociedad civil.</w:t>
      </w:r>
      <w:r w:rsidR="00413225" w:rsidRPr="005A3AB7">
        <w:rPr>
          <w:rFonts w:ascii="Arial" w:hAnsi="Arial" w:cs="Arial"/>
        </w:rPr>
        <w:t xml:space="preserve">  </w:t>
      </w:r>
      <w:r w:rsidRPr="005A3AB7">
        <w:rPr>
          <w:rFonts w:ascii="Arial" w:hAnsi="Arial" w:cs="Arial"/>
        </w:rPr>
        <w:t xml:space="preserve">Es esta etapa existió un compromiso para del desarrollo en el Mercosur, ampliando agendas, y en algunos casos generando la posibilidad de desarrollo y mejorando las relaciones entre países (fortaleciendo la cooperación sur-sur).  También se generó un posicionamiento con mayores grados de autonomía en el plano internacional, como así también el reconocimiento e involucramiento de </w:t>
      </w:r>
      <w:r w:rsidR="000D7C5E" w:rsidRPr="005A3AB7">
        <w:rPr>
          <w:rFonts w:ascii="Arial" w:hAnsi="Arial" w:cs="Arial"/>
        </w:rPr>
        <w:t>los ciudadanos</w:t>
      </w:r>
      <w:r w:rsidRPr="005A3AB7">
        <w:rPr>
          <w:rFonts w:ascii="Arial" w:hAnsi="Arial" w:cs="Arial"/>
        </w:rPr>
        <w:t xml:space="preserve"> (fortaleciendo la ciudadanía).</w:t>
      </w:r>
    </w:p>
    <w:p w14:paraId="0063A0B8" w14:textId="383A1744" w:rsidR="009F267C" w:rsidRPr="005A3AB7" w:rsidRDefault="00FD4215" w:rsidP="00297238">
      <w:pPr>
        <w:autoSpaceDE w:val="0"/>
        <w:autoSpaceDN w:val="0"/>
        <w:adjustRightInd w:val="0"/>
        <w:spacing w:line="360" w:lineRule="auto"/>
        <w:ind w:firstLine="720"/>
        <w:jc w:val="both"/>
        <w:rPr>
          <w:rFonts w:ascii="Arial" w:hAnsi="Arial" w:cs="Arial"/>
        </w:rPr>
      </w:pPr>
      <w:r w:rsidRPr="005A3AB7">
        <w:rPr>
          <w:rFonts w:ascii="Arial" w:hAnsi="Arial" w:cs="Arial"/>
        </w:rPr>
        <w:t>Consecutivamente fue modernizado los procesos con el uso de tecnología desarrollada para el seguimiento y la generación de estadísticas en las políticas sociales, como en el caso del Sistema de Identificación Nacional Tributario y Social (SINTyS) en Argentina, el Catastro Único en Brasil y el Observatorio Social del MIDES</w:t>
      </w:r>
      <w:r w:rsidR="009F267C" w:rsidRPr="005A3AB7">
        <w:rPr>
          <w:rFonts w:ascii="Arial" w:hAnsi="Arial" w:cs="Arial"/>
        </w:rPr>
        <w:t xml:space="preserve"> en Uruguay, entre otros (Nascone, 2019, pp. 314-335).</w:t>
      </w:r>
    </w:p>
    <w:p w14:paraId="01361339" w14:textId="404FD203" w:rsidR="00FD4215" w:rsidRPr="005A3AB7" w:rsidRDefault="00AF412E" w:rsidP="001C4FDB">
      <w:pPr>
        <w:pStyle w:val="Ttulo8"/>
      </w:pPr>
      <w:r w:rsidRPr="005A3AB7">
        <w:lastRenderedPageBreak/>
        <w:t xml:space="preserve">3.  </w:t>
      </w:r>
      <w:r w:rsidR="00FD4215" w:rsidRPr="005A3AB7">
        <w:t>Tercer periodo del Mercosur (2015-2017): ¿el retorno a los orígenes?</w:t>
      </w:r>
    </w:p>
    <w:p w14:paraId="2AF94204" w14:textId="6A59EA00" w:rsidR="009F267C" w:rsidRDefault="00FD4215" w:rsidP="00297238">
      <w:pPr>
        <w:autoSpaceDE w:val="0"/>
        <w:autoSpaceDN w:val="0"/>
        <w:adjustRightInd w:val="0"/>
        <w:spacing w:line="360" w:lineRule="auto"/>
        <w:ind w:firstLine="720"/>
        <w:jc w:val="both"/>
        <w:rPr>
          <w:rFonts w:ascii="Arial" w:hAnsi="Arial" w:cs="Arial"/>
        </w:rPr>
      </w:pPr>
      <w:r w:rsidRPr="005A3AB7">
        <w:rPr>
          <w:rFonts w:ascii="Arial" w:hAnsi="Arial" w:cs="Arial"/>
        </w:rPr>
        <w:t>Cambio radical en la orientación política-ideológica de varios gobiernos entre ellos de Brasil y Argentina.  Retorno al regionalismo abierto, en el 2015 aumenta los índices de pobreza, indigencia y exclusión en la región.  Comienza la aplicación de políticas de flexibilización laboral, existe un retroceso en cuanto a nivel de inclusión, suben los í</w:t>
      </w:r>
      <w:r w:rsidR="009F267C" w:rsidRPr="005A3AB7">
        <w:rPr>
          <w:rFonts w:ascii="Arial" w:hAnsi="Arial" w:cs="Arial"/>
        </w:rPr>
        <w:t>ndices de pobreza e indigencia (Nascone, 2019, pp. 335-340).</w:t>
      </w:r>
    </w:p>
    <w:p w14:paraId="1672E176" w14:textId="77777777" w:rsidR="004851B5" w:rsidRPr="005A3AB7" w:rsidRDefault="004851B5" w:rsidP="00297238">
      <w:pPr>
        <w:autoSpaceDE w:val="0"/>
        <w:autoSpaceDN w:val="0"/>
        <w:adjustRightInd w:val="0"/>
        <w:spacing w:line="360" w:lineRule="auto"/>
        <w:ind w:firstLine="720"/>
        <w:jc w:val="both"/>
        <w:rPr>
          <w:rFonts w:ascii="Arial" w:hAnsi="Arial" w:cs="Arial"/>
        </w:rPr>
      </w:pPr>
    </w:p>
    <w:p w14:paraId="5928EB40" w14:textId="25C06A8C" w:rsidR="00CA0102" w:rsidRPr="005A3AB7" w:rsidRDefault="0061769F" w:rsidP="007704A5">
      <w:pPr>
        <w:pStyle w:val="Ttulo7"/>
      </w:pPr>
      <w:r w:rsidRPr="005A3AB7">
        <w:t>La dimensión educativa de la integración en el Mercosur</w:t>
      </w:r>
      <w:r w:rsidR="003669AF" w:rsidRPr="005A3AB7">
        <w:t>.</w:t>
      </w:r>
    </w:p>
    <w:p w14:paraId="53576C38" w14:textId="77777777" w:rsidR="00022A62" w:rsidRPr="005A3AB7" w:rsidRDefault="003669AF" w:rsidP="00022A62">
      <w:pPr>
        <w:autoSpaceDE w:val="0"/>
        <w:autoSpaceDN w:val="0"/>
        <w:adjustRightInd w:val="0"/>
        <w:spacing w:line="360" w:lineRule="auto"/>
        <w:ind w:firstLine="720"/>
        <w:jc w:val="both"/>
        <w:rPr>
          <w:rFonts w:ascii="Arial" w:hAnsi="Arial" w:cs="Arial"/>
        </w:rPr>
      </w:pPr>
      <w:r w:rsidRPr="005A3AB7">
        <w:rPr>
          <w:rFonts w:ascii="Arial" w:hAnsi="Arial" w:cs="Arial"/>
        </w:rPr>
        <w:t xml:space="preserve">A </w:t>
      </w:r>
      <w:r w:rsidR="00742E7F" w:rsidRPr="005A3AB7">
        <w:rPr>
          <w:rFonts w:ascii="Arial" w:hAnsi="Arial" w:cs="Arial"/>
        </w:rPr>
        <w:t>continuación,</w:t>
      </w:r>
      <w:r w:rsidRPr="005A3AB7">
        <w:rPr>
          <w:rFonts w:ascii="Arial" w:hAnsi="Arial" w:cs="Arial"/>
        </w:rPr>
        <w:t xml:space="preserve"> se presenta el desarrollo de la e</w:t>
      </w:r>
      <w:r w:rsidR="00CE7E4C" w:rsidRPr="005A3AB7">
        <w:rPr>
          <w:rFonts w:ascii="Arial" w:hAnsi="Arial" w:cs="Arial"/>
        </w:rPr>
        <w:t xml:space="preserve">structura institucional del Mercosur asociada </w:t>
      </w:r>
      <w:r w:rsidR="00C43CBD" w:rsidRPr="005A3AB7">
        <w:rPr>
          <w:rFonts w:ascii="Arial" w:hAnsi="Arial" w:cs="Arial"/>
        </w:rPr>
        <w:t>a la dimensión educativa de la integraci</w:t>
      </w:r>
      <w:r w:rsidRPr="005A3AB7">
        <w:rPr>
          <w:rFonts w:ascii="Arial" w:hAnsi="Arial" w:cs="Arial"/>
        </w:rPr>
        <w:t>ón.</w:t>
      </w:r>
    </w:p>
    <w:p w14:paraId="59799161" w14:textId="77777777" w:rsidR="00025D1E" w:rsidRPr="005A3AB7" w:rsidRDefault="00025D1E" w:rsidP="00022A62">
      <w:pPr>
        <w:autoSpaceDE w:val="0"/>
        <w:autoSpaceDN w:val="0"/>
        <w:adjustRightInd w:val="0"/>
        <w:spacing w:line="360" w:lineRule="auto"/>
        <w:jc w:val="both"/>
        <w:rPr>
          <w:rFonts w:ascii="Arial" w:hAnsi="Arial" w:cs="Arial"/>
          <w:b/>
        </w:rPr>
      </w:pPr>
    </w:p>
    <w:p w14:paraId="67520751" w14:textId="7B07133A" w:rsidR="00D637B7" w:rsidRPr="005A3AB7" w:rsidRDefault="00D637B7" w:rsidP="00022A62">
      <w:pPr>
        <w:autoSpaceDE w:val="0"/>
        <w:autoSpaceDN w:val="0"/>
        <w:adjustRightInd w:val="0"/>
        <w:spacing w:line="360" w:lineRule="auto"/>
        <w:jc w:val="both"/>
        <w:rPr>
          <w:rFonts w:ascii="Arial" w:hAnsi="Arial" w:cs="Arial"/>
        </w:rPr>
      </w:pPr>
      <w:r w:rsidRPr="005A3AB7">
        <w:rPr>
          <w:rFonts w:ascii="Arial" w:hAnsi="Arial" w:cs="Arial"/>
          <w:b/>
        </w:rPr>
        <w:t>Figura 2</w:t>
      </w:r>
    </w:p>
    <w:p w14:paraId="231B3F24" w14:textId="6B254535" w:rsidR="00D637B7" w:rsidRPr="005A3AB7" w:rsidRDefault="00D637B7" w:rsidP="00D637B7">
      <w:pPr>
        <w:autoSpaceDE w:val="0"/>
        <w:autoSpaceDN w:val="0"/>
        <w:adjustRightInd w:val="0"/>
        <w:jc w:val="both"/>
        <w:rPr>
          <w:rFonts w:ascii="Arial" w:hAnsi="Arial" w:cs="Arial"/>
          <w:i/>
        </w:rPr>
      </w:pPr>
      <w:r w:rsidRPr="005A3AB7">
        <w:rPr>
          <w:rFonts w:ascii="Arial" w:hAnsi="Arial" w:cs="Arial"/>
          <w:i/>
        </w:rPr>
        <w:t>Desarrollo de la estructura institucional del Mercosur asociada a la dimensión educativa de integración</w:t>
      </w:r>
    </w:p>
    <w:p w14:paraId="63889F41" w14:textId="5E003477" w:rsidR="00877659" w:rsidRPr="005A3AB7" w:rsidRDefault="00153B19" w:rsidP="00D637B7">
      <w:pPr>
        <w:autoSpaceDE w:val="0"/>
        <w:autoSpaceDN w:val="0"/>
        <w:adjustRightInd w:val="0"/>
        <w:spacing w:line="276" w:lineRule="auto"/>
        <w:jc w:val="center"/>
        <w:rPr>
          <w:rFonts w:ascii="Arial" w:hAnsi="Arial" w:cs="Arial"/>
          <w:b/>
          <w:i/>
        </w:rPr>
      </w:pPr>
      <w:r w:rsidRPr="005A3AB7">
        <w:rPr>
          <w:rFonts w:ascii="Arial" w:hAnsi="Arial" w:cs="Arial"/>
          <w:b/>
          <w:i/>
          <w:noProof/>
          <w:lang w:val="en-US" w:eastAsia="en-US"/>
        </w:rPr>
        <w:drawing>
          <wp:inline distT="0" distB="0" distL="0" distR="0" wp14:anchorId="195125E1" wp14:editId="4346B8BB">
            <wp:extent cx="5256165" cy="2466975"/>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8026" cy="2542944"/>
                    </a:xfrm>
                    <a:prstGeom prst="rect">
                      <a:avLst/>
                    </a:prstGeom>
                    <a:noFill/>
                    <a:ln>
                      <a:noFill/>
                    </a:ln>
                  </pic:spPr>
                </pic:pic>
              </a:graphicData>
            </a:graphic>
          </wp:inline>
        </w:drawing>
      </w:r>
    </w:p>
    <w:p w14:paraId="54E4F7AF" w14:textId="7820D2F6" w:rsidR="00D637B7" w:rsidRPr="005A3AB7" w:rsidRDefault="00D637B7" w:rsidP="00D637B7">
      <w:pPr>
        <w:autoSpaceDE w:val="0"/>
        <w:autoSpaceDN w:val="0"/>
        <w:adjustRightInd w:val="0"/>
        <w:jc w:val="both"/>
        <w:rPr>
          <w:rFonts w:ascii="Arial" w:hAnsi="Arial" w:cs="Arial"/>
          <w:sz w:val="20"/>
          <w:szCs w:val="20"/>
        </w:rPr>
      </w:pPr>
      <w:r w:rsidRPr="005A3AB7">
        <w:rPr>
          <w:rFonts w:ascii="Arial" w:hAnsi="Arial" w:cs="Arial"/>
          <w:i/>
          <w:sz w:val="20"/>
          <w:szCs w:val="20"/>
        </w:rPr>
        <w:t>Nota</w:t>
      </w:r>
      <w:r w:rsidRPr="005A3AB7">
        <w:rPr>
          <w:rFonts w:ascii="Arial" w:hAnsi="Arial" w:cs="Arial"/>
          <w:sz w:val="20"/>
          <w:szCs w:val="20"/>
        </w:rPr>
        <w:t>: e</w:t>
      </w:r>
      <w:r w:rsidR="00882032" w:rsidRPr="005A3AB7">
        <w:rPr>
          <w:rFonts w:ascii="Arial" w:hAnsi="Arial" w:cs="Arial"/>
          <w:sz w:val="20"/>
          <w:szCs w:val="20"/>
        </w:rPr>
        <w:t xml:space="preserve">laborado </w:t>
      </w:r>
      <w:r w:rsidR="00F1745D" w:rsidRPr="005A3AB7">
        <w:rPr>
          <w:rFonts w:ascii="Arial" w:hAnsi="Arial" w:cs="Arial"/>
          <w:sz w:val="20"/>
          <w:szCs w:val="20"/>
        </w:rPr>
        <w:t xml:space="preserve">por la autora a </w:t>
      </w:r>
      <w:r w:rsidRPr="005A3AB7">
        <w:rPr>
          <w:rFonts w:ascii="Arial" w:hAnsi="Arial" w:cs="Arial"/>
          <w:sz w:val="20"/>
          <w:szCs w:val="20"/>
        </w:rPr>
        <w:t xml:space="preserve">partir de Perrotta (2019, </w:t>
      </w:r>
      <w:r w:rsidR="00F1745D" w:rsidRPr="005A3AB7">
        <w:rPr>
          <w:rFonts w:ascii="Arial" w:hAnsi="Arial" w:cs="Arial"/>
          <w:sz w:val="20"/>
          <w:szCs w:val="20"/>
        </w:rPr>
        <w:t xml:space="preserve">pp. 232- 246). </w:t>
      </w:r>
    </w:p>
    <w:p w14:paraId="6A1BBAC4" w14:textId="77777777" w:rsidR="00D637B7" w:rsidRPr="005A3AB7" w:rsidRDefault="00D637B7" w:rsidP="00D637B7">
      <w:pPr>
        <w:autoSpaceDE w:val="0"/>
        <w:autoSpaceDN w:val="0"/>
        <w:adjustRightInd w:val="0"/>
        <w:jc w:val="both"/>
        <w:rPr>
          <w:rFonts w:ascii="Arial" w:hAnsi="Arial" w:cs="Arial"/>
        </w:rPr>
      </w:pPr>
    </w:p>
    <w:p w14:paraId="186E209C" w14:textId="0AEFB232" w:rsidR="00243325" w:rsidRPr="005A3AB7" w:rsidRDefault="0087108B" w:rsidP="00297238">
      <w:pPr>
        <w:autoSpaceDE w:val="0"/>
        <w:autoSpaceDN w:val="0"/>
        <w:adjustRightInd w:val="0"/>
        <w:spacing w:line="360" w:lineRule="auto"/>
        <w:ind w:firstLine="720"/>
        <w:jc w:val="both"/>
        <w:rPr>
          <w:rFonts w:ascii="Arial" w:hAnsi="Arial" w:cs="Arial"/>
        </w:rPr>
      </w:pPr>
      <w:r w:rsidRPr="005A3AB7">
        <w:rPr>
          <w:rFonts w:ascii="Arial" w:hAnsi="Arial" w:cs="Arial"/>
        </w:rPr>
        <w:t>E</w:t>
      </w:r>
      <w:r w:rsidR="00882032" w:rsidRPr="005A3AB7">
        <w:rPr>
          <w:rFonts w:ascii="Arial" w:hAnsi="Arial" w:cs="Arial"/>
        </w:rPr>
        <w:t xml:space="preserve">n la tabla 2, </w:t>
      </w:r>
      <w:r w:rsidR="00E1449F" w:rsidRPr="005A3AB7">
        <w:rPr>
          <w:rFonts w:ascii="Arial" w:hAnsi="Arial" w:cs="Arial"/>
        </w:rPr>
        <w:t xml:space="preserve">se presenta una sinopsis de los elementos más notables en el desarrollo del Mercosur.  </w:t>
      </w:r>
      <w:r w:rsidR="00022876" w:rsidRPr="005A3AB7">
        <w:rPr>
          <w:rFonts w:ascii="Arial" w:hAnsi="Arial" w:cs="Arial"/>
        </w:rPr>
        <w:t>S</w:t>
      </w:r>
      <w:r w:rsidR="00742E7F" w:rsidRPr="005A3AB7">
        <w:rPr>
          <w:rFonts w:ascii="Arial" w:hAnsi="Arial" w:cs="Arial"/>
        </w:rPr>
        <w:t>e</w:t>
      </w:r>
      <w:r w:rsidR="00E1449F" w:rsidRPr="005A3AB7">
        <w:rPr>
          <w:rFonts w:ascii="Arial" w:hAnsi="Arial" w:cs="Arial"/>
        </w:rPr>
        <w:t xml:space="preserve"> detalla la evolución institucional asociada a la dimensión educativa</w:t>
      </w:r>
      <w:r w:rsidR="00B80A6F" w:rsidRPr="005A3AB7">
        <w:rPr>
          <w:rFonts w:ascii="Arial" w:hAnsi="Arial" w:cs="Arial"/>
        </w:rPr>
        <w:t xml:space="preserve"> de la integración</w:t>
      </w:r>
      <w:r w:rsidR="00E1449F" w:rsidRPr="005A3AB7">
        <w:rPr>
          <w:rFonts w:ascii="Arial" w:hAnsi="Arial" w:cs="Arial"/>
        </w:rPr>
        <w:t xml:space="preserve">, la cual contribuye a ampliar el tema educativo desde este organismo.  Hay que destacar la creación del Sector Educativo del Mercosur (SEM), </w:t>
      </w:r>
      <w:r w:rsidR="000340B1" w:rsidRPr="005A3AB7">
        <w:rPr>
          <w:rFonts w:ascii="Arial" w:hAnsi="Arial" w:cs="Arial"/>
        </w:rPr>
        <w:t xml:space="preserve">comenzó </w:t>
      </w:r>
      <w:r w:rsidR="00742E7F" w:rsidRPr="005A3AB7">
        <w:rPr>
          <w:rFonts w:ascii="Arial" w:hAnsi="Arial" w:cs="Arial"/>
        </w:rPr>
        <w:t>en 1991</w:t>
      </w:r>
      <w:r w:rsidR="00E1449F" w:rsidRPr="005A3AB7">
        <w:rPr>
          <w:rFonts w:ascii="Arial" w:hAnsi="Arial" w:cs="Arial"/>
        </w:rPr>
        <w:t xml:space="preserve">, </w:t>
      </w:r>
      <w:r w:rsidR="000340B1" w:rsidRPr="005A3AB7">
        <w:rPr>
          <w:rFonts w:ascii="Arial" w:hAnsi="Arial" w:cs="Arial"/>
        </w:rPr>
        <w:t xml:space="preserve">esta sección será el </w:t>
      </w:r>
      <w:r w:rsidR="00E1449F" w:rsidRPr="005A3AB7">
        <w:rPr>
          <w:rFonts w:ascii="Arial" w:hAnsi="Arial" w:cs="Arial"/>
        </w:rPr>
        <w:t>encargado de “</w:t>
      </w:r>
      <w:r w:rsidR="00243325" w:rsidRPr="005A3AB7">
        <w:rPr>
          <w:rFonts w:ascii="Arial" w:hAnsi="Arial" w:cs="Arial"/>
        </w:rPr>
        <w:t>organiza en cuatro áreas de trabajo: educación básica, educación</w:t>
      </w:r>
      <w:r w:rsidR="00E1449F" w:rsidRPr="005A3AB7">
        <w:rPr>
          <w:rFonts w:ascii="Arial" w:hAnsi="Arial" w:cs="Arial"/>
        </w:rPr>
        <w:t xml:space="preserve"> </w:t>
      </w:r>
      <w:r w:rsidR="00243325" w:rsidRPr="005A3AB7">
        <w:rPr>
          <w:rFonts w:ascii="Arial" w:hAnsi="Arial" w:cs="Arial"/>
        </w:rPr>
        <w:t>técnica, educación superior y formación docente, partir de</w:t>
      </w:r>
      <w:r w:rsidR="00E1449F" w:rsidRPr="005A3AB7">
        <w:rPr>
          <w:rFonts w:ascii="Arial" w:hAnsi="Arial" w:cs="Arial"/>
        </w:rPr>
        <w:t xml:space="preserve"> planes de trabajo plurianuales”</w:t>
      </w:r>
      <w:r w:rsidR="00A7513C" w:rsidRPr="005A3AB7">
        <w:rPr>
          <w:rFonts w:ascii="Arial" w:hAnsi="Arial" w:cs="Arial"/>
        </w:rPr>
        <w:t xml:space="preserve"> (Perrotta, 2019, p. 236).  Este contiene una </w:t>
      </w:r>
      <w:r w:rsidR="00A7513C" w:rsidRPr="005A3AB7">
        <w:rPr>
          <w:rFonts w:ascii="Arial" w:hAnsi="Arial" w:cs="Arial"/>
        </w:rPr>
        <w:lastRenderedPageBreak/>
        <w:t xml:space="preserve">estructura autoritaria por medio de los Ministros de Educación, estos son los que adopta las decisiones y establecen las estrategias para cumplir objetivos.   </w:t>
      </w:r>
    </w:p>
    <w:p w14:paraId="0F31D6B3" w14:textId="34AA4C48" w:rsidR="00D717DA" w:rsidRPr="005A3AB7" w:rsidRDefault="00022876" w:rsidP="00297238">
      <w:pPr>
        <w:spacing w:line="360" w:lineRule="auto"/>
        <w:ind w:firstLine="720"/>
        <w:jc w:val="both"/>
        <w:rPr>
          <w:rFonts w:ascii="Arial" w:eastAsiaTheme="minorHAnsi" w:hAnsi="Arial" w:cs="Arial"/>
          <w:color w:val="auto"/>
          <w:sz w:val="20"/>
          <w:szCs w:val="20"/>
          <w:lang w:val="es-VE" w:eastAsia="en-US"/>
        </w:rPr>
      </w:pPr>
      <w:r w:rsidRPr="005A3AB7">
        <w:rPr>
          <w:rFonts w:ascii="Arial" w:hAnsi="Arial" w:cs="Arial"/>
        </w:rPr>
        <w:t>El SEM</w:t>
      </w:r>
      <w:r w:rsidR="00CE7E4C" w:rsidRPr="005A3AB7">
        <w:rPr>
          <w:rFonts w:ascii="Arial" w:hAnsi="Arial" w:cs="Arial"/>
        </w:rPr>
        <w:t xml:space="preserve"> </w:t>
      </w:r>
      <w:r w:rsidR="00A7513C" w:rsidRPr="005A3AB7">
        <w:rPr>
          <w:rFonts w:ascii="Arial" w:hAnsi="Arial" w:cs="Arial"/>
        </w:rPr>
        <w:t>actúa por delegaciones nacionales</w:t>
      </w:r>
      <w:r w:rsidR="00FB022B" w:rsidRPr="005A3AB7">
        <w:rPr>
          <w:rFonts w:ascii="Arial" w:hAnsi="Arial" w:cs="Arial"/>
        </w:rPr>
        <w:t>,</w:t>
      </w:r>
      <w:r w:rsidR="00A7513C" w:rsidRPr="005A3AB7">
        <w:rPr>
          <w:rFonts w:ascii="Arial" w:hAnsi="Arial" w:cs="Arial"/>
        </w:rPr>
        <w:t xml:space="preserve"> es decir por la colaboración de los </w:t>
      </w:r>
      <w:r w:rsidR="006D340A" w:rsidRPr="005A3AB7">
        <w:rPr>
          <w:rFonts w:ascii="Arial" w:hAnsi="Arial" w:cs="Arial"/>
        </w:rPr>
        <w:t>funcionarios adscrito</w:t>
      </w:r>
      <w:r w:rsidR="00A7513C" w:rsidRPr="005A3AB7">
        <w:rPr>
          <w:rFonts w:ascii="Arial" w:hAnsi="Arial" w:cs="Arial"/>
        </w:rPr>
        <w:t xml:space="preserve"> a los </w:t>
      </w:r>
      <w:r w:rsidR="006D340A" w:rsidRPr="005A3AB7">
        <w:rPr>
          <w:rFonts w:ascii="Arial" w:hAnsi="Arial" w:cs="Arial"/>
        </w:rPr>
        <w:t>Estado p</w:t>
      </w:r>
      <w:r w:rsidR="00CE7E4C" w:rsidRPr="005A3AB7">
        <w:rPr>
          <w:rFonts w:ascii="Arial" w:hAnsi="Arial" w:cs="Arial"/>
        </w:rPr>
        <w:t>arte</w:t>
      </w:r>
      <w:r w:rsidR="006D340A" w:rsidRPr="005A3AB7">
        <w:rPr>
          <w:rFonts w:ascii="Arial" w:hAnsi="Arial" w:cs="Arial"/>
        </w:rPr>
        <w:t>s</w:t>
      </w:r>
      <w:r w:rsidR="00A7513C" w:rsidRPr="005A3AB7">
        <w:rPr>
          <w:rFonts w:ascii="Arial" w:hAnsi="Arial" w:cs="Arial"/>
        </w:rPr>
        <w:t xml:space="preserve">, quienes </w:t>
      </w:r>
      <w:r w:rsidR="00CE7E4C" w:rsidRPr="005A3AB7">
        <w:rPr>
          <w:rFonts w:ascii="Arial" w:hAnsi="Arial" w:cs="Arial"/>
        </w:rPr>
        <w:t>desarrollan las actividades en áreas de cooperación internacional</w:t>
      </w:r>
      <w:r w:rsidR="00A7513C" w:rsidRPr="005A3AB7">
        <w:rPr>
          <w:rFonts w:ascii="Arial" w:hAnsi="Arial" w:cs="Arial"/>
        </w:rPr>
        <w:t xml:space="preserve">, las competencias </w:t>
      </w:r>
      <w:r w:rsidR="00CE7E4C" w:rsidRPr="005A3AB7">
        <w:rPr>
          <w:rFonts w:ascii="Arial" w:hAnsi="Arial" w:cs="Arial"/>
        </w:rPr>
        <w:t>temática</w:t>
      </w:r>
      <w:r w:rsidR="00B73D4A" w:rsidRPr="005A3AB7">
        <w:rPr>
          <w:rFonts w:ascii="Arial" w:hAnsi="Arial" w:cs="Arial"/>
        </w:rPr>
        <w:t xml:space="preserve">s, entre otros </w:t>
      </w:r>
      <w:r w:rsidR="00A7513C" w:rsidRPr="005A3AB7">
        <w:rPr>
          <w:rFonts w:ascii="Arial" w:hAnsi="Arial" w:cs="Arial"/>
        </w:rPr>
        <w:t xml:space="preserve">(Perrotta, 2019, p. 237).  Esto a su vez genera la vinculación internacional - </w:t>
      </w:r>
      <w:r w:rsidR="00D717DA" w:rsidRPr="005A3AB7">
        <w:rPr>
          <w:rFonts w:ascii="Arial" w:hAnsi="Arial" w:cs="Arial"/>
        </w:rPr>
        <w:t>regional</w:t>
      </w:r>
      <w:r w:rsidR="00A7513C" w:rsidRPr="005A3AB7">
        <w:rPr>
          <w:rFonts w:ascii="Arial" w:hAnsi="Arial" w:cs="Arial"/>
        </w:rPr>
        <w:t xml:space="preserve">.  </w:t>
      </w:r>
      <w:r w:rsidR="00B340AD" w:rsidRPr="005A3AB7">
        <w:rPr>
          <w:rFonts w:ascii="Arial" w:hAnsi="Arial" w:cs="Arial"/>
        </w:rPr>
        <w:t xml:space="preserve">También fue creado el </w:t>
      </w:r>
      <w:r w:rsidR="00D717DA" w:rsidRPr="005A3AB7">
        <w:rPr>
          <w:rFonts w:ascii="Arial" w:hAnsi="Arial" w:cs="Arial"/>
        </w:rPr>
        <w:t>Fondo de</w:t>
      </w:r>
      <w:r w:rsidR="00C43CBD" w:rsidRPr="005A3AB7">
        <w:rPr>
          <w:rFonts w:ascii="Arial" w:hAnsi="Arial" w:cs="Arial"/>
        </w:rPr>
        <w:t xml:space="preserve"> </w:t>
      </w:r>
      <w:r w:rsidR="00D717DA" w:rsidRPr="005A3AB7">
        <w:rPr>
          <w:rFonts w:ascii="Arial" w:hAnsi="Arial" w:cs="Arial"/>
        </w:rPr>
        <w:t>Convergencia Estructural del Mercosur (Focem), en el año 2003, y para</w:t>
      </w:r>
      <w:r w:rsidR="00B340AD" w:rsidRPr="005A3AB7">
        <w:rPr>
          <w:rFonts w:ascii="Arial" w:hAnsi="Arial" w:cs="Arial"/>
        </w:rPr>
        <w:t xml:space="preserve"> </w:t>
      </w:r>
      <w:r w:rsidR="00D717DA" w:rsidRPr="005A3AB7">
        <w:rPr>
          <w:rFonts w:ascii="Arial" w:hAnsi="Arial" w:cs="Arial"/>
        </w:rPr>
        <w:t>el caso par</w:t>
      </w:r>
      <w:r w:rsidR="00B340AD" w:rsidRPr="005A3AB7">
        <w:rPr>
          <w:rFonts w:ascii="Arial" w:hAnsi="Arial" w:cs="Arial"/>
        </w:rPr>
        <w:t xml:space="preserve">ticular de la educación, el Fondo Educativo del Mercosur (FEM), el cual estaría respaldado por un </w:t>
      </w:r>
      <w:r w:rsidR="00D717DA" w:rsidRPr="005A3AB7">
        <w:rPr>
          <w:rFonts w:ascii="Arial" w:hAnsi="Arial" w:cs="Arial"/>
        </w:rPr>
        <w:t>Comité</w:t>
      </w:r>
      <w:r w:rsidR="00B340AD" w:rsidRPr="005A3AB7">
        <w:rPr>
          <w:rFonts w:ascii="Arial" w:hAnsi="Arial" w:cs="Arial"/>
        </w:rPr>
        <w:t xml:space="preserve"> </w:t>
      </w:r>
      <w:r w:rsidR="00D717DA" w:rsidRPr="005A3AB7">
        <w:rPr>
          <w:rFonts w:ascii="Arial" w:hAnsi="Arial" w:cs="Arial"/>
        </w:rPr>
        <w:t>Asesor</w:t>
      </w:r>
      <w:r w:rsidR="00B340AD" w:rsidRPr="005A3AB7">
        <w:rPr>
          <w:rFonts w:ascii="Arial" w:hAnsi="Arial" w:cs="Arial"/>
        </w:rPr>
        <w:t xml:space="preserve">, el cual tuvo su primera etapa de </w:t>
      </w:r>
      <w:r w:rsidRPr="005A3AB7">
        <w:rPr>
          <w:rFonts w:ascii="Arial" w:hAnsi="Arial" w:cs="Arial"/>
        </w:rPr>
        <w:t>implementación en</w:t>
      </w:r>
      <w:r w:rsidR="00B340AD" w:rsidRPr="005A3AB7">
        <w:rPr>
          <w:rFonts w:ascii="Arial" w:hAnsi="Arial" w:cs="Arial"/>
        </w:rPr>
        <w:t xml:space="preserve"> el 2004 (Perrotta, 2019, pp. 239 </w:t>
      </w:r>
      <w:r w:rsidR="00D717DA" w:rsidRPr="005A3AB7">
        <w:rPr>
          <w:rFonts w:ascii="Arial" w:hAnsi="Arial" w:cs="Arial"/>
        </w:rPr>
        <w:t>240</w:t>
      </w:r>
      <w:r w:rsidR="00B340AD" w:rsidRPr="005A3AB7">
        <w:rPr>
          <w:rFonts w:ascii="Arial" w:hAnsi="Arial" w:cs="Arial"/>
        </w:rPr>
        <w:t xml:space="preserve">).  Aunado a ello se crea la Unidad Técnica de Educación </w:t>
      </w:r>
      <w:r w:rsidR="00D717DA" w:rsidRPr="005A3AB7">
        <w:rPr>
          <w:rFonts w:ascii="Arial" w:hAnsi="Arial" w:cs="Arial"/>
        </w:rPr>
        <w:t>(</w:t>
      </w:r>
      <w:r w:rsidRPr="005A3AB7">
        <w:rPr>
          <w:rFonts w:ascii="Arial" w:hAnsi="Arial" w:cs="Arial"/>
        </w:rPr>
        <w:t>UTE) como</w:t>
      </w:r>
      <w:r w:rsidR="00D717DA" w:rsidRPr="005A3AB7">
        <w:rPr>
          <w:rFonts w:ascii="Arial" w:hAnsi="Arial" w:cs="Arial"/>
        </w:rPr>
        <w:t xml:space="preserve"> instancia de apoyo al SEM para la implementación del Sistema Integrado de Movilidad Me</w:t>
      </w:r>
      <w:r w:rsidR="00B340AD" w:rsidRPr="005A3AB7">
        <w:rPr>
          <w:rFonts w:ascii="Arial" w:hAnsi="Arial" w:cs="Arial"/>
        </w:rPr>
        <w:t>rcosur (Simercosur).  Desde la creación del SEM, hasta la actualidad se ha mantenido constante como fue expresada en el Plan de trabajo (2016-2020)</w:t>
      </w:r>
      <w:r w:rsidR="0008070C" w:rsidRPr="005A3AB7">
        <w:rPr>
          <w:rFonts w:ascii="Arial" w:hAnsi="Arial" w:cs="Arial"/>
        </w:rPr>
        <w:t>.</w:t>
      </w:r>
    </w:p>
    <w:p w14:paraId="59BEA3E6" w14:textId="5B5A357B" w:rsidR="003669AF" w:rsidRPr="005A3AB7" w:rsidRDefault="003669AF" w:rsidP="00256104">
      <w:pPr>
        <w:autoSpaceDE w:val="0"/>
        <w:autoSpaceDN w:val="0"/>
        <w:adjustRightInd w:val="0"/>
        <w:ind w:left="720" w:right="720"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El […] objetivo [es] conformar un espacio educativo común, a través de la concertación de políticas que articulen la educación con el proceso de integración del Mercosur, estimulando la movilidad, el intercambio y la formación de una identidad y ciudadanía regional, con la finalidad de lograr una educación de calidad para todos, con atención especial a los sectores más vulnerables en un proceso de desarrollo con justicia social y respeto a la diversidad cultural de los pueblos de la regi</w:t>
      </w:r>
      <w:r w:rsidR="00B340AD" w:rsidRPr="005A3AB7">
        <w:rPr>
          <w:rFonts w:ascii="Arial" w:eastAsiaTheme="minorHAnsi" w:hAnsi="Arial" w:cs="Arial"/>
          <w:color w:val="auto"/>
          <w:lang w:val="es-VE" w:eastAsia="en-US"/>
        </w:rPr>
        <w:t>ón (MERCOSUR/CMC/DEC. Nº 21/17) (Perrotta, 2019, p. 244).</w:t>
      </w:r>
    </w:p>
    <w:p w14:paraId="524DE234" w14:textId="77777777" w:rsidR="00D717DA" w:rsidRPr="005A3AB7" w:rsidRDefault="00D717DA" w:rsidP="00D717DA">
      <w:pPr>
        <w:autoSpaceDE w:val="0"/>
        <w:autoSpaceDN w:val="0"/>
        <w:adjustRightInd w:val="0"/>
        <w:rPr>
          <w:rFonts w:ascii="Arial" w:hAnsi="Arial" w:cs="Arial"/>
        </w:rPr>
      </w:pPr>
    </w:p>
    <w:p w14:paraId="5919F2AD" w14:textId="671FB91C" w:rsidR="00C97ECC" w:rsidRPr="005A3AB7" w:rsidRDefault="00C97ECC" w:rsidP="00297238">
      <w:pPr>
        <w:autoSpaceDE w:val="0"/>
        <w:autoSpaceDN w:val="0"/>
        <w:adjustRightInd w:val="0"/>
        <w:spacing w:line="360" w:lineRule="auto"/>
        <w:ind w:firstLine="720"/>
        <w:jc w:val="both"/>
        <w:rPr>
          <w:rFonts w:ascii="Arial" w:hAnsi="Arial" w:cs="Arial"/>
        </w:rPr>
      </w:pPr>
      <w:r w:rsidRPr="005A3AB7">
        <w:rPr>
          <w:rFonts w:ascii="Arial" w:hAnsi="Arial" w:cs="Arial"/>
        </w:rPr>
        <w:t xml:space="preserve">Partiendo de ello podemos afirmar que las políticas son un dispositivo </w:t>
      </w:r>
      <w:r w:rsidR="00022876" w:rsidRPr="005A3AB7">
        <w:rPr>
          <w:rFonts w:ascii="Arial" w:hAnsi="Arial" w:cs="Arial"/>
        </w:rPr>
        <w:t>articulador,</w:t>
      </w:r>
      <w:r w:rsidRPr="005A3AB7">
        <w:rPr>
          <w:rFonts w:ascii="Arial" w:hAnsi="Arial" w:cs="Arial"/>
        </w:rPr>
        <w:t xml:space="preserve"> así como una guía la cual direcciona el proceso de integración del Mercosur desde lo educativo y coadyuva a establecer la agenda educativa en marco del regionalismo. </w:t>
      </w:r>
    </w:p>
    <w:p w14:paraId="3755CCDD" w14:textId="77777777" w:rsidR="00022A62" w:rsidRPr="005A3AB7" w:rsidRDefault="00022A62" w:rsidP="009C138E">
      <w:pPr>
        <w:autoSpaceDE w:val="0"/>
        <w:autoSpaceDN w:val="0"/>
        <w:adjustRightInd w:val="0"/>
        <w:rPr>
          <w:rFonts w:ascii="Arial" w:hAnsi="Arial" w:cs="Arial"/>
          <w:b/>
        </w:rPr>
      </w:pPr>
    </w:p>
    <w:p w14:paraId="791F9FF8" w14:textId="31A849C1" w:rsidR="00B340AD" w:rsidRPr="005A3AB7" w:rsidRDefault="00882032" w:rsidP="009C138E">
      <w:pPr>
        <w:autoSpaceDE w:val="0"/>
        <w:autoSpaceDN w:val="0"/>
        <w:adjustRightInd w:val="0"/>
        <w:rPr>
          <w:rFonts w:ascii="Arial" w:hAnsi="Arial" w:cs="Arial"/>
          <w:b/>
        </w:rPr>
      </w:pPr>
      <w:r w:rsidRPr="005A3AB7">
        <w:rPr>
          <w:rFonts w:ascii="Arial" w:hAnsi="Arial" w:cs="Arial"/>
          <w:b/>
        </w:rPr>
        <w:t xml:space="preserve">Tabla </w:t>
      </w:r>
      <w:r w:rsidR="00C97ECC" w:rsidRPr="005A3AB7">
        <w:rPr>
          <w:rFonts w:ascii="Arial" w:hAnsi="Arial" w:cs="Arial"/>
          <w:b/>
        </w:rPr>
        <w:t>3</w:t>
      </w:r>
    </w:p>
    <w:p w14:paraId="73CA3E7A" w14:textId="2DCAEE37" w:rsidR="00C97ECC" w:rsidRPr="005A3AB7" w:rsidRDefault="00C97ECC" w:rsidP="009C138E">
      <w:pPr>
        <w:autoSpaceDE w:val="0"/>
        <w:autoSpaceDN w:val="0"/>
        <w:adjustRightInd w:val="0"/>
        <w:rPr>
          <w:rFonts w:ascii="Arial" w:hAnsi="Arial" w:cs="Arial"/>
          <w:i/>
        </w:rPr>
      </w:pPr>
      <w:r w:rsidRPr="005A3AB7">
        <w:rPr>
          <w:rFonts w:ascii="Arial" w:hAnsi="Arial" w:cs="Arial"/>
          <w:i/>
        </w:rPr>
        <w:t>Etapas de</w:t>
      </w:r>
      <w:r w:rsidR="00AF412E" w:rsidRPr="005A3AB7">
        <w:rPr>
          <w:rFonts w:ascii="Arial" w:hAnsi="Arial" w:cs="Arial"/>
          <w:i/>
        </w:rPr>
        <w:t xml:space="preserve"> desarrollo </w:t>
      </w:r>
      <w:r w:rsidR="00022876" w:rsidRPr="005A3AB7">
        <w:rPr>
          <w:rFonts w:ascii="Arial" w:hAnsi="Arial" w:cs="Arial"/>
          <w:i/>
        </w:rPr>
        <w:t>del SEM</w:t>
      </w:r>
    </w:p>
    <w:tbl>
      <w:tblPr>
        <w:tblW w:w="0" w:type="auto"/>
        <w:tblBorders>
          <w:bottom w:val="single" w:sz="4" w:space="0" w:color="auto"/>
          <w:insideH w:val="single" w:sz="4" w:space="0" w:color="auto"/>
        </w:tblBorders>
        <w:tblLook w:val="04A0" w:firstRow="1" w:lastRow="0" w:firstColumn="1" w:lastColumn="0" w:noHBand="0" w:noVBand="1"/>
      </w:tblPr>
      <w:tblGrid>
        <w:gridCol w:w="2065"/>
        <w:gridCol w:w="2065"/>
        <w:gridCol w:w="2065"/>
        <w:gridCol w:w="2066"/>
      </w:tblGrid>
      <w:tr w:rsidR="00AF412E" w:rsidRPr="005A3AB7" w14:paraId="6F9AD74D" w14:textId="77777777" w:rsidTr="00CE5746">
        <w:tc>
          <w:tcPr>
            <w:tcW w:w="8261" w:type="dxa"/>
            <w:gridSpan w:val="4"/>
            <w:tcBorders>
              <w:top w:val="single" w:sz="4" w:space="0" w:color="auto"/>
              <w:bottom w:val="single" w:sz="4" w:space="0" w:color="auto"/>
            </w:tcBorders>
            <w:shd w:val="clear" w:color="auto" w:fill="FFFFFF" w:themeFill="background1"/>
          </w:tcPr>
          <w:p w14:paraId="4523204C" w14:textId="6EFD4ECA" w:rsidR="00AF412E" w:rsidRPr="005A3AB7" w:rsidRDefault="00AF412E" w:rsidP="001B69A2">
            <w:pPr>
              <w:autoSpaceDE w:val="0"/>
              <w:autoSpaceDN w:val="0"/>
              <w:adjustRightInd w:val="0"/>
              <w:jc w:val="center"/>
              <w:rPr>
                <w:rFonts w:ascii="Arial" w:hAnsi="Arial" w:cs="Arial"/>
                <w:b/>
                <w:sz w:val="20"/>
                <w:szCs w:val="20"/>
              </w:rPr>
            </w:pPr>
            <w:r w:rsidRPr="005A3AB7">
              <w:rPr>
                <w:rFonts w:ascii="Arial" w:hAnsi="Arial" w:cs="Arial"/>
                <w:b/>
                <w:sz w:val="20"/>
                <w:szCs w:val="20"/>
              </w:rPr>
              <w:t>Etapas del SEM</w:t>
            </w:r>
          </w:p>
        </w:tc>
      </w:tr>
      <w:tr w:rsidR="00191047" w:rsidRPr="005A3AB7" w14:paraId="2B904ABB" w14:textId="77777777" w:rsidTr="00CE5746">
        <w:tc>
          <w:tcPr>
            <w:tcW w:w="2065" w:type="dxa"/>
            <w:tcBorders>
              <w:top w:val="single" w:sz="4" w:space="0" w:color="auto"/>
            </w:tcBorders>
            <w:shd w:val="clear" w:color="auto" w:fill="FFFFFF" w:themeFill="background1"/>
          </w:tcPr>
          <w:p w14:paraId="04FB2259" w14:textId="72C704EF" w:rsidR="00191047" w:rsidRPr="005A3AB7" w:rsidRDefault="00AF412E" w:rsidP="001B69A2">
            <w:pPr>
              <w:autoSpaceDE w:val="0"/>
              <w:autoSpaceDN w:val="0"/>
              <w:adjustRightInd w:val="0"/>
              <w:jc w:val="center"/>
              <w:rPr>
                <w:rFonts w:ascii="Arial" w:hAnsi="Arial" w:cs="Arial"/>
                <w:b/>
                <w:sz w:val="20"/>
                <w:szCs w:val="20"/>
              </w:rPr>
            </w:pPr>
            <w:r w:rsidRPr="005A3AB7">
              <w:rPr>
                <w:rFonts w:ascii="Arial" w:hAnsi="Arial" w:cs="Arial"/>
                <w:b/>
                <w:sz w:val="20"/>
                <w:szCs w:val="20"/>
              </w:rPr>
              <w:t xml:space="preserve">Primera: </w:t>
            </w:r>
            <w:r w:rsidR="00191047" w:rsidRPr="005A3AB7">
              <w:rPr>
                <w:rFonts w:ascii="Arial" w:hAnsi="Arial" w:cs="Arial"/>
                <w:b/>
                <w:sz w:val="20"/>
                <w:szCs w:val="20"/>
              </w:rPr>
              <w:t>1991-2001</w:t>
            </w:r>
          </w:p>
          <w:p w14:paraId="6A9A90BE" w14:textId="7F5EACB4" w:rsidR="00191047" w:rsidRPr="005A3AB7" w:rsidRDefault="00F774A5" w:rsidP="001B69A2">
            <w:pPr>
              <w:autoSpaceDE w:val="0"/>
              <w:autoSpaceDN w:val="0"/>
              <w:adjustRightInd w:val="0"/>
              <w:jc w:val="both"/>
              <w:rPr>
                <w:rFonts w:ascii="Arial" w:hAnsi="Arial" w:cs="Arial"/>
                <w:b/>
                <w:sz w:val="20"/>
                <w:szCs w:val="20"/>
              </w:rPr>
            </w:pPr>
            <w:r w:rsidRPr="005A3AB7">
              <w:rPr>
                <w:rFonts w:ascii="Arial" w:hAnsi="Arial" w:cs="Arial"/>
                <w:b/>
                <w:sz w:val="20"/>
                <w:szCs w:val="20"/>
              </w:rPr>
              <w:t>Construcción del SEM</w:t>
            </w:r>
          </w:p>
        </w:tc>
        <w:tc>
          <w:tcPr>
            <w:tcW w:w="2065" w:type="dxa"/>
            <w:tcBorders>
              <w:top w:val="single" w:sz="4" w:space="0" w:color="auto"/>
            </w:tcBorders>
            <w:shd w:val="clear" w:color="auto" w:fill="FFFFFF" w:themeFill="background1"/>
          </w:tcPr>
          <w:p w14:paraId="519B41BE" w14:textId="4B321B34" w:rsidR="00191047" w:rsidRPr="005A3AB7" w:rsidRDefault="00AF412E" w:rsidP="0078127B">
            <w:pPr>
              <w:autoSpaceDE w:val="0"/>
              <w:autoSpaceDN w:val="0"/>
              <w:adjustRightInd w:val="0"/>
              <w:rPr>
                <w:rFonts w:ascii="Arial" w:hAnsi="Arial" w:cs="Arial"/>
                <w:b/>
                <w:sz w:val="20"/>
                <w:szCs w:val="20"/>
              </w:rPr>
            </w:pPr>
            <w:r w:rsidRPr="005A3AB7">
              <w:rPr>
                <w:rFonts w:ascii="Arial" w:hAnsi="Arial" w:cs="Arial"/>
                <w:b/>
                <w:sz w:val="20"/>
                <w:szCs w:val="20"/>
              </w:rPr>
              <w:t xml:space="preserve">Segunda: </w:t>
            </w:r>
            <w:r w:rsidR="00191047" w:rsidRPr="005A3AB7">
              <w:rPr>
                <w:rFonts w:ascii="Arial" w:hAnsi="Arial" w:cs="Arial"/>
                <w:b/>
                <w:sz w:val="20"/>
                <w:szCs w:val="20"/>
              </w:rPr>
              <w:t>2001-2011</w:t>
            </w:r>
          </w:p>
          <w:p w14:paraId="46AFC3AE" w14:textId="09C92773" w:rsidR="00191047" w:rsidRPr="005A3AB7" w:rsidRDefault="00191047" w:rsidP="001B69A2">
            <w:pPr>
              <w:autoSpaceDE w:val="0"/>
              <w:autoSpaceDN w:val="0"/>
              <w:adjustRightInd w:val="0"/>
              <w:jc w:val="both"/>
              <w:rPr>
                <w:rFonts w:ascii="Arial" w:hAnsi="Arial" w:cs="Arial"/>
                <w:b/>
                <w:sz w:val="20"/>
                <w:szCs w:val="20"/>
              </w:rPr>
            </w:pPr>
            <w:r w:rsidRPr="005A3AB7">
              <w:rPr>
                <w:rFonts w:ascii="Arial" w:hAnsi="Arial" w:cs="Arial"/>
                <w:b/>
                <w:sz w:val="20"/>
                <w:szCs w:val="20"/>
              </w:rPr>
              <w:t>Visibilización de la Agenda Educativa</w:t>
            </w:r>
          </w:p>
        </w:tc>
        <w:tc>
          <w:tcPr>
            <w:tcW w:w="2065" w:type="dxa"/>
            <w:tcBorders>
              <w:top w:val="single" w:sz="4" w:space="0" w:color="auto"/>
            </w:tcBorders>
            <w:shd w:val="clear" w:color="auto" w:fill="FFFFFF" w:themeFill="background1"/>
          </w:tcPr>
          <w:p w14:paraId="6A2D01D7" w14:textId="14427A21" w:rsidR="00191047" w:rsidRPr="005A3AB7" w:rsidRDefault="00AF412E" w:rsidP="001B69A2">
            <w:pPr>
              <w:autoSpaceDE w:val="0"/>
              <w:autoSpaceDN w:val="0"/>
              <w:adjustRightInd w:val="0"/>
              <w:jc w:val="center"/>
              <w:rPr>
                <w:rFonts w:ascii="Arial" w:hAnsi="Arial" w:cs="Arial"/>
                <w:b/>
                <w:sz w:val="20"/>
                <w:szCs w:val="20"/>
              </w:rPr>
            </w:pPr>
            <w:r w:rsidRPr="005A3AB7">
              <w:rPr>
                <w:rFonts w:ascii="Arial" w:hAnsi="Arial" w:cs="Arial"/>
                <w:b/>
                <w:sz w:val="20"/>
                <w:szCs w:val="20"/>
              </w:rPr>
              <w:t xml:space="preserve">Tercera: </w:t>
            </w:r>
            <w:r w:rsidR="00E0010E" w:rsidRPr="005A3AB7">
              <w:rPr>
                <w:rFonts w:ascii="Arial" w:hAnsi="Arial" w:cs="Arial"/>
                <w:b/>
                <w:sz w:val="20"/>
                <w:szCs w:val="20"/>
              </w:rPr>
              <w:t>2012-2015</w:t>
            </w:r>
          </w:p>
          <w:p w14:paraId="5FF2D150" w14:textId="03F4CB63" w:rsidR="00E0010E" w:rsidRPr="005A3AB7" w:rsidRDefault="00E0010E" w:rsidP="001B69A2">
            <w:pPr>
              <w:autoSpaceDE w:val="0"/>
              <w:autoSpaceDN w:val="0"/>
              <w:adjustRightInd w:val="0"/>
              <w:jc w:val="both"/>
              <w:rPr>
                <w:rFonts w:ascii="Arial" w:hAnsi="Arial" w:cs="Arial"/>
                <w:b/>
                <w:sz w:val="20"/>
                <w:szCs w:val="20"/>
              </w:rPr>
            </w:pPr>
            <w:r w:rsidRPr="005A3AB7">
              <w:rPr>
                <w:rFonts w:ascii="Arial" w:hAnsi="Arial" w:cs="Arial"/>
                <w:b/>
                <w:sz w:val="20"/>
                <w:szCs w:val="20"/>
              </w:rPr>
              <w:t>Ampliación del SEM</w:t>
            </w:r>
          </w:p>
        </w:tc>
        <w:tc>
          <w:tcPr>
            <w:tcW w:w="2066" w:type="dxa"/>
            <w:tcBorders>
              <w:top w:val="single" w:sz="4" w:space="0" w:color="auto"/>
            </w:tcBorders>
            <w:shd w:val="clear" w:color="auto" w:fill="FFFFFF" w:themeFill="background1"/>
          </w:tcPr>
          <w:p w14:paraId="02A64662" w14:textId="76E5A865" w:rsidR="00191047" w:rsidRPr="005A3AB7" w:rsidRDefault="00AF412E" w:rsidP="001B69A2">
            <w:pPr>
              <w:autoSpaceDE w:val="0"/>
              <w:autoSpaceDN w:val="0"/>
              <w:adjustRightInd w:val="0"/>
              <w:jc w:val="center"/>
              <w:rPr>
                <w:rFonts w:ascii="Arial" w:hAnsi="Arial" w:cs="Arial"/>
                <w:b/>
                <w:sz w:val="20"/>
                <w:szCs w:val="20"/>
              </w:rPr>
            </w:pPr>
            <w:r w:rsidRPr="005A3AB7">
              <w:rPr>
                <w:rFonts w:ascii="Arial" w:hAnsi="Arial" w:cs="Arial"/>
                <w:b/>
                <w:sz w:val="20"/>
                <w:szCs w:val="20"/>
              </w:rPr>
              <w:t xml:space="preserve">Cuarta: </w:t>
            </w:r>
            <w:r w:rsidR="00225382" w:rsidRPr="005A3AB7">
              <w:rPr>
                <w:rFonts w:ascii="Arial" w:hAnsi="Arial" w:cs="Arial"/>
                <w:b/>
                <w:sz w:val="20"/>
                <w:szCs w:val="20"/>
              </w:rPr>
              <w:t>2016</w:t>
            </w:r>
          </w:p>
          <w:p w14:paraId="0154C182" w14:textId="10FCA076" w:rsidR="00E0010E" w:rsidRPr="005A3AB7" w:rsidRDefault="00225382" w:rsidP="001B69A2">
            <w:pPr>
              <w:autoSpaceDE w:val="0"/>
              <w:autoSpaceDN w:val="0"/>
              <w:adjustRightInd w:val="0"/>
              <w:jc w:val="both"/>
              <w:rPr>
                <w:rFonts w:ascii="Arial" w:hAnsi="Arial" w:cs="Arial"/>
                <w:b/>
                <w:sz w:val="20"/>
                <w:szCs w:val="20"/>
              </w:rPr>
            </w:pPr>
            <w:r w:rsidRPr="005A3AB7">
              <w:rPr>
                <w:rFonts w:ascii="Arial" w:eastAsiaTheme="minorHAnsi" w:hAnsi="Arial" w:cs="Arial"/>
                <w:b/>
                <w:iCs/>
                <w:color w:val="auto"/>
                <w:sz w:val="20"/>
                <w:szCs w:val="20"/>
                <w:lang w:val="es-VE" w:eastAsia="en-US"/>
              </w:rPr>
              <w:t xml:space="preserve">La </w:t>
            </w:r>
            <w:r w:rsidR="00E0010E" w:rsidRPr="005A3AB7">
              <w:rPr>
                <w:rFonts w:ascii="Arial" w:eastAsiaTheme="minorHAnsi" w:hAnsi="Arial" w:cs="Arial"/>
                <w:b/>
                <w:iCs/>
                <w:color w:val="auto"/>
                <w:sz w:val="20"/>
                <w:szCs w:val="20"/>
                <w:lang w:val="es-VE" w:eastAsia="en-US"/>
              </w:rPr>
              <w:t>resiliencia</w:t>
            </w:r>
          </w:p>
        </w:tc>
      </w:tr>
      <w:tr w:rsidR="00191047" w:rsidRPr="005A3AB7" w14:paraId="00482267" w14:textId="77777777" w:rsidTr="00297238">
        <w:tc>
          <w:tcPr>
            <w:tcW w:w="2065" w:type="dxa"/>
            <w:shd w:val="clear" w:color="auto" w:fill="FFFFFF" w:themeFill="background1"/>
          </w:tcPr>
          <w:p w14:paraId="433AB9A3" w14:textId="73DAAC53" w:rsidR="00191047" w:rsidRPr="005A3AB7" w:rsidRDefault="00191047" w:rsidP="00025D1E">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eastAsia="en-US"/>
              </w:rPr>
              <w:t>I</w:t>
            </w:r>
            <w:r w:rsidRPr="005A3AB7">
              <w:rPr>
                <w:rFonts w:ascii="Arial" w:eastAsiaTheme="minorHAnsi" w:hAnsi="Arial" w:cs="Arial"/>
                <w:color w:val="auto"/>
                <w:sz w:val="20"/>
                <w:szCs w:val="20"/>
                <w:lang w:val="es-VE" w:eastAsia="en-US"/>
              </w:rPr>
              <w:t>nstalación y creación de institucionalidad a partir de tres áreas de trabajo</w:t>
            </w:r>
            <w:r w:rsidR="00F774A5" w:rsidRPr="005A3AB7">
              <w:rPr>
                <w:rFonts w:ascii="Arial" w:eastAsiaTheme="minorHAnsi" w:hAnsi="Arial" w:cs="Arial"/>
                <w:color w:val="auto"/>
                <w:sz w:val="20"/>
                <w:szCs w:val="20"/>
                <w:lang w:val="es-VE" w:eastAsia="en-US"/>
              </w:rPr>
              <w:t xml:space="preserve"> </w:t>
            </w:r>
          </w:p>
        </w:tc>
        <w:tc>
          <w:tcPr>
            <w:tcW w:w="2065" w:type="dxa"/>
            <w:shd w:val="clear" w:color="auto" w:fill="FFFFFF" w:themeFill="background1"/>
          </w:tcPr>
          <w:p w14:paraId="7F8E7F04" w14:textId="77777777" w:rsidR="002033A2" w:rsidRPr="005A3AB7" w:rsidRDefault="00793A7A" w:rsidP="002033A2">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C</w:t>
            </w:r>
            <w:r w:rsidR="00F774A5" w:rsidRPr="005A3AB7">
              <w:rPr>
                <w:rFonts w:ascii="Arial" w:eastAsiaTheme="minorHAnsi" w:hAnsi="Arial" w:cs="Arial"/>
                <w:color w:val="auto"/>
                <w:sz w:val="20"/>
                <w:szCs w:val="20"/>
                <w:lang w:val="es-VE" w:eastAsia="en-US"/>
              </w:rPr>
              <w:t>omplejización</w:t>
            </w:r>
            <w:r w:rsidR="006F20D8" w:rsidRPr="005A3AB7">
              <w:rPr>
                <w:rFonts w:ascii="Arial" w:eastAsiaTheme="minorHAnsi" w:hAnsi="Arial" w:cs="Arial"/>
                <w:color w:val="auto"/>
                <w:sz w:val="20"/>
                <w:szCs w:val="20"/>
                <w:lang w:val="es-VE" w:eastAsia="en-US"/>
              </w:rPr>
              <w:t xml:space="preserve"> </w:t>
            </w:r>
            <w:r w:rsidR="002033A2" w:rsidRPr="005A3AB7">
              <w:rPr>
                <w:rFonts w:ascii="Arial" w:eastAsiaTheme="minorHAnsi" w:hAnsi="Arial" w:cs="Arial"/>
                <w:color w:val="auto"/>
                <w:sz w:val="20"/>
                <w:szCs w:val="20"/>
                <w:lang w:val="es-VE" w:eastAsia="en-US"/>
              </w:rPr>
              <w:t>la</w:t>
            </w:r>
            <w:r w:rsidR="00F774A5" w:rsidRPr="005A3AB7">
              <w:rPr>
                <w:rFonts w:ascii="Arial" w:eastAsiaTheme="minorHAnsi" w:hAnsi="Arial" w:cs="Arial"/>
                <w:color w:val="auto"/>
                <w:sz w:val="20"/>
                <w:szCs w:val="20"/>
                <w:lang w:val="es-VE" w:eastAsia="en-US"/>
              </w:rPr>
              <w:t xml:space="preserve"> estructura institucional</w:t>
            </w:r>
            <w:r w:rsidR="002033A2" w:rsidRPr="005A3AB7">
              <w:rPr>
                <w:rFonts w:ascii="Arial" w:eastAsiaTheme="minorHAnsi" w:hAnsi="Arial" w:cs="Arial"/>
                <w:color w:val="auto"/>
                <w:sz w:val="20"/>
                <w:szCs w:val="20"/>
                <w:lang w:val="es-VE" w:eastAsia="en-US"/>
              </w:rPr>
              <w:t xml:space="preserve">. </w:t>
            </w:r>
          </w:p>
          <w:p w14:paraId="3EF07A08" w14:textId="17C418F2" w:rsidR="009E4744" w:rsidRPr="005A3AB7" w:rsidRDefault="00022876" w:rsidP="00025D1E">
            <w:pPr>
              <w:autoSpaceDE w:val="0"/>
              <w:autoSpaceDN w:val="0"/>
              <w:adjustRightInd w:val="0"/>
              <w:jc w:val="both"/>
              <w:rPr>
                <w:rFonts w:ascii="Arial" w:hAnsi="Arial" w:cs="Arial"/>
                <w:sz w:val="20"/>
                <w:szCs w:val="20"/>
              </w:rPr>
            </w:pPr>
            <w:r w:rsidRPr="005A3AB7">
              <w:rPr>
                <w:rFonts w:ascii="Arial" w:eastAsiaTheme="minorHAnsi" w:hAnsi="Arial" w:cs="Arial"/>
                <w:color w:val="auto"/>
                <w:sz w:val="20"/>
                <w:szCs w:val="20"/>
                <w:lang w:val="es-VE" w:eastAsia="en-US"/>
              </w:rPr>
              <w:t>Creación del</w:t>
            </w:r>
            <w:r w:rsidR="00793A7A" w:rsidRPr="005A3AB7">
              <w:rPr>
                <w:rFonts w:ascii="Arial" w:eastAsiaTheme="minorHAnsi" w:hAnsi="Arial" w:cs="Arial"/>
                <w:color w:val="auto"/>
                <w:sz w:val="20"/>
                <w:szCs w:val="20"/>
                <w:lang w:val="es-VE" w:eastAsia="en-US"/>
              </w:rPr>
              <w:t xml:space="preserve"> Sistema de Información y </w:t>
            </w:r>
          </w:p>
        </w:tc>
        <w:tc>
          <w:tcPr>
            <w:tcW w:w="2065" w:type="dxa"/>
            <w:shd w:val="clear" w:color="auto" w:fill="FFFFFF" w:themeFill="background1"/>
          </w:tcPr>
          <w:p w14:paraId="09DC384A" w14:textId="6DF121ED" w:rsidR="004C2754" w:rsidRPr="005A3AB7" w:rsidRDefault="006C1275" w:rsidP="002033A2">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 xml:space="preserve">Puesta en marcha del </w:t>
            </w:r>
            <w:r w:rsidR="00E0010E" w:rsidRPr="005A3AB7">
              <w:rPr>
                <w:rFonts w:ascii="Arial" w:eastAsiaTheme="minorHAnsi" w:hAnsi="Arial" w:cs="Arial"/>
                <w:color w:val="auto"/>
                <w:sz w:val="20"/>
                <w:szCs w:val="20"/>
                <w:lang w:val="es-VE" w:eastAsia="en-US"/>
              </w:rPr>
              <w:t>Pasem para sostener la nueva área</w:t>
            </w:r>
            <w:r w:rsidR="002033A2" w:rsidRPr="005A3AB7">
              <w:rPr>
                <w:rFonts w:ascii="Arial" w:eastAsiaTheme="minorHAnsi" w:hAnsi="Arial" w:cs="Arial"/>
                <w:color w:val="auto"/>
                <w:sz w:val="20"/>
                <w:szCs w:val="20"/>
                <w:lang w:val="es-VE" w:eastAsia="en-US"/>
              </w:rPr>
              <w:t xml:space="preserve"> </w:t>
            </w:r>
            <w:r w:rsidR="00E0010E" w:rsidRPr="005A3AB7">
              <w:rPr>
                <w:rFonts w:ascii="Arial" w:eastAsiaTheme="minorHAnsi" w:hAnsi="Arial" w:cs="Arial"/>
                <w:color w:val="auto"/>
                <w:sz w:val="20"/>
                <w:szCs w:val="20"/>
                <w:lang w:val="es-VE" w:eastAsia="en-US"/>
              </w:rPr>
              <w:t xml:space="preserve">de trabajo en formación </w:t>
            </w:r>
            <w:r w:rsidR="00022876" w:rsidRPr="005A3AB7">
              <w:rPr>
                <w:rFonts w:ascii="Arial" w:eastAsiaTheme="minorHAnsi" w:hAnsi="Arial" w:cs="Arial"/>
                <w:color w:val="auto"/>
                <w:sz w:val="20"/>
                <w:szCs w:val="20"/>
                <w:lang w:val="es-VE" w:eastAsia="en-US"/>
              </w:rPr>
              <w:t>docente.</w:t>
            </w:r>
          </w:p>
          <w:p w14:paraId="2A865A40" w14:textId="4C47971E" w:rsidR="00E0010E" w:rsidRPr="005A3AB7" w:rsidRDefault="00E0010E" w:rsidP="002033A2">
            <w:pPr>
              <w:autoSpaceDE w:val="0"/>
              <w:autoSpaceDN w:val="0"/>
              <w:adjustRightInd w:val="0"/>
              <w:jc w:val="both"/>
              <w:rPr>
                <w:rFonts w:ascii="Arial" w:hAnsi="Arial" w:cs="Arial"/>
                <w:sz w:val="20"/>
                <w:szCs w:val="20"/>
              </w:rPr>
            </w:pPr>
            <w:r w:rsidRPr="005A3AB7">
              <w:rPr>
                <w:rFonts w:ascii="Arial" w:eastAsiaTheme="minorHAnsi" w:hAnsi="Arial" w:cs="Arial"/>
                <w:color w:val="auto"/>
                <w:sz w:val="20"/>
                <w:szCs w:val="20"/>
                <w:lang w:val="es-VE" w:eastAsia="en-US"/>
              </w:rPr>
              <w:t xml:space="preserve"> </w:t>
            </w:r>
          </w:p>
        </w:tc>
        <w:tc>
          <w:tcPr>
            <w:tcW w:w="2066" w:type="dxa"/>
            <w:shd w:val="clear" w:color="auto" w:fill="FFFFFF" w:themeFill="background1"/>
          </w:tcPr>
          <w:p w14:paraId="51326CA8" w14:textId="72AC0FA0" w:rsidR="00025D1E" w:rsidRPr="005A3AB7" w:rsidRDefault="002033A2" w:rsidP="00025D1E">
            <w:pPr>
              <w:autoSpaceDE w:val="0"/>
              <w:autoSpaceDN w:val="0"/>
              <w:adjustRightInd w:val="0"/>
              <w:jc w:val="both"/>
              <w:rPr>
                <w:rFonts w:ascii="Arial" w:hAnsi="Arial" w:cs="Arial"/>
                <w:sz w:val="20"/>
                <w:szCs w:val="20"/>
              </w:rPr>
            </w:pPr>
            <w:r w:rsidRPr="005A3AB7">
              <w:rPr>
                <w:rFonts w:ascii="Arial" w:eastAsiaTheme="minorHAnsi" w:hAnsi="Arial" w:cs="Arial"/>
                <w:color w:val="auto"/>
                <w:sz w:val="20"/>
                <w:szCs w:val="20"/>
                <w:lang w:val="es-VE" w:eastAsia="en-US"/>
              </w:rPr>
              <w:t>C</w:t>
            </w:r>
            <w:r w:rsidR="00641A37" w:rsidRPr="005A3AB7">
              <w:rPr>
                <w:rFonts w:ascii="Arial" w:eastAsiaTheme="minorHAnsi" w:hAnsi="Arial" w:cs="Arial"/>
                <w:color w:val="auto"/>
                <w:sz w:val="20"/>
                <w:szCs w:val="20"/>
                <w:lang w:val="es-VE" w:eastAsia="en-US"/>
              </w:rPr>
              <w:t>reación del Grupo de Trabajo de Ciudadanía Regional</w:t>
            </w:r>
            <w:r w:rsidRPr="005A3AB7">
              <w:rPr>
                <w:rFonts w:ascii="Arial" w:eastAsiaTheme="minorHAnsi" w:hAnsi="Arial" w:cs="Arial"/>
                <w:color w:val="auto"/>
                <w:sz w:val="20"/>
                <w:szCs w:val="20"/>
                <w:lang w:val="es-VE" w:eastAsia="en-US"/>
              </w:rPr>
              <w:t xml:space="preserve"> </w:t>
            </w:r>
            <w:r w:rsidR="00641A37" w:rsidRPr="005A3AB7">
              <w:rPr>
                <w:rFonts w:ascii="Arial" w:eastAsiaTheme="minorHAnsi" w:hAnsi="Arial" w:cs="Arial"/>
                <w:color w:val="auto"/>
                <w:sz w:val="20"/>
                <w:szCs w:val="20"/>
                <w:lang w:val="es-VE" w:eastAsia="en-US"/>
              </w:rPr>
              <w:t xml:space="preserve">y el proyecto piloto para </w:t>
            </w:r>
          </w:p>
          <w:p w14:paraId="7F411ED1" w14:textId="59647D6E" w:rsidR="001B69A2" w:rsidRPr="005A3AB7" w:rsidRDefault="001B69A2" w:rsidP="004C2754">
            <w:pPr>
              <w:autoSpaceDE w:val="0"/>
              <w:autoSpaceDN w:val="0"/>
              <w:adjustRightInd w:val="0"/>
              <w:jc w:val="both"/>
              <w:rPr>
                <w:rFonts w:ascii="Arial" w:hAnsi="Arial" w:cs="Arial"/>
                <w:sz w:val="20"/>
                <w:szCs w:val="20"/>
              </w:rPr>
            </w:pPr>
          </w:p>
        </w:tc>
      </w:tr>
    </w:tbl>
    <w:p w14:paraId="4DDCB587" w14:textId="73665DE4" w:rsidR="00025D1E" w:rsidRPr="005A3AB7" w:rsidRDefault="00025D1E" w:rsidP="00025D1E">
      <w:pPr>
        <w:jc w:val="both"/>
        <w:rPr>
          <w:rFonts w:ascii="Arial" w:hAnsi="Arial" w:cs="Arial"/>
        </w:rPr>
      </w:pPr>
      <w:r w:rsidRPr="005A3AB7">
        <w:rPr>
          <w:rFonts w:ascii="Arial" w:hAnsi="Arial" w:cs="Arial"/>
        </w:rPr>
        <w:lastRenderedPageBreak/>
        <w:t>Tabla 3 (cont.).</w:t>
      </w:r>
    </w:p>
    <w:p w14:paraId="3635FED8" w14:textId="77777777" w:rsidR="00025D1E" w:rsidRPr="005A3AB7" w:rsidRDefault="00025D1E" w:rsidP="00025D1E">
      <w:pPr>
        <w:jc w:val="both"/>
        <w:rPr>
          <w:rFonts w:ascii="Arial" w:hAnsi="Arial" w:cs="Arial"/>
          <w:i/>
          <w:sz w:val="20"/>
          <w:szCs w:val="20"/>
        </w:rPr>
      </w:pPr>
    </w:p>
    <w:tbl>
      <w:tblPr>
        <w:tblW w:w="0" w:type="auto"/>
        <w:tblBorders>
          <w:bottom w:val="single" w:sz="4" w:space="0" w:color="auto"/>
          <w:insideH w:val="single" w:sz="4" w:space="0" w:color="auto"/>
        </w:tblBorders>
        <w:tblLook w:val="04A0" w:firstRow="1" w:lastRow="0" w:firstColumn="1" w:lastColumn="0" w:noHBand="0" w:noVBand="1"/>
      </w:tblPr>
      <w:tblGrid>
        <w:gridCol w:w="2065"/>
        <w:gridCol w:w="2065"/>
        <w:gridCol w:w="2065"/>
        <w:gridCol w:w="2066"/>
      </w:tblGrid>
      <w:tr w:rsidR="00025D1E" w:rsidRPr="005A3AB7" w14:paraId="386ED952" w14:textId="77777777" w:rsidTr="00025D1E">
        <w:tc>
          <w:tcPr>
            <w:tcW w:w="2065" w:type="dxa"/>
            <w:tcBorders>
              <w:bottom w:val="nil"/>
            </w:tcBorders>
            <w:shd w:val="clear" w:color="auto" w:fill="FFFFFF" w:themeFill="background1"/>
          </w:tcPr>
          <w:p w14:paraId="23FD07D0"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(educación básica, técnica y superior).</w:t>
            </w:r>
          </w:p>
          <w:p w14:paraId="3D217E92"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Inicio de los intercambios entre las delegaciones nacionales que, a su vez, permite un proceso de construcción de confianza y respeto mutuo.</w:t>
            </w:r>
          </w:p>
          <w:p w14:paraId="572D86C4" w14:textId="19C6872C"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 xml:space="preserve">Realización de seminarios regionales para intercambiar información sobre cada sistema educativo nacional y generar un sistema </w:t>
            </w:r>
          </w:p>
        </w:tc>
        <w:tc>
          <w:tcPr>
            <w:tcW w:w="2065" w:type="dxa"/>
            <w:tcBorders>
              <w:bottom w:val="nil"/>
            </w:tcBorders>
            <w:shd w:val="clear" w:color="auto" w:fill="FFFFFF" w:themeFill="background1"/>
          </w:tcPr>
          <w:p w14:paraId="0897F55B"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Comunicación (SIC) iniciativas en las áreas de actuación establecidas en su planificación, a saber: mecanismo experimental de acreditación, programa de movilidad estudiantil de carreras acreditadas, concurso Caminos, bibliotecas escolares, escuelas de frontera, parlamento juvenil y políticas lingüísticas socialización</w:t>
            </w:r>
          </w:p>
        </w:tc>
        <w:tc>
          <w:tcPr>
            <w:tcW w:w="2065" w:type="dxa"/>
            <w:tcBorders>
              <w:bottom w:val="nil"/>
            </w:tcBorders>
            <w:shd w:val="clear" w:color="auto" w:fill="FFFFFF" w:themeFill="background1"/>
          </w:tcPr>
          <w:p w14:paraId="48AC69F7"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Creación del Núcleo de Estudios e Investigaciones en Educación Superior (Neies) para promover la investigación colaborativa a partir de redes regionales.</w:t>
            </w:r>
          </w:p>
          <w:p w14:paraId="196A14A1"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Visibilización de conocimientos por medio de seminarios y revistas; el lanzamiento del Sistema Integrado de Movilidad Académica (Simercosur) para articular los diferentes</w:t>
            </w:r>
          </w:p>
        </w:tc>
        <w:tc>
          <w:tcPr>
            <w:tcW w:w="2066" w:type="dxa"/>
            <w:tcBorders>
              <w:bottom w:val="nil"/>
            </w:tcBorders>
            <w:shd w:val="clear" w:color="auto" w:fill="FFFFFF" w:themeFill="background1"/>
          </w:tcPr>
          <w:p w14:paraId="15A62D8C"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el reconocimiento de títulos.</w:t>
            </w:r>
          </w:p>
          <w:p w14:paraId="232E0B29"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Plan operativo del sector para el período 2016-2020.</w:t>
            </w:r>
          </w:p>
        </w:tc>
      </w:tr>
      <w:tr w:rsidR="00025D1E" w:rsidRPr="005A3AB7" w14:paraId="4BEEB5EA" w14:textId="77777777" w:rsidTr="00025D1E">
        <w:tc>
          <w:tcPr>
            <w:tcW w:w="2065" w:type="dxa"/>
            <w:tcBorders>
              <w:top w:val="nil"/>
              <w:bottom w:val="nil"/>
            </w:tcBorders>
            <w:shd w:val="clear" w:color="auto" w:fill="FFFFFF" w:themeFill="background1"/>
          </w:tcPr>
          <w:p w14:paraId="0F93E5D3"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de indicadores estadísticos propios.</w:t>
            </w:r>
          </w:p>
          <w:p w14:paraId="37E48A9F" w14:textId="77777777" w:rsidR="00025D1E" w:rsidRPr="005A3AB7" w:rsidRDefault="00025D1E" w:rsidP="002C5FFA">
            <w:pPr>
              <w:autoSpaceDE w:val="0"/>
              <w:autoSpaceDN w:val="0"/>
              <w:adjustRightInd w:val="0"/>
              <w:rPr>
                <w:rFonts w:ascii="Arial" w:eastAsiaTheme="minorHAnsi" w:hAnsi="Arial" w:cs="Arial"/>
                <w:color w:val="auto"/>
                <w:sz w:val="20"/>
                <w:szCs w:val="20"/>
                <w:lang w:eastAsia="en-US"/>
              </w:rPr>
            </w:pPr>
            <w:r w:rsidRPr="005A3AB7">
              <w:rPr>
                <w:rFonts w:ascii="Arial" w:eastAsiaTheme="minorHAnsi" w:hAnsi="Arial" w:cs="Arial"/>
                <w:color w:val="auto"/>
                <w:sz w:val="20"/>
                <w:szCs w:val="20"/>
                <w:lang w:val="es-VE" w:eastAsia="en-US"/>
              </w:rPr>
              <w:t>Publicación de los anuarios estadísticos en 1996, 1998 y anualmente entre 1999 y 2012.</w:t>
            </w:r>
          </w:p>
        </w:tc>
        <w:tc>
          <w:tcPr>
            <w:tcW w:w="2065" w:type="dxa"/>
            <w:tcBorders>
              <w:top w:val="nil"/>
              <w:bottom w:val="nil"/>
            </w:tcBorders>
            <w:shd w:val="clear" w:color="auto" w:fill="FFFFFF" w:themeFill="background1"/>
          </w:tcPr>
          <w:p w14:paraId="55A6CDBA"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regional del funcionariado nacional, junto con la profesionalización de los cuadros técnicos de trabajo.</w:t>
            </w:r>
          </w:p>
          <w:p w14:paraId="7B2F3BD9" w14:textId="77777777" w:rsidR="00025D1E" w:rsidRPr="005A3AB7" w:rsidRDefault="00025D1E" w:rsidP="002C5FFA">
            <w:pPr>
              <w:jc w:val="both"/>
              <w:rPr>
                <w:rFonts w:ascii="Arial" w:eastAsiaTheme="minorHAnsi" w:hAnsi="Arial" w:cs="Arial"/>
                <w:sz w:val="20"/>
                <w:szCs w:val="20"/>
                <w:lang w:val="es-VE" w:eastAsia="en-US"/>
              </w:rPr>
            </w:pPr>
            <w:r w:rsidRPr="005A3AB7">
              <w:rPr>
                <w:rFonts w:ascii="Arial" w:eastAsiaTheme="minorHAnsi" w:hAnsi="Arial" w:cs="Arial"/>
                <w:color w:val="auto"/>
                <w:sz w:val="20"/>
                <w:szCs w:val="20"/>
                <w:lang w:val="es-VE" w:eastAsia="en-US"/>
              </w:rPr>
              <w:t>Solapamiento entre Mercosur y Unasur en cuanto al tema educativo.</w:t>
            </w:r>
          </w:p>
        </w:tc>
        <w:tc>
          <w:tcPr>
            <w:tcW w:w="2065" w:type="dxa"/>
            <w:tcBorders>
              <w:top w:val="nil"/>
              <w:bottom w:val="nil"/>
            </w:tcBorders>
            <w:shd w:val="clear" w:color="auto" w:fill="FFFFFF" w:themeFill="background1"/>
          </w:tcPr>
          <w:p w14:paraId="5E17E785"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programas de movilidad existentes (en grado, posgrado y pasantías de docentes); y la negociación para elaborar un programa piloto de reconocimiento de titulaciones.</w:t>
            </w:r>
          </w:p>
          <w:p w14:paraId="5619C48A"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Éste es el origen de la UTE.</w:t>
            </w:r>
          </w:p>
        </w:tc>
        <w:tc>
          <w:tcPr>
            <w:tcW w:w="2066" w:type="dxa"/>
            <w:tcBorders>
              <w:top w:val="nil"/>
              <w:bottom w:val="nil"/>
            </w:tcBorders>
            <w:shd w:val="clear" w:color="auto" w:fill="FFFFFF" w:themeFill="background1"/>
          </w:tcPr>
          <w:p w14:paraId="3595B933" w14:textId="77777777" w:rsidR="00025D1E" w:rsidRPr="005A3AB7" w:rsidRDefault="00025D1E" w:rsidP="002C5FFA">
            <w:pPr>
              <w:autoSpaceDE w:val="0"/>
              <w:autoSpaceDN w:val="0"/>
              <w:adjustRightInd w:val="0"/>
              <w:jc w:val="both"/>
              <w:rPr>
                <w:rFonts w:ascii="Arial" w:eastAsiaTheme="minorHAnsi" w:hAnsi="Arial" w:cs="Arial"/>
                <w:color w:val="auto"/>
                <w:sz w:val="20"/>
                <w:szCs w:val="20"/>
                <w:lang w:val="es-VE" w:eastAsia="en-US"/>
              </w:rPr>
            </w:pPr>
          </w:p>
        </w:tc>
      </w:tr>
    </w:tbl>
    <w:p w14:paraId="1FC5AA6D" w14:textId="77777777" w:rsidR="00025D1E" w:rsidRPr="005A3AB7" w:rsidRDefault="00025D1E" w:rsidP="00025D1E">
      <w:pPr>
        <w:autoSpaceDE w:val="0"/>
        <w:autoSpaceDN w:val="0"/>
        <w:adjustRightInd w:val="0"/>
        <w:jc w:val="both"/>
        <w:rPr>
          <w:rFonts w:ascii="Arial" w:hAnsi="Arial" w:cs="Arial"/>
          <w:sz w:val="20"/>
          <w:szCs w:val="20"/>
        </w:rPr>
      </w:pPr>
      <w:r w:rsidRPr="005A3AB7">
        <w:rPr>
          <w:rFonts w:ascii="Arial" w:hAnsi="Arial" w:cs="Arial"/>
          <w:i/>
          <w:sz w:val="20"/>
          <w:szCs w:val="20"/>
        </w:rPr>
        <w:t>Nota.</w:t>
      </w:r>
      <w:r w:rsidRPr="005A3AB7">
        <w:rPr>
          <w:rFonts w:ascii="Arial" w:hAnsi="Arial" w:cs="Arial"/>
          <w:sz w:val="20"/>
          <w:szCs w:val="20"/>
        </w:rPr>
        <w:t xml:space="preserve"> Elaborado por la autora a partir de Perrotta (2019, p. 246- 255).</w:t>
      </w:r>
    </w:p>
    <w:p w14:paraId="26AFDE4E" w14:textId="77777777" w:rsidR="00025D1E" w:rsidRPr="005A3AB7" w:rsidRDefault="00025D1E" w:rsidP="0039225E">
      <w:pPr>
        <w:autoSpaceDE w:val="0"/>
        <w:autoSpaceDN w:val="0"/>
        <w:adjustRightInd w:val="0"/>
        <w:spacing w:line="360" w:lineRule="auto"/>
        <w:rPr>
          <w:rFonts w:ascii="Arial" w:eastAsiaTheme="minorHAnsi" w:hAnsi="Arial" w:cs="Arial"/>
          <w:color w:val="auto"/>
          <w:sz w:val="20"/>
          <w:szCs w:val="20"/>
          <w:lang w:eastAsia="en-US"/>
        </w:rPr>
      </w:pPr>
    </w:p>
    <w:p w14:paraId="07973FD9" w14:textId="08436F32" w:rsidR="00191047" w:rsidRPr="005A3AB7" w:rsidRDefault="00AF412E" w:rsidP="00297238">
      <w:pPr>
        <w:autoSpaceDE w:val="0"/>
        <w:autoSpaceDN w:val="0"/>
        <w:adjustRightInd w:val="0"/>
        <w:spacing w:line="360" w:lineRule="auto"/>
        <w:ind w:firstLine="720"/>
        <w:jc w:val="both"/>
        <w:rPr>
          <w:rFonts w:ascii="Arial" w:hAnsi="Arial" w:cs="Arial"/>
        </w:rPr>
      </w:pPr>
      <w:r w:rsidRPr="005A3AB7">
        <w:rPr>
          <w:rFonts w:ascii="Arial" w:hAnsi="Arial" w:cs="Arial"/>
        </w:rPr>
        <w:t xml:space="preserve">En la primera etapa parte desde la creación de SEM y el desarrollo hasta el 2001, puede </w:t>
      </w:r>
      <w:r w:rsidR="00022876" w:rsidRPr="005A3AB7">
        <w:rPr>
          <w:rFonts w:ascii="Arial" w:hAnsi="Arial" w:cs="Arial"/>
        </w:rPr>
        <w:t>observarse un</w:t>
      </w:r>
      <w:r w:rsidR="009D5A25" w:rsidRPr="005A3AB7">
        <w:rPr>
          <w:rFonts w:ascii="Arial" w:hAnsi="Arial" w:cs="Arial"/>
        </w:rPr>
        <w:t xml:space="preserve"> </w:t>
      </w:r>
      <w:r w:rsidRPr="005A3AB7">
        <w:rPr>
          <w:rFonts w:ascii="Arial" w:hAnsi="Arial" w:cs="Arial"/>
        </w:rPr>
        <w:t>desarrollo básico para la ejecuci</w:t>
      </w:r>
      <w:r w:rsidR="009D5A25" w:rsidRPr="005A3AB7">
        <w:rPr>
          <w:rFonts w:ascii="Arial" w:hAnsi="Arial" w:cs="Arial"/>
        </w:rPr>
        <w:t>ón de planes operativos no solo en el área educativa sino también en áreas de ciencia y tecnología esto tiene incidencia en la investigación en sectores institucionales.</w:t>
      </w:r>
      <w:r w:rsidRPr="005A3AB7">
        <w:rPr>
          <w:rFonts w:ascii="Arial" w:hAnsi="Arial" w:cs="Arial"/>
        </w:rPr>
        <w:t xml:space="preserve">  </w:t>
      </w:r>
      <w:r w:rsidR="00793A7A" w:rsidRPr="005A3AB7">
        <w:rPr>
          <w:rFonts w:ascii="Arial" w:hAnsi="Arial" w:cs="Arial"/>
        </w:rPr>
        <w:t xml:space="preserve">En la segunda etapa </w:t>
      </w:r>
      <w:r w:rsidR="006D78B3" w:rsidRPr="005A3AB7">
        <w:rPr>
          <w:rFonts w:ascii="Arial" w:hAnsi="Arial" w:cs="Arial"/>
        </w:rPr>
        <w:t xml:space="preserve">se </w:t>
      </w:r>
      <w:r w:rsidR="00793A7A" w:rsidRPr="005A3AB7">
        <w:rPr>
          <w:rFonts w:ascii="Arial" w:eastAsiaTheme="minorHAnsi" w:hAnsi="Arial" w:cs="Arial"/>
          <w:color w:val="auto"/>
          <w:lang w:val="es-VE" w:eastAsia="en-US"/>
        </w:rPr>
        <w:t>logra</w:t>
      </w:r>
      <w:r w:rsidR="006D78B3" w:rsidRPr="005A3AB7">
        <w:rPr>
          <w:rFonts w:ascii="Arial" w:eastAsiaTheme="minorHAnsi" w:hAnsi="Arial" w:cs="Arial"/>
          <w:color w:val="auto"/>
          <w:lang w:val="es-VE" w:eastAsia="en-US"/>
        </w:rPr>
        <w:t>n</w:t>
      </w:r>
      <w:r w:rsidR="00793A7A" w:rsidRPr="005A3AB7">
        <w:rPr>
          <w:rFonts w:ascii="Arial" w:eastAsiaTheme="minorHAnsi" w:hAnsi="Arial" w:cs="Arial"/>
          <w:color w:val="auto"/>
          <w:lang w:val="es-VE" w:eastAsia="en-US"/>
        </w:rPr>
        <w:t xml:space="preserve"> generar ciclos de</w:t>
      </w:r>
      <w:r w:rsidR="001B69A2" w:rsidRPr="005A3AB7">
        <w:rPr>
          <w:rFonts w:ascii="Arial" w:eastAsiaTheme="minorHAnsi" w:hAnsi="Arial" w:cs="Arial"/>
          <w:color w:val="auto"/>
          <w:lang w:val="es-VE" w:eastAsia="en-US"/>
        </w:rPr>
        <w:t xml:space="preserve"> </w:t>
      </w:r>
      <w:r w:rsidR="00793A7A" w:rsidRPr="005A3AB7">
        <w:rPr>
          <w:rFonts w:ascii="Arial" w:eastAsiaTheme="minorHAnsi" w:hAnsi="Arial" w:cs="Arial"/>
          <w:color w:val="auto"/>
          <w:lang w:val="es-VE" w:eastAsia="en-US"/>
        </w:rPr>
        <w:t>políticas públicas regionales dinámic</w:t>
      </w:r>
      <w:r w:rsidR="009D5A25" w:rsidRPr="005A3AB7">
        <w:rPr>
          <w:rFonts w:ascii="Arial" w:eastAsiaTheme="minorHAnsi" w:hAnsi="Arial" w:cs="Arial"/>
          <w:color w:val="auto"/>
          <w:lang w:val="es-VE" w:eastAsia="en-US"/>
        </w:rPr>
        <w:t>as, d</w:t>
      </w:r>
      <w:r w:rsidR="00793A7A" w:rsidRPr="005A3AB7">
        <w:rPr>
          <w:rFonts w:ascii="Arial" w:eastAsiaTheme="minorHAnsi" w:hAnsi="Arial" w:cs="Arial"/>
          <w:color w:val="auto"/>
          <w:lang w:val="es-VE" w:eastAsia="en-US"/>
        </w:rPr>
        <w:t>esde su fa</w:t>
      </w:r>
      <w:r w:rsidR="009D5A25" w:rsidRPr="005A3AB7">
        <w:rPr>
          <w:rFonts w:ascii="Arial" w:eastAsiaTheme="minorHAnsi" w:hAnsi="Arial" w:cs="Arial"/>
          <w:color w:val="auto"/>
          <w:lang w:val="es-VE" w:eastAsia="en-US"/>
        </w:rPr>
        <w:t xml:space="preserve">se de idea </w:t>
      </w:r>
      <w:r w:rsidR="00793A7A" w:rsidRPr="005A3AB7">
        <w:rPr>
          <w:rFonts w:ascii="Arial" w:eastAsiaTheme="minorHAnsi" w:hAnsi="Arial" w:cs="Arial"/>
          <w:color w:val="auto"/>
          <w:lang w:val="es-VE" w:eastAsia="en-US"/>
        </w:rPr>
        <w:t>proyecto</w:t>
      </w:r>
      <w:r w:rsidR="001B69A2" w:rsidRPr="005A3AB7">
        <w:rPr>
          <w:rFonts w:ascii="Arial" w:eastAsiaTheme="minorHAnsi" w:hAnsi="Arial" w:cs="Arial"/>
          <w:color w:val="auto"/>
          <w:lang w:val="es-VE" w:eastAsia="en-US"/>
        </w:rPr>
        <w:t xml:space="preserve"> </w:t>
      </w:r>
      <w:r w:rsidR="00793A7A" w:rsidRPr="005A3AB7">
        <w:rPr>
          <w:rFonts w:ascii="Arial" w:eastAsiaTheme="minorHAnsi" w:hAnsi="Arial" w:cs="Arial"/>
          <w:color w:val="auto"/>
          <w:lang w:val="es-VE" w:eastAsia="en-US"/>
        </w:rPr>
        <w:t>y la búsqueda de recursos hasta su ejecución y evaluación</w:t>
      </w:r>
      <w:r w:rsidR="009D5A25" w:rsidRPr="005A3AB7">
        <w:rPr>
          <w:rFonts w:ascii="Arial" w:eastAsiaTheme="minorHAnsi" w:hAnsi="Arial" w:cs="Arial"/>
          <w:color w:val="auto"/>
          <w:lang w:val="es-VE" w:eastAsia="en-US"/>
        </w:rPr>
        <w:t xml:space="preserve"> </w:t>
      </w:r>
      <w:r w:rsidR="009D5A25" w:rsidRPr="005A3AB7">
        <w:rPr>
          <w:rFonts w:ascii="Arial" w:hAnsi="Arial" w:cs="Arial"/>
        </w:rPr>
        <w:t xml:space="preserve">continuó acuerdo con organismos internacionales como la OEA, Organización de Estados Iberoamericanos </w:t>
      </w:r>
      <w:r w:rsidR="0039225E" w:rsidRPr="005A3AB7">
        <w:rPr>
          <w:rFonts w:ascii="Arial" w:hAnsi="Arial" w:cs="Arial"/>
        </w:rPr>
        <w:t xml:space="preserve">para la Educación, la Ciencia y la Cultura </w:t>
      </w:r>
      <w:r w:rsidR="009D5A25" w:rsidRPr="005A3AB7">
        <w:rPr>
          <w:rFonts w:ascii="Arial" w:hAnsi="Arial" w:cs="Arial"/>
        </w:rPr>
        <w:t>(OEI) y la Unión Europea.  En esta etapa nace la Unasur y el Consejo Suramericano de Educación, Cultura, Ciencia, Tecnología e Innovación (Coseccti</w:t>
      </w:r>
      <w:r w:rsidR="006D78B3" w:rsidRPr="005A3AB7">
        <w:rPr>
          <w:rFonts w:ascii="Arial" w:hAnsi="Arial" w:cs="Arial"/>
        </w:rPr>
        <w:t>) y</w:t>
      </w:r>
      <w:r w:rsidR="009D5A25" w:rsidRPr="005A3AB7">
        <w:rPr>
          <w:rFonts w:ascii="Arial" w:hAnsi="Arial" w:cs="Arial"/>
        </w:rPr>
        <w:t xml:space="preserve"> se generar una duplicidad de objetivos entre ambos bloques. </w:t>
      </w:r>
    </w:p>
    <w:p w14:paraId="5A042762" w14:textId="0E678791" w:rsidR="009D5A25" w:rsidRPr="005A3AB7" w:rsidRDefault="006D78B3" w:rsidP="00297238">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hAnsi="Arial" w:cs="Arial"/>
        </w:rPr>
        <w:lastRenderedPageBreak/>
        <w:t>En l</w:t>
      </w:r>
      <w:r w:rsidR="009D5A25" w:rsidRPr="005A3AB7">
        <w:rPr>
          <w:rFonts w:ascii="Arial" w:hAnsi="Arial" w:cs="Arial"/>
        </w:rPr>
        <w:t>a tercer</w:t>
      </w:r>
      <w:r w:rsidR="0005474C" w:rsidRPr="005A3AB7">
        <w:rPr>
          <w:rFonts w:ascii="Arial" w:hAnsi="Arial" w:cs="Arial"/>
        </w:rPr>
        <w:t>a</w:t>
      </w:r>
      <w:r w:rsidR="009D5A25" w:rsidRPr="005A3AB7">
        <w:rPr>
          <w:rFonts w:ascii="Arial" w:hAnsi="Arial" w:cs="Arial"/>
        </w:rPr>
        <w:t xml:space="preserve"> etapa, </w:t>
      </w:r>
      <w:r w:rsidR="0005474C" w:rsidRPr="005A3AB7">
        <w:rPr>
          <w:rFonts w:ascii="Arial" w:hAnsi="Arial" w:cs="Arial"/>
        </w:rPr>
        <w:t>se mantiene</w:t>
      </w:r>
      <w:r w:rsidRPr="005A3AB7">
        <w:rPr>
          <w:rFonts w:ascii="Arial" w:hAnsi="Arial" w:cs="Arial"/>
        </w:rPr>
        <w:t>n</w:t>
      </w:r>
      <w:r w:rsidR="0005474C" w:rsidRPr="005A3AB7">
        <w:rPr>
          <w:rFonts w:ascii="Arial" w:hAnsi="Arial" w:cs="Arial"/>
        </w:rPr>
        <w:t xml:space="preserve"> acuerdos y </w:t>
      </w:r>
      <w:r w:rsidR="0005474C" w:rsidRPr="005A3AB7">
        <w:rPr>
          <w:rFonts w:ascii="Arial" w:eastAsiaTheme="minorHAnsi" w:hAnsi="Arial" w:cs="Arial"/>
          <w:color w:val="auto"/>
          <w:lang w:val="es-VE" w:eastAsia="en-US"/>
        </w:rPr>
        <w:t xml:space="preserve">planes ya </w:t>
      </w:r>
      <w:r w:rsidRPr="005A3AB7">
        <w:rPr>
          <w:rFonts w:ascii="Arial" w:eastAsiaTheme="minorHAnsi" w:hAnsi="Arial" w:cs="Arial"/>
          <w:color w:val="auto"/>
          <w:lang w:val="es-VE" w:eastAsia="en-US"/>
        </w:rPr>
        <w:t>aprobados, se</w:t>
      </w:r>
      <w:r w:rsidR="0005474C" w:rsidRPr="005A3AB7">
        <w:rPr>
          <w:rFonts w:ascii="Arial" w:eastAsiaTheme="minorHAnsi" w:hAnsi="Arial" w:cs="Arial"/>
          <w:color w:val="auto"/>
          <w:lang w:val="es-VE" w:eastAsia="en-US"/>
        </w:rPr>
        <w:t xml:space="preserve"> genera</w:t>
      </w:r>
      <w:r w:rsidR="00881F81" w:rsidRPr="005A3AB7">
        <w:rPr>
          <w:rFonts w:ascii="Arial" w:eastAsiaTheme="minorHAnsi" w:hAnsi="Arial" w:cs="Arial"/>
          <w:color w:val="auto"/>
          <w:lang w:val="es-VE" w:eastAsia="en-US"/>
        </w:rPr>
        <w:t>n</w:t>
      </w:r>
      <w:r w:rsidR="0005474C" w:rsidRPr="005A3AB7">
        <w:rPr>
          <w:rFonts w:ascii="Arial" w:eastAsiaTheme="minorHAnsi" w:hAnsi="Arial" w:cs="Arial"/>
          <w:color w:val="auto"/>
          <w:lang w:val="es-VE" w:eastAsia="en-US"/>
        </w:rPr>
        <w:t xml:space="preserve"> negociaciones para elaborar un programa piloto de reconocimiento de titulaciones.  Fue creada </w:t>
      </w:r>
      <w:r w:rsidR="002D1269" w:rsidRPr="005A3AB7">
        <w:rPr>
          <w:rFonts w:ascii="Arial" w:eastAsiaTheme="minorHAnsi" w:hAnsi="Arial" w:cs="Arial"/>
          <w:color w:val="auto"/>
          <w:lang w:val="es-VE" w:eastAsia="en-US"/>
        </w:rPr>
        <w:t xml:space="preserve">la Unidad Técnica Educativa para apoyar el SEM, y se busca establecer sinergias con </w:t>
      </w:r>
      <w:r w:rsidR="0005474C" w:rsidRPr="005A3AB7">
        <w:rPr>
          <w:rFonts w:ascii="Arial" w:eastAsiaTheme="minorHAnsi" w:hAnsi="Arial" w:cs="Arial"/>
          <w:color w:val="auto"/>
          <w:lang w:val="es-VE" w:eastAsia="en-US"/>
        </w:rPr>
        <w:t>el Alto Representante General para la instalación del</w:t>
      </w:r>
      <w:r w:rsidR="002D1269" w:rsidRPr="005A3AB7">
        <w:rPr>
          <w:rFonts w:ascii="Arial" w:eastAsiaTheme="minorHAnsi" w:hAnsi="Arial" w:cs="Arial"/>
          <w:color w:val="auto"/>
          <w:lang w:val="es-VE" w:eastAsia="en-US"/>
        </w:rPr>
        <w:t xml:space="preserve"> </w:t>
      </w:r>
      <w:r w:rsidR="0005474C" w:rsidRPr="005A3AB7">
        <w:rPr>
          <w:rFonts w:ascii="Arial" w:eastAsiaTheme="minorHAnsi" w:hAnsi="Arial" w:cs="Arial"/>
          <w:color w:val="auto"/>
          <w:lang w:val="es-VE" w:eastAsia="en-US"/>
        </w:rPr>
        <w:t>Estatuto de la Ciudadanía del Mercosur, que cuenta con un componente</w:t>
      </w:r>
      <w:r w:rsidR="002D1269" w:rsidRPr="005A3AB7">
        <w:rPr>
          <w:rFonts w:ascii="Arial" w:eastAsiaTheme="minorHAnsi" w:hAnsi="Arial" w:cs="Arial"/>
          <w:color w:val="auto"/>
          <w:lang w:val="es-VE" w:eastAsia="en-US"/>
        </w:rPr>
        <w:t xml:space="preserve"> </w:t>
      </w:r>
      <w:r w:rsidR="0005474C" w:rsidRPr="005A3AB7">
        <w:rPr>
          <w:rFonts w:ascii="Arial" w:eastAsiaTheme="minorHAnsi" w:hAnsi="Arial" w:cs="Arial"/>
          <w:color w:val="auto"/>
          <w:lang w:val="es-VE" w:eastAsia="en-US"/>
        </w:rPr>
        <w:t xml:space="preserve">vinculado a la </w:t>
      </w:r>
      <w:r w:rsidR="002D1269" w:rsidRPr="005A3AB7">
        <w:rPr>
          <w:rFonts w:ascii="Arial" w:eastAsiaTheme="minorHAnsi" w:hAnsi="Arial" w:cs="Arial"/>
          <w:color w:val="auto"/>
          <w:lang w:val="es-VE" w:eastAsia="en-US"/>
        </w:rPr>
        <w:t xml:space="preserve">educación y la libre movilidad </w:t>
      </w:r>
      <w:r w:rsidR="0005474C" w:rsidRPr="005A3AB7">
        <w:rPr>
          <w:rFonts w:ascii="Arial" w:eastAsiaTheme="minorHAnsi" w:hAnsi="Arial" w:cs="Arial"/>
          <w:color w:val="auto"/>
          <w:lang w:val="es-VE" w:eastAsia="en-US"/>
        </w:rPr>
        <w:t>Perrotta</w:t>
      </w:r>
      <w:r w:rsidR="002D1269" w:rsidRPr="005A3AB7">
        <w:rPr>
          <w:rFonts w:ascii="Arial" w:eastAsiaTheme="minorHAnsi" w:hAnsi="Arial" w:cs="Arial"/>
          <w:color w:val="auto"/>
          <w:lang w:val="es-VE" w:eastAsia="en-US"/>
        </w:rPr>
        <w:t xml:space="preserve"> (citado por Perrotta, 2019, p. 252) además</w:t>
      </w:r>
      <w:r w:rsidR="008B24CF" w:rsidRPr="005A3AB7">
        <w:rPr>
          <w:rFonts w:ascii="Arial" w:eastAsiaTheme="minorHAnsi" w:hAnsi="Arial" w:cs="Arial"/>
          <w:color w:val="auto"/>
          <w:lang w:val="es-VE" w:eastAsia="en-US"/>
        </w:rPr>
        <w:t>,</w:t>
      </w:r>
      <w:r w:rsidR="002D1269" w:rsidRPr="005A3AB7">
        <w:rPr>
          <w:rFonts w:ascii="Arial" w:eastAsiaTheme="minorHAnsi" w:hAnsi="Arial" w:cs="Arial"/>
          <w:color w:val="auto"/>
          <w:lang w:val="es-VE" w:eastAsia="en-US"/>
        </w:rPr>
        <w:t xml:space="preserve"> se acentúa </w:t>
      </w:r>
      <w:r w:rsidR="0005474C" w:rsidRPr="005A3AB7">
        <w:rPr>
          <w:rFonts w:ascii="Arial" w:eastAsiaTheme="minorHAnsi" w:hAnsi="Arial" w:cs="Arial"/>
          <w:color w:val="auto"/>
          <w:lang w:val="es-VE" w:eastAsia="en-US"/>
        </w:rPr>
        <w:t xml:space="preserve"> continúa el  solapamiento con la Unasur: el anterior Coseccti se divide en tres consejos sectoriales y se crea el Consejo Suramericano de Educación (CSE), que replica en sus objetivos y planificación las actividades del SEM.</w:t>
      </w:r>
    </w:p>
    <w:p w14:paraId="09301AC4" w14:textId="34F93638" w:rsidR="001B69A2" w:rsidRPr="005A3AB7" w:rsidRDefault="00881F81" w:rsidP="00323BE3">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En l</w:t>
      </w:r>
      <w:r w:rsidR="002D1269" w:rsidRPr="005A3AB7">
        <w:rPr>
          <w:rFonts w:ascii="Arial" w:eastAsiaTheme="minorHAnsi" w:hAnsi="Arial" w:cs="Arial"/>
          <w:color w:val="auto"/>
          <w:lang w:val="es-VE" w:eastAsia="en-US"/>
        </w:rPr>
        <w:t xml:space="preserve">a cuarta etapa, a partir de 2012 por los cambios políticos en los </w:t>
      </w:r>
      <w:r w:rsidR="008B24CF" w:rsidRPr="005A3AB7">
        <w:rPr>
          <w:rFonts w:ascii="Arial" w:eastAsiaTheme="minorHAnsi" w:hAnsi="Arial" w:cs="Arial"/>
          <w:color w:val="auto"/>
          <w:lang w:val="es-VE" w:eastAsia="en-US"/>
        </w:rPr>
        <w:t>Estados p</w:t>
      </w:r>
      <w:r w:rsidRPr="005A3AB7">
        <w:rPr>
          <w:rFonts w:ascii="Arial" w:eastAsiaTheme="minorHAnsi" w:hAnsi="Arial" w:cs="Arial"/>
          <w:color w:val="auto"/>
          <w:lang w:val="es-VE" w:eastAsia="en-US"/>
        </w:rPr>
        <w:t>arte</w:t>
      </w:r>
      <w:r w:rsidR="008B24CF" w:rsidRPr="005A3AB7">
        <w:rPr>
          <w:rFonts w:ascii="Arial" w:eastAsiaTheme="minorHAnsi" w:hAnsi="Arial" w:cs="Arial"/>
          <w:color w:val="auto"/>
          <w:lang w:val="es-VE" w:eastAsia="en-US"/>
        </w:rPr>
        <w:t xml:space="preserve">s </w:t>
      </w:r>
      <w:r w:rsidR="002D1269" w:rsidRPr="005A3AB7">
        <w:rPr>
          <w:rFonts w:ascii="Arial" w:eastAsiaTheme="minorHAnsi" w:hAnsi="Arial" w:cs="Arial"/>
          <w:color w:val="auto"/>
          <w:lang w:val="es-VE" w:eastAsia="en-US"/>
        </w:rPr>
        <w:t>(</w:t>
      </w:r>
      <w:r w:rsidR="005A0626" w:rsidRPr="005A3AB7">
        <w:rPr>
          <w:rFonts w:ascii="Arial" w:eastAsiaTheme="minorHAnsi" w:hAnsi="Arial" w:cs="Arial"/>
          <w:color w:val="auto"/>
          <w:lang w:val="es-VE" w:eastAsia="en-US"/>
        </w:rPr>
        <w:t>A</w:t>
      </w:r>
      <w:r w:rsidR="002D1269" w:rsidRPr="005A3AB7">
        <w:rPr>
          <w:rFonts w:ascii="Arial" w:eastAsiaTheme="minorHAnsi" w:hAnsi="Arial" w:cs="Arial"/>
          <w:color w:val="auto"/>
          <w:lang w:val="es-VE" w:eastAsia="en-US"/>
        </w:rPr>
        <w:t xml:space="preserve">rgentina y Brasil), se da un estancamiento en las agendas de trabajo.  Sin embargo, se genera la creación del Grupo de Trabajo de Ciudadanía Regional y el proyecto piloto para el reconocimiento de títulos.  Se ejecuta el Plan Operativo (2016-2020).  Y se hace nuevas alianzas </w:t>
      </w:r>
      <w:r w:rsidR="00361E88" w:rsidRPr="005A3AB7">
        <w:rPr>
          <w:rFonts w:ascii="Arial" w:eastAsiaTheme="minorHAnsi" w:hAnsi="Arial" w:cs="Arial"/>
          <w:color w:val="auto"/>
          <w:lang w:val="es-VE" w:eastAsia="en-US"/>
        </w:rPr>
        <w:t xml:space="preserve">entre ellas con </w:t>
      </w:r>
      <w:r w:rsidRPr="005A3AB7">
        <w:rPr>
          <w:rFonts w:ascii="Arial" w:eastAsiaTheme="minorHAnsi" w:hAnsi="Arial" w:cs="Arial"/>
          <w:color w:val="auto"/>
          <w:lang w:val="es-VE" w:eastAsia="en-US"/>
        </w:rPr>
        <w:t>la Unicef</w:t>
      </w:r>
      <w:r w:rsidR="002D1269" w:rsidRPr="005A3AB7">
        <w:rPr>
          <w:rFonts w:ascii="Arial" w:eastAsiaTheme="minorHAnsi" w:hAnsi="Arial" w:cs="Arial"/>
          <w:color w:val="auto"/>
          <w:lang w:val="es-VE" w:eastAsia="en-US"/>
        </w:rPr>
        <w:t xml:space="preserve">. </w:t>
      </w:r>
    </w:p>
    <w:p w14:paraId="51524A8F" w14:textId="75D02D5C" w:rsidR="00323BE3" w:rsidRPr="005A3AB7" w:rsidRDefault="00323BE3" w:rsidP="00323BE3">
      <w:pPr>
        <w:autoSpaceDE w:val="0"/>
        <w:autoSpaceDN w:val="0"/>
        <w:adjustRightInd w:val="0"/>
        <w:spacing w:line="360" w:lineRule="auto"/>
        <w:ind w:firstLine="720"/>
        <w:jc w:val="both"/>
        <w:rPr>
          <w:rFonts w:ascii="Arial" w:hAnsi="Arial" w:cs="Arial"/>
        </w:rPr>
      </w:pPr>
      <w:r w:rsidRPr="005A3AB7">
        <w:rPr>
          <w:rFonts w:ascii="Arial" w:hAnsi="Arial" w:cs="Arial"/>
        </w:rPr>
        <w:t xml:space="preserve">En el 2018 (17 de diciembre),  fue suscrito el “Acuerdo sobre reconocimiento de títulos de grado de educación superior en el Mercosur”, el cual  aunque no se encuentra vigente,  sin embargo al momento de su efectividad los Estados partes reconocerá, los títulos de grado que cuenten con acreditación vigente al momento de su emisión, bajo el Sistema  de Acreditación Regional de Carreras Universitarias (ARCU-SUR), así mismo los Estados partes podrán establecer de manera progresiva y en base a reciprocidad a qué carreras acreditadas les otorgarán el reconocimiento (Mercosur, 14 de junio de 2023).  </w:t>
      </w:r>
    </w:p>
    <w:p w14:paraId="5D033CF8" w14:textId="2A8D2FAC" w:rsidR="00323BE3" w:rsidRDefault="00323BE3" w:rsidP="00323BE3">
      <w:pPr>
        <w:autoSpaceDE w:val="0"/>
        <w:autoSpaceDN w:val="0"/>
        <w:adjustRightInd w:val="0"/>
        <w:spacing w:line="360" w:lineRule="auto"/>
        <w:ind w:firstLine="720"/>
        <w:jc w:val="both"/>
        <w:rPr>
          <w:rFonts w:ascii="Arial" w:hAnsi="Arial" w:cs="Arial"/>
        </w:rPr>
      </w:pPr>
      <w:r w:rsidRPr="005A3AB7">
        <w:rPr>
          <w:rFonts w:ascii="Arial" w:hAnsi="Arial" w:cs="Arial"/>
        </w:rPr>
        <w:t xml:space="preserve">Destacando también que en la actualidad se encuentra vigente los siguientes acuerdos: Protocolo de integración educativa y reconocimiento de certificados, títulos y estudios de nivel primario/fundamental/básico y medio/secundario entre los Estaos partes del Mercosur y Estados asociados; Acuerdo sobre la creación e implementación; Acuerdo sobre la gratuidad de visados para estudiantes y docentes  de los Estados Partes del Mercosur, Acuerdo Marco de Cooperación entre el Convenio Andrés Bello (CAB) y los Estados partes del Mercosur; Acuerdo de admisión de títulos y grados universitarios para el ejercicio de actividades académicas en los Estados partes del Mercosur;  Protocolo de integración educativa para la formación de recursos humanos a </w:t>
      </w:r>
      <w:r w:rsidRPr="005A3AB7">
        <w:rPr>
          <w:rFonts w:ascii="Arial" w:hAnsi="Arial" w:cs="Arial"/>
        </w:rPr>
        <w:lastRenderedPageBreak/>
        <w:t xml:space="preserve">nivel de postgrado entre los países Miembros del Mercosur, Protocolo de integración educativa para la prosecución de estudios de post-grado en las universidades de los países miembros del Mercosur, Protocolo de integración educativa y reválida de diplomas, certificados, títulos y reconocimiento de estudios de nivel medio técnico (Mercosur, 14 de junio de 2023).  </w:t>
      </w:r>
    </w:p>
    <w:p w14:paraId="056AA863" w14:textId="77777777" w:rsidR="004851B5" w:rsidRPr="005A3AB7" w:rsidRDefault="004851B5" w:rsidP="00323BE3">
      <w:pPr>
        <w:autoSpaceDE w:val="0"/>
        <w:autoSpaceDN w:val="0"/>
        <w:adjustRightInd w:val="0"/>
        <w:spacing w:line="360" w:lineRule="auto"/>
        <w:ind w:firstLine="720"/>
        <w:jc w:val="both"/>
        <w:rPr>
          <w:rFonts w:ascii="Arial" w:hAnsi="Arial" w:cs="Arial"/>
        </w:rPr>
      </w:pPr>
    </w:p>
    <w:p w14:paraId="704A2683" w14:textId="7034F206" w:rsidR="00BB01BF" w:rsidRPr="005A3AB7" w:rsidRDefault="00BB01BF" w:rsidP="00F31E53">
      <w:pPr>
        <w:pStyle w:val="Ttulo5"/>
      </w:pPr>
      <w:bookmarkStart w:id="17" w:name="_Toc146749849"/>
      <w:r w:rsidRPr="005A3AB7">
        <w:t xml:space="preserve">El </w:t>
      </w:r>
      <w:r w:rsidR="003A55D8" w:rsidRPr="005A3AB7">
        <w:t>nuevo r</w:t>
      </w:r>
      <w:r w:rsidRPr="005A3AB7">
        <w:t>egionalismo</w:t>
      </w:r>
      <w:r w:rsidR="006B419B" w:rsidRPr="005A3AB7">
        <w:t xml:space="preserve"> o regionalismo alternativo</w:t>
      </w:r>
      <w:bookmarkEnd w:id="17"/>
    </w:p>
    <w:p w14:paraId="2A5E8D9F" w14:textId="3289AA5B" w:rsidR="0082743C" w:rsidRPr="005A3AB7" w:rsidRDefault="00BB01BF" w:rsidP="00297238">
      <w:pPr>
        <w:spacing w:line="360" w:lineRule="auto"/>
        <w:ind w:firstLine="720"/>
        <w:jc w:val="both"/>
        <w:rPr>
          <w:rFonts w:ascii="Arial" w:hAnsi="Arial" w:cs="Arial"/>
        </w:rPr>
      </w:pPr>
      <w:r w:rsidRPr="005A3AB7">
        <w:rPr>
          <w:rFonts w:ascii="Arial" w:hAnsi="Arial" w:cs="Arial"/>
        </w:rPr>
        <w:t xml:space="preserve">Se conoce como regionalismo complejo (multidimensional) a los nuevos espacios de integración que se generaron en América Latina y el Caribe a partir del año 2000.  Ya que ellos llevan implícitos la integración desde varias dimensiones como un enclave integral. </w:t>
      </w:r>
      <w:r w:rsidR="00881F81" w:rsidRPr="005A3AB7">
        <w:rPr>
          <w:rFonts w:ascii="Arial" w:hAnsi="Arial" w:cs="Arial"/>
        </w:rPr>
        <w:t>También han</w:t>
      </w:r>
      <w:r w:rsidR="00E048C5" w:rsidRPr="005A3AB7">
        <w:rPr>
          <w:rFonts w:ascii="Arial" w:hAnsi="Arial" w:cs="Arial"/>
        </w:rPr>
        <w:t xml:space="preserve"> sido llamados; el nuevo r</w:t>
      </w:r>
      <w:r w:rsidRPr="005A3AB7">
        <w:rPr>
          <w:rFonts w:ascii="Arial" w:hAnsi="Arial" w:cs="Arial"/>
        </w:rPr>
        <w:t xml:space="preserve">egionalismo, </w:t>
      </w:r>
      <w:r w:rsidR="00E048C5" w:rsidRPr="005A3AB7">
        <w:rPr>
          <w:rFonts w:ascii="Arial" w:hAnsi="Arial" w:cs="Arial"/>
        </w:rPr>
        <w:t>r</w:t>
      </w:r>
      <w:r w:rsidRPr="005A3AB7">
        <w:rPr>
          <w:rFonts w:ascii="Arial" w:hAnsi="Arial" w:cs="Arial"/>
        </w:rPr>
        <w:t xml:space="preserve">egionalismo </w:t>
      </w:r>
      <w:r w:rsidR="00E048C5" w:rsidRPr="005A3AB7">
        <w:rPr>
          <w:rFonts w:ascii="Arial" w:hAnsi="Arial" w:cs="Arial"/>
        </w:rPr>
        <w:t>alternativo o m</w:t>
      </w:r>
      <w:r w:rsidRPr="005A3AB7">
        <w:rPr>
          <w:rFonts w:ascii="Arial" w:hAnsi="Arial" w:cs="Arial"/>
        </w:rPr>
        <w:t>ultilateralismo Lat</w:t>
      </w:r>
      <w:r w:rsidR="00E048C5" w:rsidRPr="005A3AB7">
        <w:rPr>
          <w:rFonts w:ascii="Arial" w:hAnsi="Arial" w:cs="Arial"/>
        </w:rPr>
        <w:t>inoamericano p</w:t>
      </w:r>
      <w:r w:rsidRPr="005A3AB7">
        <w:rPr>
          <w:rFonts w:ascii="Arial" w:hAnsi="Arial" w:cs="Arial"/>
        </w:rPr>
        <w:t>ostliberal</w:t>
      </w:r>
      <w:r w:rsidRPr="005A3AB7">
        <w:rPr>
          <w:rStyle w:val="Refdenotaalpie"/>
          <w:rFonts w:ascii="Arial" w:hAnsi="Arial" w:cs="Arial"/>
        </w:rPr>
        <w:footnoteReference w:id="2"/>
      </w:r>
      <w:r w:rsidR="00E63802" w:rsidRPr="005A3AB7">
        <w:rPr>
          <w:rFonts w:ascii="Arial" w:hAnsi="Arial" w:cs="Arial"/>
        </w:rPr>
        <w:t>, entre otros</w:t>
      </w:r>
      <w:r w:rsidRPr="005A3AB7">
        <w:rPr>
          <w:rFonts w:ascii="Arial" w:hAnsi="Arial" w:cs="Arial"/>
        </w:rPr>
        <w:t xml:space="preserve">. </w:t>
      </w:r>
      <w:r w:rsidR="00E048C5" w:rsidRPr="005A3AB7">
        <w:rPr>
          <w:rFonts w:ascii="Arial" w:hAnsi="Arial" w:cs="Arial"/>
        </w:rPr>
        <w:t xml:space="preserve"> </w:t>
      </w:r>
      <w:r w:rsidR="00E63802" w:rsidRPr="005A3AB7">
        <w:rPr>
          <w:rFonts w:ascii="Arial" w:hAnsi="Arial" w:cs="Arial"/>
        </w:rPr>
        <w:t xml:space="preserve">De </w:t>
      </w:r>
      <w:r w:rsidR="00881F81" w:rsidRPr="005A3AB7">
        <w:rPr>
          <w:rFonts w:ascii="Arial" w:hAnsi="Arial" w:cs="Arial"/>
        </w:rPr>
        <w:t>hecho,</w:t>
      </w:r>
      <w:r w:rsidR="00E63802" w:rsidRPr="005A3AB7">
        <w:rPr>
          <w:rFonts w:ascii="Arial" w:hAnsi="Arial" w:cs="Arial"/>
        </w:rPr>
        <w:t xml:space="preserve"> varios autores e investigadores han fijado diferentes denominaciones, como lo expresa Perrotta (2019, p. 245).</w:t>
      </w:r>
    </w:p>
    <w:p w14:paraId="2C722B07" w14:textId="57CCD36D" w:rsidR="0082743C" w:rsidRPr="005A3AB7" w:rsidRDefault="00E63802" w:rsidP="00256104">
      <w:pPr>
        <w:autoSpaceDE w:val="0"/>
        <w:autoSpaceDN w:val="0"/>
        <w:adjustRightInd w:val="0"/>
        <w:ind w:left="720" w:right="720" w:firstLine="720"/>
        <w:jc w:val="both"/>
        <w:rPr>
          <w:rFonts w:ascii="Arial" w:hAnsi="Arial" w:cs="Arial"/>
        </w:rPr>
      </w:pPr>
      <w:r w:rsidRPr="005A3AB7">
        <w:rPr>
          <w:rFonts w:ascii="Arial" w:eastAsiaTheme="minorHAnsi" w:hAnsi="Arial" w:cs="Arial"/>
          <w:color w:val="auto"/>
          <w:lang w:val="es-VE" w:eastAsia="en-US"/>
        </w:rPr>
        <w:t>Para comprender el mapa del regionalismo sudamericano y/o latinoamericano se han ensayado los siguientes conceptos: regionalismo posliberal (Motta Veiga y Ríos, 2007; Sanahuja, 2008), regionalismo poshegemónico (Riggirozzi y Tussie, 2012) y nuevo regionalismo estratégico (Aponte García, 2014). Este fenómeno ha sido analizado por Perrotta y Porcelli (2016b) como “regionalismo</w:t>
      </w:r>
      <w:r w:rsidR="0039225E"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adjetivado”.</w:t>
      </w:r>
    </w:p>
    <w:p w14:paraId="23201A7A" w14:textId="77777777" w:rsidR="00E63802" w:rsidRPr="005A3AB7" w:rsidRDefault="00E63802" w:rsidP="00974E29">
      <w:pPr>
        <w:spacing w:line="360" w:lineRule="auto"/>
        <w:ind w:firstLine="284"/>
        <w:jc w:val="both"/>
        <w:rPr>
          <w:rFonts w:ascii="Arial" w:hAnsi="Arial" w:cs="Arial"/>
        </w:rPr>
      </w:pPr>
    </w:p>
    <w:p w14:paraId="67B47569" w14:textId="54843868" w:rsidR="00BB01BF" w:rsidRPr="005A3AB7" w:rsidRDefault="00E63802" w:rsidP="00297238">
      <w:pPr>
        <w:spacing w:line="360" w:lineRule="auto"/>
        <w:ind w:firstLine="720"/>
        <w:jc w:val="both"/>
        <w:rPr>
          <w:rFonts w:ascii="Arial" w:hAnsi="Arial" w:cs="Arial"/>
        </w:rPr>
      </w:pPr>
      <w:r w:rsidRPr="005A3AB7">
        <w:rPr>
          <w:rFonts w:ascii="Arial" w:hAnsi="Arial" w:cs="Arial"/>
        </w:rPr>
        <w:t xml:space="preserve">Lo interesante de todo ello es que a partir del siglo XXI, se afianza la </w:t>
      </w:r>
      <w:r w:rsidR="009E6954" w:rsidRPr="005A3AB7">
        <w:rPr>
          <w:rFonts w:ascii="Arial" w:hAnsi="Arial" w:cs="Arial"/>
        </w:rPr>
        <w:t>idea que</w:t>
      </w:r>
      <w:r w:rsidRPr="005A3AB7">
        <w:rPr>
          <w:rFonts w:ascii="Arial" w:hAnsi="Arial" w:cs="Arial"/>
        </w:rPr>
        <w:t xml:space="preserve"> este debe estar asociado a las políticas públicas, al respecto </w:t>
      </w:r>
      <w:r w:rsidR="00BB01BF" w:rsidRPr="005A3AB7">
        <w:rPr>
          <w:rFonts w:ascii="Arial" w:hAnsi="Arial" w:cs="Arial"/>
        </w:rPr>
        <w:t>señala Mallo</w:t>
      </w:r>
      <w:r w:rsidR="00E639C1" w:rsidRPr="005A3AB7">
        <w:rPr>
          <w:rFonts w:ascii="Arial" w:hAnsi="Arial" w:cs="Arial"/>
        </w:rPr>
        <w:t>,</w:t>
      </w:r>
      <w:r w:rsidR="00BB01BF" w:rsidRPr="005A3AB7">
        <w:rPr>
          <w:rFonts w:ascii="Arial" w:hAnsi="Arial" w:cs="Arial"/>
        </w:rPr>
        <w:t xml:space="preserve"> (2008) </w:t>
      </w:r>
      <w:r w:rsidRPr="005A3AB7">
        <w:rPr>
          <w:rFonts w:ascii="Arial" w:hAnsi="Arial" w:cs="Arial"/>
        </w:rPr>
        <w:t xml:space="preserve"> expresa, </w:t>
      </w:r>
      <w:r w:rsidR="00BB01BF" w:rsidRPr="005A3AB7">
        <w:rPr>
          <w:rFonts w:ascii="Arial" w:hAnsi="Arial" w:cs="Arial"/>
        </w:rPr>
        <w:t xml:space="preserve">“vincular los procesos de integración con las políticas públicas, para desarrollar de esa manera un desarrollo con equidad que permitan buscar nuevas variables ante la situación actual de desigualdad (…) y superar las asimetrías existentes” (p. 82).   En el entendido que la integración no es solo un tema comercial ni </w:t>
      </w:r>
      <w:r w:rsidR="00341005" w:rsidRPr="005A3AB7">
        <w:rPr>
          <w:rFonts w:ascii="Arial" w:hAnsi="Arial" w:cs="Arial"/>
        </w:rPr>
        <w:t>económico,</w:t>
      </w:r>
      <w:r w:rsidR="00BB01BF" w:rsidRPr="005A3AB7">
        <w:rPr>
          <w:rFonts w:ascii="Arial" w:hAnsi="Arial" w:cs="Arial"/>
        </w:rPr>
        <w:t xml:space="preserve"> sino que es multidimensional, en donde lo social está directamente vinculado al ser humano, las condiciones de vida, oportunidades y al goce pleno y efectivo de los derechos sociales</w:t>
      </w:r>
      <w:r w:rsidR="00BB01BF" w:rsidRPr="005A3AB7">
        <w:rPr>
          <w:rFonts w:ascii="Arial" w:hAnsi="Arial" w:cs="Arial"/>
          <w:vertAlign w:val="superscript"/>
        </w:rPr>
        <w:footnoteReference w:id="3"/>
      </w:r>
      <w:r w:rsidR="00BB01BF" w:rsidRPr="005A3AB7">
        <w:rPr>
          <w:rFonts w:ascii="Arial" w:hAnsi="Arial" w:cs="Arial"/>
          <w:vertAlign w:val="superscript"/>
        </w:rPr>
        <w:t>.</w:t>
      </w:r>
      <w:r w:rsidR="00BB01BF" w:rsidRPr="005A3AB7">
        <w:rPr>
          <w:rFonts w:ascii="Arial" w:hAnsi="Arial" w:cs="Arial"/>
        </w:rPr>
        <w:t xml:space="preserve"> </w:t>
      </w:r>
    </w:p>
    <w:p w14:paraId="110926DF" w14:textId="796E82E6" w:rsidR="00BB01BF" w:rsidRPr="005A3AB7" w:rsidRDefault="0039225E" w:rsidP="00297238">
      <w:pPr>
        <w:spacing w:line="360" w:lineRule="auto"/>
        <w:ind w:firstLine="720"/>
        <w:jc w:val="both"/>
        <w:rPr>
          <w:rFonts w:ascii="Arial" w:hAnsi="Arial" w:cs="Arial"/>
        </w:rPr>
      </w:pPr>
      <w:r w:rsidRPr="005A3AB7">
        <w:rPr>
          <w:rFonts w:ascii="Arial" w:hAnsi="Arial" w:cs="Arial"/>
        </w:rPr>
        <w:lastRenderedPageBreak/>
        <w:t>E</w:t>
      </w:r>
      <w:r w:rsidR="00BB01BF" w:rsidRPr="005A3AB7">
        <w:rPr>
          <w:rFonts w:ascii="Arial" w:hAnsi="Arial" w:cs="Arial"/>
        </w:rPr>
        <w:t xml:space="preserve">l </w:t>
      </w:r>
      <w:r w:rsidR="00341005" w:rsidRPr="005A3AB7">
        <w:rPr>
          <w:rFonts w:ascii="Arial" w:hAnsi="Arial" w:cs="Arial"/>
        </w:rPr>
        <w:t>nuevo regionalismo</w:t>
      </w:r>
      <w:r w:rsidR="00D00985" w:rsidRPr="005A3AB7">
        <w:rPr>
          <w:rFonts w:ascii="Arial" w:hAnsi="Arial" w:cs="Arial"/>
        </w:rPr>
        <w:t xml:space="preserve">, </w:t>
      </w:r>
      <w:r w:rsidR="00BB01BF" w:rsidRPr="005A3AB7">
        <w:rPr>
          <w:rFonts w:ascii="Arial" w:hAnsi="Arial" w:cs="Arial"/>
        </w:rPr>
        <w:t>plantea las relaciones sur con sur, pero también con otros bloques, no solo por intereses económicos sino también en sociales, culturales, políticos, ambientales y educativos entre otros, para reforzar los lazos de cooperación técnica horizontal del sur-sur, para conocer y fortalecer buenas prácticas de cada país en materia de políticas nacionales aplic</w:t>
      </w:r>
      <w:r w:rsidRPr="005A3AB7">
        <w:rPr>
          <w:rFonts w:ascii="Arial" w:hAnsi="Arial" w:cs="Arial"/>
        </w:rPr>
        <w:t xml:space="preserve">adas al interior de cada país, González (2010, p. 47).  </w:t>
      </w:r>
      <w:r w:rsidR="00341005" w:rsidRPr="005A3AB7">
        <w:rPr>
          <w:rFonts w:ascii="Arial" w:hAnsi="Arial" w:cs="Arial"/>
        </w:rPr>
        <w:t>Esta propuesta incorpora también</w:t>
      </w:r>
      <w:r w:rsidR="00BB01BF" w:rsidRPr="005A3AB7">
        <w:rPr>
          <w:rFonts w:ascii="Arial" w:hAnsi="Arial" w:cs="Arial"/>
        </w:rPr>
        <w:t xml:space="preserve"> la recuperación de la autonomía de los países frente a la globalización, lo que implica la capacidad decisoria de los Estados miembros para decidir y elegir el camino más adecuado para las estrategias de desarrollo, tanto a nivel nacional como regional, pero respetando la autodeterminación y diversidad de los pueblos que lo compone. Ya que a diferencia de la Unión Europea no es una integración basada en la supranacionalidad sino el respeto por la autodeterminación de los pueblos.  </w:t>
      </w:r>
    </w:p>
    <w:p w14:paraId="2724F7CE" w14:textId="77777777" w:rsidR="00BB01BF" w:rsidRPr="005A3AB7" w:rsidRDefault="00BB01BF" w:rsidP="00297238">
      <w:pPr>
        <w:spacing w:line="360" w:lineRule="auto"/>
        <w:ind w:firstLine="720"/>
        <w:jc w:val="both"/>
        <w:rPr>
          <w:rFonts w:ascii="Arial" w:hAnsi="Arial" w:cs="Arial"/>
        </w:rPr>
      </w:pPr>
      <w:r w:rsidRPr="005A3AB7">
        <w:rPr>
          <w:rFonts w:ascii="Arial" w:hAnsi="Arial" w:cs="Arial"/>
        </w:rPr>
        <w:t xml:space="preserve">Y reconociendo los espacios locales, como los espacios donde se genera el fortalecimiento necesario para construir y mejorar una sociedad más igualitaria.  Se plantea avanzar en un modelo incluyente desde todos los espacios, reconociendo la igualdad dentro de la heterogeneidad.  Pero además plantea otras formas de intercambio comercial.  No solo dado por un sistema monetario sino por el intercambio directo de bienes y servicios (González, 2010, p. 47). </w:t>
      </w:r>
    </w:p>
    <w:p w14:paraId="5043558E" w14:textId="5620D2E1" w:rsidR="00BB01BF" w:rsidRPr="005A3AB7" w:rsidRDefault="00E048C5" w:rsidP="00297238">
      <w:pPr>
        <w:spacing w:line="360" w:lineRule="auto"/>
        <w:ind w:firstLine="720"/>
        <w:jc w:val="both"/>
        <w:rPr>
          <w:rFonts w:ascii="Arial" w:hAnsi="Arial" w:cs="Arial"/>
        </w:rPr>
      </w:pPr>
      <w:r w:rsidRPr="005A3AB7">
        <w:rPr>
          <w:rFonts w:ascii="Arial" w:hAnsi="Arial" w:cs="Arial"/>
        </w:rPr>
        <w:t xml:space="preserve">El nuevo regionalismo </w:t>
      </w:r>
      <w:r w:rsidR="00BB01BF" w:rsidRPr="005A3AB7">
        <w:rPr>
          <w:rFonts w:ascii="Arial" w:hAnsi="Arial" w:cs="Arial"/>
        </w:rPr>
        <w:t xml:space="preserve">podemos </w:t>
      </w:r>
      <w:r w:rsidR="00341005" w:rsidRPr="005A3AB7">
        <w:rPr>
          <w:rFonts w:ascii="Arial" w:hAnsi="Arial" w:cs="Arial"/>
        </w:rPr>
        <w:t>también interpretarlo</w:t>
      </w:r>
      <w:r w:rsidR="00BB01BF" w:rsidRPr="005A3AB7">
        <w:rPr>
          <w:rFonts w:ascii="Arial" w:hAnsi="Arial" w:cs="Arial"/>
        </w:rPr>
        <w:t xml:space="preserve"> como un proceso </w:t>
      </w:r>
      <w:r w:rsidR="00E63802" w:rsidRPr="005A3AB7">
        <w:rPr>
          <w:rFonts w:ascii="Arial" w:hAnsi="Arial" w:cs="Arial"/>
        </w:rPr>
        <w:t>integral</w:t>
      </w:r>
      <w:r w:rsidR="00D00985" w:rsidRPr="005A3AB7">
        <w:rPr>
          <w:rFonts w:ascii="Arial" w:hAnsi="Arial" w:cs="Arial"/>
        </w:rPr>
        <w:t xml:space="preserve">, </w:t>
      </w:r>
      <w:r w:rsidR="00E63802" w:rsidRPr="005A3AB7">
        <w:rPr>
          <w:rFonts w:ascii="Arial" w:hAnsi="Arial" w:cs="Arial"/>
        </w:rPr>
        <w:t xml:space="preserve">por </w:t>
      </w:r>
      <w:r w:rsidR="00BB01BF" w:rsidRPr="005A3AB7">
        <w:rPr>
          <w:rFonts w:ascii="Arial" w:hAnsi="Arial" w:cs="Arial"/>
        </w:rPr>
        <w:t xml:space="preserve">impulsar la integración </w:t>
      </w:r>
      <w:r w:rsidR="008B24CF" w:rsidRPr="005A3AB7">
        <w:rPr>
          <w:rFonts w:ascii="Arial" w:hAnsi="Arial" w:cs="Arial"/>
        </w:rPr>
        <w:t>regional,</w:t>
      </w:r>
      <w:r w:rsidR="00BB01BF" w:rsidRPr="005A3AB7">
        <w:rPr>
          <w:rFonts w:ascii="Arial" w:hAnsi="Arial" w:cs="Arial"/>
        </w:rPr>
        <w:t xml:space="preserve"> así como la agenda latinoamericana y caribeña.  Basados en la participación efectiva, la </w:t>
      </w:r>
      <w:r w:rsidR="00341005" w:rsidRPr="005A3AB7">
        <w:rPr>
          <w:rFonts w:ascii="Arial" w:hAnsi="Arial" w:cs="Arial"/>
        </w:rPr>
        <w:t>solidaridad, la</w:t>
      </w:r>
      <w:r w:rsidR="00BB01BF" w:rsidRPr="005A3AB7">
        <w:rPr>
          <w:rFonts w:ascii="Arial" w:hAnsi="Arial" w:cs="Arial"/>
        </w:rPr>
        <w:t xml:space="preserve"> cooperación, la fraternidad, la concertación en la política regional, el diálogo y consenso político.  Que busca fomentar la inclusión, la justifica social, el reconocimiento de los pueblos originarios, fortalecer la democracia, la independencia, la soberanía respetando las diferencias y las asimetrías e</w:t>
      </w:r>
      <w:r w:rsidRPr="005A3AB7">
        <w:rPr>
          <w:rFonts w:ascii="Arial" w:hAnsi="Arial" w:cs="Arial"/>
        </w:rPr>
        <w:t>n sus diferentes dimensiones,</w:t>
      </w:r>
      <w:r w:rsidR="00BB01BF" w:rsidRPr="005A3AB7">
        <w:rPr>
          <w:rFonts w:ascii="Arial" w:hAnsi="Arial" w:cs="Arial"/>
        </w:rPr>
        <w:t xml:space="preserve"> González (2016, pp. 19-20).</w:t>
      </w:r>
    </w:p>
    <w:p w14:paraId="4235F982" w14:textId="39CDC801" w:rsidR="00BB01BF" w:rsidRPr="005A3AB7" w:rsidRDefault="00BB01BF" w:rsidP="00297238">
      <w:pPr>
        <w:spacing w:line="360" w:lineRule="auto"/>
        <w:ind w:firstLine="720"/>
        <w:jc w:val="both"/>
        <w:rPr>
          <w:rFonts w:ascii="Arial" w:hAnsi="Arial" w:cs="Arial"/>
        </w:rPr>
      </w:pPr>
      <w:r w:rsidRPr="005A3AB7">
        <w:rPr>
          <w:rFonts w:ascii="Arial" w:hAnsi="Arial" w:cs="Arial"/>
        </w:rPr>
        <w:t>Pero no pode</w:t>
      </w:r>
      <w:r w:rsidR="00DE54FA" w:rsidRPr="005A3AB7">
        <w:rPr>
          <w:rFonts w:ascii="Arial" w:hAnsi="Arial" w:cs="Arial"/>
        </w:rPr>
        <w:t>mos obviar como manifiesta Serbí</w:t>
      </w:r>
      <w:r w:rsidRPr="005A3AB7">
        <w:rPr>
          <w:rFonts w:ascii="Arial" w:hAnsi="Arial" w:cs="Arial"/>
        </w:rPr>
        <w:t xml:space="preserve">n (2010) que estos bloques “sigue respondiendo a una dinámica predominantemente inter-gubernamental, fundamentalmente estado-céntrica y poco proclive no sólo a la legitimación a través de mecanismos de </w:t>
      </w:r>
      <w:r w:rsidRPr="005A3AB7">
        <w:rPr>
          <w:rFonts w:ascii="Arial" w:hAnsi="Arial" w:cs="Arial"/>
          <w:i/>
        </w:rPr>
        <w:t>accountability</w:t>
      </w:r>
      <w:r w:rsidR="00E048C5" w:rsidRPr="005A3AB7">
        <w:rPr>
          <w:rStyle w:val="Refdenotaalpie"/>
          <w:rFonts w:ascii="Arial" w:hAnsi="Arial" w:cs="Arial"/>
        </w:rPr>
        <w:footnoteReference w:id="4"/>
      </w:r>
      <w:r w:rsidRPr="005A3AB7">
        <w:rPr>
          <w:rFonts w:ascii="Arial" w:hAnsi="Arial" w:cs="Arial"/>
        </w:rPr>
        <w:t xml:space="preserve"> y de transparencia, sino también a la efectiva participación de la </w:t>
      </w:r>
      <w:r w:rsidR="00341005" w:rsidRPr="005A3AB7">
        <w:rPr>
          <w:rFonts w:ascii="Arial" w:hAnsi="Arial" w:cs="Arial"/>
        </w:rPr>
        <w:t>ciudadanía” (</w:t>
      </w:r>
      <w:r w:rsidRPr="005A3AB7">
        <w:rPr>
          <w:rFonts w:ascii="Arial" w:hAnsi="Arial" w:cs="Arial"/>
        </w:rPr>
        <w:t xml:space="preserve">p. 15) esto evidencia la limitada capacidad en buscar una integración real entre ciudadanos.   </w:t>
      </w:r>
    </w:p>
    <w:p w14:paraId="5F9EB477" w14:textId="6A66DF8D" w:rsidR="00BB01BF" w:rsidRPr="005A3AB7" w:rsidRDefault="00BB01BF" w:rsidP="007704A5">
      <w:pPr>
        <w:pStyle w:val="Ttulo7"/>
      </w:pPr>
      <w:r w:rsidRPr="005A3AB7">
        <w:lastRenderedPageBreak/>
        <w:t xml:space="preserve">Alianza Bolivariana para los Pueblos de Nuestra </w:t>
      </w:r>
      <w:r w:rsidR="00341005" w:rsidRPr="005A3AB7">
        <w:t>América (</w:t>
      </w:r>
      <w:r w:rsidRPr="005A3AB7">
        <w:t>ALBA)</w:t>
      </w:r>
      <w:r w:rsidR="00572FE4">
        <w:t>.</w:t>
      </w:r>
    </w:p>
    <w:p w14:paraId="10C207C7" w14:textId="6C070543" w:rsidR="00BB01BF" w:rsidRPr="005A3AB7" w:rsidRDefault="00BB01BF" w:rsidP="00297238">
      <w:pPr>
        <w:autoSpaceDE w:val="0"/>
        <w:autoSpaceDN w:val="0"/>
        <w:adjustRightInd w:val="0"/>
        <w:spacing w:line="360" w:lineRule="auto"/>
        <w:ind w:firstLine="720"/>
        <w:jc w:val="both"/>
        <w:rPr>
          <w:rFonts w:ascii="Arial" w:hAnsi="Arial" w:cs="Arial"/>
        </w:rPr>
      </w:pPr>
      <w:r w:rsidRPr="005A3AB7">
        <w:rPr>
          <w:rFonts w:ascii="Arial" w:hAnsi="Arial" w:cs="Arial"/>
        </w:rPr>
        <w:t xml:space="preserve">En el 2004 Venezuela y Cuba celebraron un acuerdo para la aplicación de la Alianza Bolivariana para los Pueblos de Nuestra </w:t>
      </w:r>
      <w:r w:rsidR="00341005" w:rsidRPr="005A3AB7">
        <w:rPr>
          <w:rFonts w:ascii="Arial" w:hAnsi="Arial" w:cs="Arial"/>
        </w:rPr>
        <w:t>América (</w:t>
      </w:r>
      <w:r w:rsidRPr="005A3AB7">
        <w:rPr>
          <w:rFonts w:ascii="Arial" w:hAnsi="Arial" w:cs="Arial"/>
        </w:rPr>
        <w:t xml:space="preserve">ALBA) agregándose Bolivia en el 2006.  En el 2007 firmaron los tres el Tratado de Comercio de los Pueblos al cual se adhiere Nicaragua, este mismo año. En el </w:t>
      </w:r>
      <w:r w:rsidR="00F722EC" w:rsidRPr="005A3AB7">
        <w:rPr>
          <w:rFonts w:ascii="Arial" w:hAnsi="Arial" w:cs="Arial"/>
        </w:rPr>
        <w:t>2008 ingresa</w:t>
      </w:r>
      <w:r w:rsidRPr="005A3AB7">
        <w:rPr>
          <w:rFonts w:ascii="Arial" w:hAnsi="Arial" w:cs="Arial"/>
        </w:rPr>
        <w:t xml:space="preserve"> Honduras y actualmente Antigua, Barbuda, Ecuador y San Vicente.   En efecto</w:t>
      </w:r>
      <w:r w:rsidR="00E048C5" w:rsidRPr="005A3AB7">
        <w:rPr>
          <w:rFonts w:ascii="Arial" w:hAnsi="Arial" w:cs="Arial"/>
        </w:rPr>
        <w:t>,</w:t>
      </w:r>
      <w:r w:rsidRPr="005A3AB7">
        <w:rPr>
          <w:rFonts w:ascii="Arial" w:hAnsi="Arial" w:cs="Arial"/>
        </w:rPr>
        <w:t xml:space="preserve"> Gudynas y Buonomo (2007)   sostiene: </w:t>
      </w:r>
    </w:p>
    <w:p w14:paraId="6D0D8282" w14:textId="352B1616" w:rsidR="00BB01BF" w:rsidRPr="005A3AB7" w:rsidRDefault="00BB01BF" w:rsidP="00256104">
      <w:pPr>
        <w:autoSpaceDE w:val="0"/>
        <w:autoSpaceDN w:val="0"/>
        <w:adjustRightInd w:val="0"/>
        <w:ind w:left="720" w:right="720" w:firstLine="720"/>
        <w:jc w:val="both"/>
        <w:rPr>
          <w:rFonts w:ascii="Arial" w:hAnsi="Arial" w:cs="Arial"/>
        </w:rPr>
      </w:pPr>
      <w:r w:rsidRPr="005A3AB7">
        <w:rPr>
          <w:rFonts w:ascii="Arial" w:hAnsi="Arial" w:cs="Arial"/>
        </w:rPr>
        <w:t>Que es u</w:t>
      </w:r>
      <w:r w:rsidR="00E048C5" w:rsidRPr="005A3AB7">
        <w:rPr>
          <w:rFonts w:ascii="Arial" w:hAnsi="Arial" w:cs="Arial"/>
        </w:rPr>
        <w:t>n</w:t>
      </w:r>
      <w:r w:rsidRPr="005A3AB7">
        <w:rPr>
          <w:rFonts w:ascii="Arial" w:hAnsi="Arial" w:cs="Arial"/>
        </w:rPr>
        <w:t xml:space="preserve"> proceso en marcha, flexible basado en medidas concretas de gobierno, sus ideales o propuestas sobre cómo debería ser la integración regional. Cuyo objetivo básico es un acuerdo que los instrumentos comerciales deben estar al servicio de las metas del desarrollo, subrayándose la lucha contra la pobreza (p. 20-21).   </w:t>
      </w:r>
    </w:p>
    <w:p w14:paraId="5946D72C" w14:textId="77777777" w:rsidR="00974E29" w:rsidRPr="005A3AB7" w:rsidRDefault="00974E29" w:rsidP="00974E29">
      <w:pPr>
        <w:autoSpaceDE w:val="0"/>
        <w:autoSpaceDN w:val="0"/>
        <w:adjustRightInd w:val="0"/>
        <w:ind w:left="284" w:right="288"/>
        <w:rPr>
          <w:rFonts w:ascii="Arial" w:hAnsi="Arial" w:cs="Arial"/>
        </w:rPr>
      </w:pPr>
    </w:p>
    <w:p w14:paraId="5BCA30D9" w14:textId="20C40136" w:rsidR="00BB01BF" w:rsidRPr="005A3AB7" w:rsidRDefault="00BB01BF" w:rsidP="00297238">
      <w:pPr>
        <w:spacing w:line="360" w:lineRule="auto"/>
        <w:ind w:firstLine="720"/>
        <w:jc w:val="both"/>
        <w:rPr>
          <w:rFonts w:ascii="Arial" w:hAnsi="Arial" w:cs="Arial"/>
        </w:rPr>
      </w:pPr>
      <w:r w:rsidRPr="005A3AB7">
        <w:rPr>
          <w:rFonts w:ascii="Arial" w:hAnsi="Arial" w:cs="Arial"/>
        </w:rPr>
        <w:t xml:space="preserve">En el </w:t>
      </w:r>
      <w:r w:rsidR="00F722EC" w:rsidRPr="005A3AB7">
        <w:rPr>
          <w:rFonts w:ascii="Arial" w:hAnsi="Arial" w:cs="Arial"/>
        </w:rPr>
        <w:t>portal oficial</w:t>
      </w:r>
      <w:r w:rsidRPr="005A3AB7">
        <w:rPr>
          <w:rFonts w:ascii="Arial" w:hAnsi="Arial" w:cs="Arial"/>
        </w:rPr>
        <w:t xml:space="preserve"> del ALBA (2013) explana </w:t>
      </w:r>
      <w:r w:rsidR="00F000EC" w:rsidRPr="005A3AB7">
        <w:rPr>
          <w:rFonts w:ascii="Arial" w:hAnsi="Arial" w:cs="Arial"/>
        </w:rPr>
        <w:t>la creación</w:t>
      </w:r>
      <w:r w:rsidRPr="005A3AB7">
        <w:rPr>
          <w:rFonts w:ascii="Arial" w:hAnsi="Arial" w:cs="Arial"/>
        </w:rPr>
        <w:t xml:space="preserve"> de mecanismos para crear ventajas cooperativas entre las naciones que permitan compensar las asimetrías existentes entre los países del hemisferio. Se basa en la cooperación de fondos compensatorios para corregir las disparidades que colocan en desventaja a los países débiles frente a las primeras </w:t>
      </w:r>
      <w:r w:rsidR="00F000EC" w:rsidRPr="005A3AB7">
        <w:rPr>
          <w:rFonts w:ascii="Arial" w:hAnsi="Arial" w:cs="Arial"/>
        </w:rPr>
        <w:t>potencias, es</w:t>
      </w:r>
      <w:r w:rsidRPr="005A3AB7">
        <w:rPr>
          <w:rFonts w:ascii="Arial" w:hAnsi="Arial" w:cs="Arial"/>
        </w:rPr>
        <w:t xml:space="preserve"> una propuesta para construir consensos para repensar los acuerdos de integración en función de alcanzar un desarrollo endógeno nacional y regional que erradique la pobreza, corrija las desigualdades sociales y asegure una creciente calidad de vida para los pueblos. La propuesta del ALBA se suma al despertar de la conciencia que se expresa en la emergencia de un nuevo liderazgo político, económico, social y militar en América Latina y El Caribe.</w:t>
      </w:r>
    </w:p>
    <w:p w14:paraId="6E9952BC" w14:textId="77777777" w:rsidR="00974E29" w:rsidRPr="005A3AB7" w:rsidRDefault="00974E29" w:rsidP="00974E29">
      <w:pPr>
        <w:spacing w:line="360" w:lineRule="auto"/>
        <w:ind w:firstLine="284"/>
        <w:jc w:val="both"/>
        <w:rPr>
          <w:rFonts w:ascii="Arial" w:hAnsi="Arial" w:cs="Arial"/>
        </w:rPr>
      </w:pPr>
    </w:p>
    <w:p w14:paraId="76C0E2F9" w14:textId="365278F1" w:rsidR="00BB01BF" w:rsidRPr="005A3AB7" w:rsidRDefault="00BB01BF" w:rsidP="007704A5">
      <w:pPr>
        <w:pStyle w:val="Ttulo7"/>
      </w:pPr>
      <w:r w:rsidRPr="005A3AB7">
        <w:t>La Unión de Naciones Suramericanas (Unasur)</w:t>
      </w:r>
      <w:r w:rsidR="00572FE4">
        <w:t>.</w:t>
      </w:r>
    </w:p>
    <w:p w14:paraId="60D06B1B" w14:textId="06430F89" w:rsidR="00BB01BF" w:rsidRPr="005A3AB7" w:rsidRDefault="00B86929" w:rsidP="00297238">
      <w:pPr>
        <w:spacing w:line="360" w:lineRule="auto"/>
        <w:ind w:firstLine="720"/>
        <w:jc w:val="both"/>
        <w:rPr>
          <w:rFonts w:ascii="Arial" w:eastAsia="Calibri" w:hAnsi="Arial" w:cs="Arial"/>
        </w:rPr>
      </w:pPr>
      <w:r w:rsidRPr="005A3AB7">
        <w:rPr>
          <w:rFonts w:ascii="Arial" w:eastAsia="Calibri" w:hAnsi="Arial" w:cs="Arial"/>
        </w:rPr>
        <w:t xml:space="preserve">El 8 de diciembre de 2004, reunidos en Cusco, los jefes de estado y de gobierno de los países suramericanos decidieron conformar la Comunidad </w:t>
      </w:r>
      <w:r w:rsidR="000712FD" w:rsidRPr="005A3AB7">
        <w:rPr>
          <w:rFonts w:ascii="Arial" w:eastAsia="Calibri" w:hAnsi="Arial" w:cs="Arial"/>
        </w:rPr>
        <w:t xml:space="preserve">Sudamericana de Naciones.  En 2007 en </w:t>
      </w:r>
      <w:r w:rsidR="00F000EC" w:rsidRPr="005A3AB7">
        <w:rPr>
          <w:rFonts w:ascii="Arial" w:eastAsia="Calibri" w:hAnsi="Arial" w:cs="Arial"/>
        </w:rPr>
        <w:t>la cumbre</w:t>
      </w:r>
      <w:r w:rsidRPr="005A3AB7">
        <w:rPr>
          <w:rFonts w:ascii="Arial" w:eastAsia="Calibri" w:hAnsi="Arial" w:cs="Arial"/>
        </w:rPr>
        <w:t xml:space="preserve"> de presidentes de América </w:t>
      </w:r>
      <w:r w:rsidR="000712FD" w:rsidRPr="005A3AB7">
        <w:rPr>
          <w:rFonts w:ascii="Arial" w:eastAsia="Calibri" w:hAnsi="Arial" w:cs="Arial"/>
        </w:rPr>
        <w:t xml:space="preserve">del Sur </w:t>
      </w:r>
      <w:r w:rsidRPr="005A3AB7">
        <w:rPr>
          <w:rFonts w:ascii="Arial" w:eastAsia="Calibri" w:hAnsi="Arial" w:cs="Arial"/>
        </w:rPr>
        <w:t xml:space="preserve">realizada en la Isla Margarita </w:t>
      </w:r>
      <w:r w:rsidR="000712FD" w:rsidRPr="005A3AB7">
        <w:rPr>
          <w:rFonts w:ascii="Arial" w:eastAsia="Calibri" w:hAnsi="Arial" w:cs="Arial"/>
        </w:rPr>
        <w:t xml:space="preserve">decidieron </w:t>
      </w:r>
      <w:r w:rsidRPr="005A3AB7">
        <w:rPr>
          <w:rFonts w:ascii="Arial" w:eastAsia="Calibri" w:hAnsi="Arial" w:cs="Arial"/>
        </w:rPr>
        <w:t>cambiar el nombre de Comunidad Sudamericana de Naciones por el de Unión de Naciones Suramericanas (</w:t>
      </w:r>
      <w:r w:rsidR="000712FD" w:rsidRPr="005A3AB7">
        <w:rPr>
          <w:rFonts w:ascii="Arial" w:eastAsia="Calibri" w:hAnsi="Arial" w:cs="Arial"/>
        </w:rPr>
        <w:t xml:space="preserve">Unasur) (Morales, 2015, pp. 400-401).  Seguidamente en el </w:t>
      </w:r>
      <w:r w:rsidR="00BB01BF" w:rsidRPr="005A3AB7">
        <w:rPr>
          <w:rFonts w:ascii="Arial" w:eastAsia="Calibri" w:hAnsi="Arial" w:cs="Arial"/>
        </w:rPr>
        <w:t xml:space="preserve">2008, por primera vez en la historia del continente, se conjugan doce </w:t>
      </w:r>
      <w:r w:rsidR="00AC6C1E" w:rsidRPr="005A3AB7">
        <w:rPr>
          <w:rFonts w:ascii="Arial" w:eastAsia="Calibri" w:hAnsi="Arial" w:cs="Arial"/>
        </w:rPr>
        <w:t xml:space="preserve"> decisiones </w:t>
      </w:r>
      <w:r w:rsidR="00BB01BF" w:rsidRPr="005A3AB7">
        <w:rPr>
          <w:rFonts w:ascii="Arial" w:eastAsia="Calibri" w:hAnsi="Arial" w:cs="Arial"/>
        </w:rPr>
        <w:t xml:space="preserve">políticas (Argentina,  Bolivia, Brasil, Colombia, Chile, Ecuador, Guyana, Paraguay, Perú, Surinam, Uruguay y Venezuela), que reafirman la clara intención  de </w:t>
      </w:r>
      <w:r w:rsidR="00BB01BF" w:rsidRPr="005A3AB7">
        <w:rPr>
          <w:rFonts w:ascii="Arial" w:eastAsia="Calibri" w:hAnsi="Arial" w:cs="Arial"/>
        </w:rPr>
        <w:lastRenderedPageBreak/>
        <w:t>avanzar en el proceso de integración regional alternativo, conforme se expresó en la Cumbre de Jefes y Jefas de Estado y de Gobierno en Brasilia-República Federativa del Brasil, el 23 de mayo de 2008, con la aprobación del Tratado Constitutivo de la Unión de Naciones Sudamericanas (Unasur) y como consecuencia inmediata se convierte en una organización dotada de personalidad jurídica internacional, que no es otro cosa que tener la capacidad para ser titular de derechos y obligaciones.</w:t>
      </w:r>
    </w:p>
    <w:p w14:paraId="2C66CBB7" w14:textId="23E4A3D0" w:rsidR="00D637B7" w:rsidRPr="005A3AB7" w:rsidRDefault="00D637B7" w:rsidP="00D637B7">
      <w:pPr>
        <w:autoSpaceDE w:val="0"/>
        <w:autoSpaceDN w:val="0"/>
        <w:adjustRightInd w:val="0"/>
        <w:jc w:val="both"/>
        <w:rPr>
          <w:rFonts w:ascii="Arial" w:hAnsi="Arial" w:cs="Arial"/>
        </w:rPr>
      </w:pPr>
      <w:r w:rsidRPr="005A3AB7">
        <w:rPr>
          <w:rFonts w:ascii="Arial" w:hAnsi="Arial" w:cs="Arial"/>
          <w:b/>
        </w:rPr>
        <w:t>Figura 3</w:t>
      </w:r>
    </w:p>
    <w:p w14:paraId="2D6566E5" w14:textId="156D3B35" w:rsidR="00D637B7" w:rsidRPr="005A3AB7" w:rsidRDefault="00D637B7" w:rsidP="00D637B7">
      <w:pPr>
        <w:autoSpaceDE w:val="0"/>
        <w:autoSpaceDN w:val="0"/>
        <w:adjustRightInd w:val="0"/>
        <w:jc w:val="both"/>
        <w:rPr>
          <w:rFonts w:ascii="Arial" w:hAnsi="Arial" w:cs="Arial"/>
          <w:i/>
        </w:rPr>
      </w:pPr>
      <w:r w:rsidRPr="005A3AB7">
        <w:rPr>
          <w:rFonts w:ascii="Arial" w:hAnsi="Arial" w:cs="Arial"/>
          <w:i/>
        </w:rPr>
        <w:t>Desarrollo de la estructura institucional de Unasur</w:t>
      </w:r>
    </w:p>
    <w:p w14:paraId="121EB0C1" w14:textId="77777777" w:rsidR="00FF043C" w:rsidRPr="005A3AB7" w:rsidRDefault="00FF043C" w:rsidP="003C17FE">
      <w:pPr>
        <w:autoSpaceDE w:val="0"/>
        <w:autoSpaceDN w:val="0"/>
        <w:adjustRightInd w:val="0"/>
        <w:spacing w:line="360" w:lineRule="auto"/>
        <w:jc w:val="center"/>
        <w:rPr>
          <w:rFonts w:ascii="Arial" w:hAnsi="Arial" w:cs="Arial"/>
          <w:b/>
          <w:i/>
        </w:rPr>
      </w:pPr>
      <w:r w:rsidRPr="005A3AB7">
        <w:rPr>
          <w:rFonts w:ascii="Arial" w:hAnsi="Arial" w:cs="Arial"/>
          <w:b/>
          <w:i/>
          <w:noProof/>
          <w:lang w:val="en-US" w:eastAsia="en-US"/>
        </w:rPr>
        <w:drawing>
          <wp:inline distT="0" distB="0" distL="0" distR="0" wp14:anchorId="0F68AFC4" wp14:editId="3E2BA408">
            <wp:extent cx="5257800" cy="22098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800" cy="2209800"/>
                    </a:xfrm>
                    <a:prstGeom prst="rect">
                      <a:avLst/>
                    </a:prstGeom>
                    <a:noFill/>
                    <a:ln>
                      <a:noFill/>
                    </a:ln>
                  </pic:spPr>
                </pic:pic>
              </a:graphicData>
            </a:graphic>
          </wp:inline>
        </w:drawing>
      </w:r>
    </w:p>
    <w:p w14:paraId="5A90B242" w14:textId="21BDBEF9" w:rsidR="00FF043C" w:rsidRPr="005A3AB7" w:rsidRDefault="00D637B7" w:rsidP="009C138E">
      <w:pPr>
        <w:pStyle w:val="Prrafodelista"/>
        <w:ind w:left="0"/>
        <w:jc w:val="both"/>
        <w:rPr>
          <w:rFonts w:ascii="Arial" w:hAnsi="Arial" w:cs="Arial"/>
          <w:color w:val="000000"/>
          <w:lang w:val="es-ES" w:eastAsia="es-ES"/>
        </w:rPr>
      </w:pPr>
      <w:r w:rsidRPr="005A3AB7">
        <w:rPr>
          <w:rFonts w:ascii="Arial" w:hAnsi="Arial" w:cs="Arial"/>
          <w:i/>
        </w:rPr>
        <w:t>Nota</w:t>
      </w:r>
      <w:r w:rsidR="00FF043C" w:rsidRPr="005A3AB7">
        <w:rPr>
          <w:rFonts w:ascii="Arial" w:hAnsi="Arial" w:cs="Arial"/>
        </w:rPr>
        <w:t>: elaborado por la autora a partir Morales (2015</w:t>
      </w:r>
      <w:r w:rsidR="009C22A1" w:rsidRPr="005A3AB7">
        <w:rPr>
          <w:rFonts w:ascii="Arial" w:hAnsi="Arial" w:cs="Arial"/>
        </w:rPr>
        <w:t xml:space="preserve">, </w:t>
      </w:r>
      <w:r w:rsidR="009C22A1" w:rsidRPr="005A3AB7">
        <w:rPr>
          <w:rFonts w:ascii="Arial" w:eastAsiaTheme="minorHAnsi" w:hAnsi="Arial" w:cs="Arial"/>
          <w:bCs/>
        </w:rPr>
        <w:t>pp. 401-405</w:t>
      </w:r>
      <w:r w:rsidR="009C22A1" w:rsidRPr="005A3AB7">
        <w:rPr>
          <w:rFonts w:ascii="Arial" w:hAnsi="Arial" w:cs="Arial"/>
        </w:rPr>
        <w:t xml:space="preserve">), </w:t>
      </w:r>
      <w:r w:rsidR="00FF043C" w:rsidRPr="005A3AB7">
        <w:rPr>
          <w:rFonts w:ascii="Arial" w:hAnsi="Arial" w:cs="Arial"/>
        </w:rPr>
        <w:t>González</w:t>
      </w:r>
      <w:r w:rsidR="009C22A1" w:rsidRPr="005A3AB7">
        <w:rPr>
          <w:rFonts w:ascii="Arial" w:hAnsi="Arial" w:cs="Arial"/>
        </w:rPr>
        <w:t xml:space="preserve"> (2016) </w:t>
      </w:r>
      <w:r w:rsidR="00E07A3F" w:rsidRPr="005A3AB7">
        <w:rPr>
          <w:rFonts w:ascii="Arial" w:hAnsi="Arial" w:cs="Arial"/>
        </w:rPr>
        <w:t xml:space="preserve">y </w:t>
      </w:r>
      <w:r w:rsidR="00C84717" w:rsidRPr="005A3AB7">
        <w:rPr>
          <w:rFonts w:ascii="Arial" w:hAnsi="Arial" w:cs="Arial"/>
          <w:color w:val="000000"/>
          <w:lang w:val="es-ES" w:eastAsia="es-ES"/>
        </w:rPr>
        <w:t>Consejo</w:t>
      </w:r>
      <w:r w:rsidR="00FF043C" w:rsidRPr="005A3AB7">
        <w:rPr>
          <w:rFonts w:ascii="Arial" w:eastAsiaTheme="minorHAnsi" w:hAnsi="Arial" w:cs="Arial"/>
          <w:bCs/>
        </w:rPr>
        <w:t xml:space="preserve"> S</w:t>
      </w:r>
      <w:r w:rsidR="009C22A1" w:rsidRPr="005A3AB7">
        <w:rPr>
          <w:rFonts w:ascii="Arial" w:eastAsiaTheme="minorHAnsi" w:hAnsi="Arial" w:cs="Arial"/>
          <w:bCs/>
        </w:rPr>
        <w:t>uramericano de Educación (2018)</w:t>
      </w:r>
      <w:r w:rsidR="00FF043C" w:rsidRPr="005A3AB7">
        <w:rPr>
          <w:rFonts w:ascii="Arial" w:hAnsi="Arial" w:cs="Arial"/>
        </w:rPr>
        <w:t>.</w:t>
      </w:r>
    </w:p>
    <w:p w14:paraId="7C136723" w14:textId="77777777" w:rsidR="00FF043C" w:rsidRPr="005A3AB7" w:rsidRDefault="00FF043C" w:rsidP="00FF043C">
      <w:pPr>
        <w:autoSpaceDE w:val="0"/>
        <w:autoSpaceDN w:val="0"/>
        <w:adjustRightInd w:val="0"/>
        <w:spacing w:line="360" w:lineRule="auto"/>
        <w:jc w:val="both"/>
        <w:rPr>
          <w:rFonts w:ascii="Arial" w:hAnsi="Arial" w:cs="Arial"/>
          <w:sz w:val="20"/>
          <w:szCs w:val="20"/>
        </w:rPr>
      </w:pPr>
    </w:p>
    <w:p w14:paraId="0F71C9DC" w14:textId="5235D21A" w:rsidR="00936042" w:rsidRPr="005A3AB7" w:rsidRDefault="00BB01BF" w:rsidP="009C22A1">
      <w:pPr>
        <w:autoSpaceDE w:val="0"/>
        <w:autoSpaceDN w:val="0"/>
        <w:adjustRightInd w:val="0"/>
        <w:spacing w:line="360" w:lineRule="auto"/>
        <w:ind w:firstLine="720"/>
        <w:jc w:val="both"/>
        <w:rPr>
          <w:rFonts w:ascii="Arial" w:hAnsi="Arial" w:cs="Arial"/>
        </w:rPr>
      </w:pPr>
      <w:r w:rsidRPr="005A3AB7">
        <w:rPr>
          <w:rFonts w:ascii="Arial" w:hAnsi="Arial" w:cs="Arial"/>
        </w:rPr>
        <w:t xml:space="preserve">Para la Unasur el objetivo está contenido en el artículo 2 del tratado el cual reza textualmente establece  construir  de manera participativa y consensuada, un espacio de integración y unión en lo cultural, social, económico y político entre sus pueblos, otorgando prioridad al diálogo político, las políticas sociales, la educación, la energía, la infraestructura, el financiamiento y el medio ambiente, entre otros, con miras a eliminar la desigualdad socioeconómica, lograr la inclusión social y la participación  ciudadana, fortalecer la democracia y reducir las asimetrías en el marco del fortalecimiento de la soberanía e independencia de los Estado. </w:t>
      </w:r>
    </w:p>
    <w:p w14:paraId="36A9E65E" w14:textId="745277BD" w:rsidR="00BB01BF" w:rsidRPr="005A3AB7" w:rsidRDefault="00936042" w:rsidP="009C22A1">
      <w:pPr>
        <w:autoSpaceDE w:val="0"/>
        <w:autoSpaceDN w:val="0"/>
        <w:adjustRightInd w:val="0"/>
        <w:spacing w:line="360" w:lineRule="auto"/>
        <w:ind w:firstLine="720"/>
        <w:jc w:val="both"/>
        <w:rPr>
          <w:rFonts w:ascii="Arial" w:hAnsi="Arial" w:cs="Arial"/>
        </w:rPr>
      </w:pPr>
      <w:r w:rsidRPr="005A3AB7">
        <w:rPr>
          <w:rFonts w:ascii="Arial" w:hAnsi="Arial" w:cs="Arial"/>
        </w:rPr>
        <w:t>La p</w:t>
      </w:r>
      <w:r w:rsidR="00BB01BF" w:rsidRPr="005A3AB7">
        <w:rPr>
          <w:rFonts w:ascii="Arial" w:hAnsi="Arial" w:cs="Arial"/>
        </w:rPr>
        <w:t xml:space="preserve">rioridad del bloque es </w:t>
      </w:r>
      <w:r w:rsidR="00C84717" w:rsidRPr="005A3AB7">
        <w:rPr>
          <w:rFonts w:ascii="Arial" w:hAnsi="Arial" w:cs="Arial"/>
        </w:rPr>
        <w:t>la construcción</w:t>
      </w:r>
      <w:r w:rsidR="00BB01BF" w:rsidRPr="005A3AB7">
        <w:rPr>
          <w:rFonts w:ascii="Arial" w:hAnsi="Arial" w:cs="Arial"/>
        </w:rPr>
        <w:t xml:space="preserve"> de una identidad y ciudadanía suramericanas y el desarrollo de un es</w:t>
      </w:r>
      <w:r w:rsidR="00DE54FA" w:rsidRPr="005A3AB7">
        <w:rPr>
          <w:rFonts w:ascii="Arial" w:hAnsi="Arial" w:cs="Arial"/>
        </w:rPr>
        <w:t xml:space="preserve">pacio regional integrado en lo: político, económico, social, </w:t>
      </w:r>
      <w:r w:rsidR="00BB01BF" w:rsidRPr="005A3AB7">
        <w:rPr>
          <w:rFonts w:ascii="Arial" w:hAnsi="Arial" w:cs="Arial"/>
        </w:rPr>
        <w:t xml:space="preserve">cultural, ambiental, energético e infraestructura, tal como lo afirma el preámbulo del Tratado. Lo comercial no se considera de manera explícita y se piensa que tiene de </w:t>
      </w:r>
      <w:r w:rsidR="00BB01BF" w:rsidRPr="005A3AB7">
        <w:rPr>
          <w:rFonts w:ascii="Arial" w:hAnsi="Arial" w:cs="Arial"/>
        </w:rPr>
        <w:lastRenderedPageBreak/>
        <w:t>momento una dinámica propia en el relacionamiento CAN-Mercosur (González 2016, p. 24).</w:t>
      </w:r>
    </w:p>
    <w:p w14:paraId="74694C76" w14:textId="56C12C7A" w:rsidR="00F8434C" w:rsidRPr="005A3AB7" w:rsidRDefault="00950F02" w:rsidP="009C22A1">
      <w:pPr>
        <w:pStyle w:val="Prrafodelista"/>
        <w:spacing w:line="360" w:lineRule="auto"/>
        <w:ind w:left="0" w:firstLine="720"/>
        <w:jc w:val="both"/>
        <w:rPr>
          <w:rFonts w:ascii="Arial" w:hAnsi="Arial" w:cs="Arial"/>
          <w:color w:val="000000"/>
          <w:sz w:val="24"/>
          <w:szCs w:val="24"/>
          <w:lang w:val="es-ES" w:eastAsia="es-ES"/>
        </w:rPr>
      </w:pPr>
      <w:r w:rsidRPr="005A3AB7">
        <w:rPr>
          <w:rFonts w:ascii="Arial" w:hAnsi="Arial" w:cs="Arial"/>
          <w:color w:val="000000"/>
          <w:sz w:val="24"/>
          <w:szCs w:val="24"/>
          <w:lang w:val="es-ES" w:eastAsia="es-ES"/>
        </w:rPr>
        <w:t xml:space="preserve">Hay que </w:t>
      </w:r>
      <w:r w:rsidR="00936042" w:rsidRPr="005A3AB7">
        <w:rPr>
          <w:rFonts w:ascii="Arial" w:hAnsi="Arial" w:cs="Arial"/>
          <w:color w:val="000000"/>
          <w:sz w:val="24"/>
          <w:szCs w:val="24"/>
          <w:lang w:val="es-ES" w:eastAsia="es-ES"/>
        </w:rPr>
        <w:t>resaltar</w:t>
      </w:r>
      <w:r w:rsidRPr="005A3AB7">
        <w:rPr>
          <w:rFonts w:ascii="Arial" w:hAnsi="Arial" w:cs="Arial"/>
          <w:color w:val="000000"/>
          <w:sz w:val="24"/>
          <w:szCs w:val="24"/>
          <w:lang w:val="es-ES" w:eastAsia="es-ES"/>
        </w:rPr>
        <w:t xml:space="preserve"> que la </w:t>
      </w:r>
      <w:r w:rsidR="00F8434C" w:rsidRPr="005A3AB7">
        <w:rPr>
          <w:rFonts w:ascii="Arial" w:hAnsi="Arial" w:cs="Arial"/>
          <w:color w:val="000000"/>
          <w:sz w:val="24"/>
          <w:szCs w:val="24"/>
          <w:lang w:val="es-ES" w:eastAsia="es-ES"/>
        </w:rPr>
        <w:t xml:space="preserve">Unasur </w:t>
      </w:r>
      <w:r w:rsidRPr="005A3AB7">
        <w:rPr>
          <w:rFonts w:ascii="Arial" w:hAnsi="Arial" w:cs="Arial"/>
          <w:color w:val="000000"/>
          <w:sz w:val="24"/>
          <w:szCs w:val="24"/>
          <w:lang w:val="es-ES" w:eastAsia="es-ES"/>
        </w:rPr>
        <w:t xml:space="preserve">hasta junio  2013 </w:t>
      </w:r>
      <w:r w:rsidR="007F108E" w:rsidRPr="005A3AB7">
        <w:rPr>
          <w:rFonts w:ascii="Arial" w:hAnsi="Arial" w:cs="Arial"/>
          <w:color w:val="000000"/>
          <w:sz w:val="24"/>
          <w:szCs w:val="24"/>
          <w:lang w:val="es-ES" w:eastAsia="es-ES"/>
        </w:rPr>
        <w:t>había</w:t>
      </w:r>
      <w:r w:rsidR="00936042" w:rsidRPr="005A3AB7">
        <w:rPr>
          <w:rFonts w:ascii="Arial" w:hAnsi="Arial" w:cs="Arial"/>
          <w:color w:val="000000"/>
          <w:sz w:val="24"/>
          <w:szCs w:val="24"/>
          <w:lang w:val="es-ES" w:eastAsia="es-ES"/>
        </w:rPr>
        <w:t xml:space="preserve"> </w:t>
      </w:r>
      <w:r w:rsidRPr="005A3AB7">
        <w:rPr>
          <w:rFonts w:ascii="Arial" w:hAnsi="Arial" w:cs="Arial"/>
          <w:color w:val="000000"/>
          <w:sz w:val="24"/>
          <w:szCs w:val="24"/>
          <w:lang w:val="es-ES" w:eastAsia="es-ES"/>
        </w:rPr>
        <w:t xml:space="preserve"> </w:t>
      </w:r>
      <w:r w:rsidR="00F8434C" w:rsidRPr="005A3AB7">
        <w:rPr>
          <w:rFonts w:ascii="Arial" w:hAnsi="Arial" w:cs="Arial"/>
          <w:color w:val="000000"/>
          <w:sz w:val="24"/>
          <w:szCs w:val="24"/>
          <w:lang w:val="es-ES" w:eastAsia="es-ES"/>
        </w:rPr>
        <w:t xml:space="preserve">instaurado doce </w:t>
      </w:r>
      <w:r w:rsidRPr="005A3AB7">
        <w:rPr>
          <w:rFonts w:ascii="Arial" w:hAnsi="Arial" w:cs="Arial"/>
          <w:color w:val="000000"/>
          <w:sz w:val="24"/>
          <w:szCs w:val="24"/>
          <w:lang w:val="es-ES" w:eastAsia="es-ES"/>
        </w:rPr>
        <w:t xml:space="preserve"> Consejos Sectoriales: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 xml:space="preserve">a) Consejo Energético Suramericano;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 xml:space="preserve">b) Consejo de Defensa Suramericano;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 xml:space="preserve">c) Consejo de Salud Suramericano;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 xml:space="preserve">d) Consejo Suramericano de Desarrollo Social;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 xml:space="preserve">e) Consejo Suramericano de Infraestructura y Planeamiento;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 xml:space="preserve">f) Consejo Suramericano sobre el Problema Mundial de las Drogas,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 xml:space="preserve">g) Consejo Suramericano de Economía y Finanzas;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 xml:space="preserve">h) Consejo Electoral de </w:t>
      </w:r>
      <w:r w:rsidR="00F8434C" w:rsidRPr="005A3AB7">
        <w:rPr>
          <w:rFonts w:ascii="Arial" w:hAnsi="Arial" w:cs="Arial"/>
          <w:color w:val="000000"/>
          <w:sz w:val="24"/>
          <w:szCs w:val="24"/>
          <w:lang w:val="es-ES" w:eastAsia="es-ES"/>
        </w:rPr>
        <w:t>Unasur</w:t>
      </w:r>
      <w:r w:rsidRPr="005A3AB7">
        <w:rPr>
          <w:rFonts w:ascii="Arial" w:hAnsi="Arial" w:cs="Arial"/>
          <w:color w:val="000000"/>
          <w:sz w:val="24"/>
          <w:szCs w:val="24"/>
          <w:lang w:val="es-ES" w:eastAsia="es-ES"/>
        </w:rPr>
        <w:t xml:space="preserve">;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 xml:space="preserve">i) Consejo Suramericano de Educación;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 xml:space="preserve">j) Consejo Suramericano de Cultura;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 xml:space="preserve">k) Consejo Suramericano de Ciencia, Tecnología e Innovación; </w:t>
      </w:r>
      <w:r w:rsidR="00F8434C" w:rsidRPr="005A3AB7">
        <w:rPr>
          <w:rFonts w:ascii="Arial" w:hAnsi="Arial" w:cs="Arial"/>
          <w:color w:val="000000"/>
          <w:sz w:val="24"/>
          <w:szCs w:val="24"/>
          <w:lang w:val="es-ES" w:eastAsia="es-ES"/>
        </w:rPr>
        <w:t>(</w:t>
      </w:r>
      <w:r w:rsidRPr="005A3AB7">
        <w:rPr>
          <w:rFonts w:ascii="Arial" w:hAnsi="Arial" w:cs="Arial"/>
          <w:color w:val="000000"/>
          <w:sz w:val="24"/>
          <w:szCs w:val="24"/>
          <w:lang w:val="es-ES" w:eastAsia="es-ES"/>
        </w:rPr>
        <w:t>l) Consejo Suramericano en materia de Seguridad Ciudadana, Justica y Coordinación de Acciones contra la Delincuen</w:t>
      </w:r>
      <w:r w:rsidR="0071028A" w:rsidRPr="005A3AB7">
        <w:rPr>
          <w:rFonts w:ascii="Arial" w:hAnsi="Arial" w:cs="Arial"/>
          <w:color w:val="000000"/>
          <w:sz w:val="24"/>
          <w:szCs w:val="24"/>
          <w:lang w:val="es-ES" w:eastAsia="es-ES"/>
        </w:rPr>
        <w:t xml:space="preserve">cia Organizada Transnacional </w:t>
      </w:r>
      <w:r w:rsidRPr="005A3AB7">
        <w:rPr>
          <w:rFonts w:ascii="Arial" w:hAnsi="Arial" w:cs="Arial"/>
          <w:color w:val="000000"/>
          <w:sz w:val="24"/>
          <w:szCs w:val="24"/>
          <w:lang w:val="es-ES" w:eastAsia="es-ES"/>
        </w:rPr>
        <w:t>(</w:t>
      </w:r>
      <w:r w:rsidR="00F8434C" w:rsidRPr="005A3AB7">
        <w:rPr>
          <w:rFonts w:ascii="Arial" w:hAnsi="Arial" w:cs="Arial"/>
          <w:color w:val="000000"/>
          <w:sz w:val="24"/>
          <w:szCs w:val="24"/>
          <w:lang w:val="es-ES" w:eastAsia="es-ES"/>
        </w:rPr>
        <w:t xml:space="preserve">González, 2016, </w:t>
      </w:r>
      <w:r w:rsidRPr="005A3AB7">
        <w:rPr>
          <w:rFonts w:ascii="Arial" w:hAnsi="Arial" w:cs="Arial"/>
          <w:color w:val="000000"/>
          <w:sz w:val="24"/>
          <w:szCs w:val="24"/>
          <w:lang w:val="es-ES" w:eastAsia="es-ES"/>
        </w:rPr>
        <w:t>pp. 28-29)</w:t>
      </w:r>
      <w:r w:rsidR="00F8434C" w:rsidRPr="005A3AB7">
        <w:rPr>
          <w:rFonts w:ascii="Arial" w:hAnsi="Arial" w:cs="Arial"/>
          <w:color w:val="000000"/>
          <w:sz w:val="24"/>
          <w:szCs w:val="24"/>
          <w:lang w:val="es-ES" w:eastAsia="es-ES"/>
        </w:rPr>
        <w:t xml:space="preserve">. </w:t>
      </w:r>
    </w:p>
    <w:p w14:paraId="2B1496BD" w14:textId="632AB1F8" w:rsidR="00BB4903" w:rsidRPr="005A3AB7" w:rsidRDefault="007F108E" w:rsidP="009C22A1">
      <w:pPr>
        <w:pStyle w:val="Prrafodelista"/>
        <w:spacing w:line="360" w:lineRule="auto"/>
        <w:ind w:left="0" w:firstLine="720"/>
        <w:jc w:val="both"/>
        <w:rPr>
          <w:rFonts w:ascii="Arial" w:hAnsi="Arial" w:cs="Arial"/>
          <w:color w:val="000000"/>
          <w:sz w:val="24"/>
          <w:szCs w:val="24"/>
          <w:lang w:val="es-ES" w:eastAsia="es-ES"/>
        </w:rPr>
      </w:pPr>
      <w:r w:rsidRPr="005A3AB7">
        <w:rPr>
          <w:rFonts w:ascii="Arial" w:hAnsi="Arial" w:cs="Arial"/>
          <w:color w:val="000000"/>
          <w:sz w:val="24"/>
          <w:szCs w:val="24"/>
          <w:lang w:val="es-ES" w:eastAsia="es-ES"/>
        </w:rPr>
        <w:t xml:space="preserve">Estos consejos </w:t>
      </w:r>
      <w:r w:rsidR="00C84717" w:rsidRPr="005A3AB7">
        <w:rPr>
          <w:rFonts w:ascii="Arial" w:hAnsi="Arial" w:cs="Arial"/>
          <w:color w:val="000000"/>
          <w:sz w:val="24"/>
          <w:szCs w:val="24"/>
          <w:lang w:val="es-ES" w:eastAsia="es-ES"/>
        </w:rPr>
        <w:t>tendrían</w:t>
      </w:r>
      <w:r w:rsidR="00B45DE2" w:rsidRPr="005A3AB7">
        <w:rPr>
          <w:rFonts w:ascii="Arial" w:hAnsi="Arial" w:cs="Arial"/>
          <w:color w:val="000000"/>
          <w:sz w:val="24"/>
          <w:szCs w:val="24"/>
          <w:lang w:val="es-ES" w:eastAsia="es-ES"/>
        </w:rPr>
        <w:t>,</w:t>
      </w:r>
      <w:r w:rsidR="00C84717" w:rsidRPr="005A3AB7">
        <w:rPr>
          <w:rFonts w:ascii="Arial" w:hAnsi="Arial" w:cs="Arial"/>
          <w:color w:val="000000"/>
          <w:sz w:val="24"/>
          <w:szCs w:val="24"/>
          <w:lang w:val="es-ES" w:eastAsia="es-ES"/>
        </w:rPr>
        <w:t xml:space="preserve"> de</w:t>
      </w:r>
      <w:r w:rsidR="002F59F2" w:rsidRPr="005A3AB7">
        <w:rPr>
          <w:rFonts w:ascii="Arial" w:hAnsi="Arial" w:cs="Arial"/>
          <w:color w:val="000000"/>
          <w:sz w:val="24"/>
          <w:szCs w:val="24"/>
          <w:lang w:val="es-ES" w:eastAsia="es-ES"/>
        </w:rPr>
        <w:t xml:space="preserve"> acuerdo a su competencia funcional</w:t>
      </w:r>
      <w:r w:rsidR="00B45DE2" w:rsidRPr="005A3AB7">
        <w:rPr>
          <w:rFonts w:ascii="Arial" w:hAnsi="Arial" w:cs="Arial"/>
          <w:color w:val="000000"/>
          <w:sz w:val="24"/>
          <w:szCs w:val="24"/>
          <w:lang w:val="es-ES" w:eastAsia="es-ES"/>
        </w:rPr>
        <w:t>,</w:t>
      </w:r>
      <w:r w:rsidR="002F59F2" w:rsidRPr="005A3AB7">
        <w:rPr>
          <w:rFonts w:ascii="Arial" w:hAnsi="Arial" w:cs="Arial"/>
          <w:color w:val="000000"/>
          <w:sz w:val="24"/>
          <w:szCs w:val="24"/>
          <w:lang w:val="es-ES" w:eastAsia="es-ES"/>
        </w:rPr>
        <w:t xml:space="preserve"> ciertas actividades a desarrollar por medio de planes operativos (planes</w:t>
      </w:r>
      <w:r w:rsidR="00D00985" w:rsidRPr="005A3AB7">
        <w:rPr>
          <w:rFonts w:ascii="Arial" w:hAnsi="Arial" w:cs="Arial"/>
          <w:color w:val="000000"/>
          <w:sz w:val="24"/>
          <w:szCs w:val="24"/>
          <w:lang w:val="es-ES" w:eastAsia="es-ES"/>
        </w:rPr>
        <w:t xml:space="preserve"> </w:t>
      </w:r>
      <w:r w:rsidR="002F59F2" w:rsidRPr="005A3AB7">
        <w:rPr>
          <w:rFonts w:ascii="Arial" w:hAnsi="Arial" w:cs="Arial"/>
          <w:color w:val="000000"/>
          <w:sz w:val="24"/>
          <w:szCs w:val="24"/>
          <w:lang w:val="es-ES" w:eastAsia="es-ES"/>
        </w:rPr>
        <w:t>quinquenal), desplegando el primero del 2013 al 2017</w:t>
      </w:r>
      <w:r w:rsidR="00D62D8E" w:rsidRPr="005A3AB7">
        <w:rPr>
          <w:rFonts w:ascii="Arial" w:hAnsi="Arial" w:cs="Arial"/>
          <w:color w:val="000000"/>
          <w:sz w:val="24"/>
          <w:szCs w:val="24"/>
          <w:lang w:val="es-ES" w:eastAsia="es-ES"/>
        </w:rPr>
        <w:t xml:space="preserve"> y el segundo a partir del 2018 al </w:t>
      </w:r>
      <w:r w:rsidR="00B45DE2" w:rsidRPr="005A3AB7">
        <w:rPr>
          <w:rFonts w:ascii="Arial" w:hAnsi="Arial" w:cs="Arial"/>
          <w:color w:val="000000"/>
          <w:sz w:val="24"/>
          <w:szCs w:val="24"/>
          <w:lang w:val="es-ES" w:eastAsia="es-ES"/>
        </w:rPr>
        <w:t>2022, el</w:t>
      </w:r>
      <w:r w:rsidR="00D62D8E" w:rsidRPr="005A3AB7">
        <w:rPr>
          <w:rFonts w:ascii="Arial" w:hAnsi="Arial" w:cs="Arial"/>
          <w:color w:val="000000"/>
          <w:sz w:val="24"/>
          <w:szCs w:val="24"/>
          <w:lang w:val="es-ES" w:eastAsia="es-ES"/>
        </w:rPr>
        <w:t xml:space="preserve"> cual fue aprobado (</w:t>
      </w:r>
      <w:r w:rsidR="00D14595" w:rsidRPr="005A3AB7">
        <w:rPr>
          <w:rFonts w:ascii="Arial" w:eastAsiaTheme="minorHAnsi" w:hAnsi="Arial" w:cs="Arial"/>
          <w:bCs/>
          <w:sz w:val="24"/>
          <w:szCs w:val="24"/>
        </w:rPr>
        <w:t>Acta No</w:t>
      </w:r>
      <w:r w:rsidR="00D62D8E" w:rsidRPr="005A3AB7">
        <w:rPr>
          <w:rFonts w:ascii="Arial" w:eastAsiaTheme="minorHAnsi" w:hAnsi="Arial" w:cs="Arial"/>
          <w:bCs/>
          <w:sz w:val="24"/>
          <w:szCs w:val="24"/>
        </w:rPr>
        <w:t>. 0412018, XLIV reunión de la instancia ejecutiva del CSE</w:t>
      </w:r>
      <w:r w:rsidR="00D62D8E" w:rsidRPr="005A3AB7">
        <w:rPr>
          <w:rFonts w:ascii="Arial" w:hAnsi="Arial" w:cs="Arial"/>
          <w:color w:val="000000"/>
          <w:sz w:val="24"/>
          <w:szCs w:val="24"/>
          <w:lang w:val="es-ES" w:eastAsia="es-ES"/>
        </w:rPr>
        <w:t xml:space="preserve">) </w:t>
      </w:r>
      <w:r w:rsidR="0000272E" w:rsidRPr="005A3AB7">
        <w:rPr>
          <w:rFonts w:ascii="Arial" w:hAnsi="Arial" w:cs="Arial"/>
          <w:color w:val="000000"/>
          <w:sz w:val="24"/>
          <w:szCs w:val="24"/>
          <w:lang w:val="es-ES" w:eastAsia="es-ES"/>
        </w:rPr>
        <w:t xml:space="preserve">siendo </w:t>
      </w:r>
      <w:r w:rsidR="00D62D8E" w:rsidRPr="005A3AB7">
        <w:rPr>
          <w:rFonts w:ascii="Arial" w:hAnsi="Arial" w:cs="Arial"/>
          <w:color w:val="000000"/>
          <w:sz w:val="24"/>
          <w:szCs w:val="24"/>
          <w:lang w:val="es-ES" w:eastAsia="es-ES"/>
        </w:rPr>
        <w:t>repro</w:t>
      </w:r>
      <w:r w:rsidR="00D14595" w:rsidRPr="005A3AB7">
        <w:rPr>
          <w:rFonts w:ascii="Arial" w:hAnsi="Arial" w:cs="Arial"/>
          <w:color w:val="000000"/>
          <w:sz w:val="24"/>
          <w:szCs w:val="24"/>
          <w:lang w:val="es-ES" w:eastAsia="es-ES"/>
        </w:rPr>
        <w:t>gram</w:t>
      </w:r>
      <w:r w:rsidR="00D62D8E" w:rsidRPr="005A3AB7">
        <w:rPr>
          <w:rFonts w:ascii="Arial" w:hAnsi="Arial" w:cs="Arial"/>
          <w:color w:val="000000"/>
          <w:sz w:val="24"/>
          <w:szCs w:val="24"/>
          <w:lang w:val="es-ES" w:eastAsia="es-ES"/>
        </w:rPr>
        <w:t>ado</w:t>
      </w:r>
      <w:r w:rsidR="002F59F2" w:rsidRPr="005A3AB7">
        <w:rPr>
          <w:rFonts w:ascii="Arial" w:hAnsi="Arial" w:cs="Arial"/>
          <w:color w:val="000000"/>
          <w:sz w:val="24"/>
          <w:szCs w:val="24"/>
          <w:lang w:val="es-ES" w:eastAsia="es-ES"/>
        </w:rPr>
        <w:t xml:space="preserve">.  </w:t>
      </w:r>
      <w:r w:rsidR="0000272E" w:rsidRPr="005A3AB7">
        <w:rPr>
          <w:rFonts w:ascii="Arial" w:hAnsi="Arial" w:cs="Arial"/>
          <w:color w:val="000000"/>
          <w:sz w:val="24"/>
          <w:szCs w:val="24"/>
          <w:lang w:val="es-ES" w:eastAsia="es-ES"/>
        </w:rPr>
        <w:t>A</w:t>
      </w:r>
      <w:r w:rsidR="002F59F2" w:rsidRPr="005A3AB7">
        <w:rPr>
          <w:rFonts w:ascii="Arial" w:hAnsi="Arial" w:cs="Arial"/>
          <w:color w:val="000000"/>
          <w:sz w:val="24"/>
          <w:szCs w:val="24"/>
          <w:lang w:val="es-ES" w:eastAsia="es-ES"/>
        </w:rPr>
        <w:t xml:space="preserve"> partir del 2017 por desacuerdos políticos ocasionados</w:t>
      </w:r>
      <w:r w:rsidR="00BB4903" w:rsidRPr="005A3AB7">
        <w:rPr>
          <w:rFonts w:ascii="Arial" w:hAnsi="Arial" w:cs="Arial"/>
          <w:color w:val="000000"/>
          <w:sz w:val="24"/>
          <w:szCs w:val="24"/>
          <w:lang w:val="es-ES" w:eastAsia="es-ES"/>
        </w:rPr>
        <w:t xml:space="preserve"> y falta de voluntad política debido a las </w:t>
      </w:r>
      <w:r w:rsidR="002F59F2" w:rsidRPr="005A3AB7">
        <w:rPr>
          <w:rFonts w:ascii="Arial" w:hAnsi="Arial" w:cs="Arial"/>
          <w:color w:val="000000"/>
          <w:sz w:val="24"/>
          <w:szCs w:val="24"/>
          <w:lang w:val="es-ES" w:eastAsia="es-ES"/>
        </w:rPr>
        <w:t xml:space="preserve">diferentes ideologías de los Presidentes de los Estados miembros, el bloque comienza generar inoperatividad </w:t>
      </w:r>
      <w:r w:rsidR="00E302A5" w:rsidRPr="005A3AB7">
        <w:rPr>
          <w:rFonts w:ascii="Arial" w:hAnsi="Arial" w:cs="Arial"/>
          <w:color w:val="000000"/>
          <w:sz w:val="24"/>
          <w:szCs w:val="24"/>
          <w:lang w:val="es-ES" w:eastAsia="es-ES"/>
        </w:rPr>
        <w:t>lo que conlleva a solicitar suspensión y posterior retiro de algunos países</w:t>
      </w:r>
      <w:r w:rsidR="00BB4903" w:rsidRPr="005A3AB7">
        <w:rPr>
          <w:rFonts w:ascii="Arial" w:hAnsi="Arial" w:cs="Arial"/>
          <w:color w:val="000000"/>
          <w:sz w:val="24"/>
          <w:szCs w:val="24"/>
          <w:lang w:val="es-ES" w:eastAsia="es-ES"/>
        </w:rPr>
        <w:t xml:space="preserve">, actualmente lo conforma: Bolivia, Surinam, Guayana </w:t>
      </w:r>
      <w:r w:rsidR="00D14595" w:rsidRPr="005A3AB7">
        <w:rPr>
          <w:rFonts w:ascii="Arial" w:hAnsi="Arial" w:cs="Arial"/>
          <w:color w:val="000000"/>
          <w:sz w:val="24"/>
          <w:szCs w:val="24"/>
          <w:lang w:val="es-ES" w:eastAsia="es-ES"/>
        </w:rPr>
        <w:t>y Venezuela</w:t>
      </w:r>
      <w:r w:rsidR="00BB4903" w:rsidRPr="005A3AB7">
        <w:rPr>
          <w:rFonts w:ascii="Arial" w:hAnsi="Arial" w:cs="Arial"/>
          <w:color w:val="000000"/>
          <w:sz w:val="24"/>
          <w:szCs w:val="24"/>
          <w:lang w:val="es-ES" w:eastAsia="es-ES"/>
        </w:rPr>
        <w:t xml:space="preserve">.  </w:t>
      </w:r>
    </w:p>
    <w:p w14:paraId="07FBDD25" w14:textId="77777777" w:rsidR="00BB4903" w:rsidRPr="005A3AB7" w:rsidRDefault="00BB4903" w:rsidP="00CE5746">
      <w:pPr>
        <w:pStyle w:val="Prrafodelista"/>
        <w:spacing w:line="360" w:lineRule="auto"/>
        <w:ind w:left="0" w:firstLine="284"/>
        <w:jc w:val="both"/>
        <w:rPr>
          <w:rFonts w:ascii="Arial" w:hAnsi="Arial" w:cs="Arial"/>
          <w:color w:val="000000"/>
          <w:sz w:val="24"/>
          <w:szCs w:val="24"/>
          <w:lang w:val="es-ES" w:eastAsia="es-ES"/>
        </w:rPr>
      </w:pPr>
    </w:p>
    <w:p w14:paraId="29B82871" w14:textId="6F262003" w:rsidR="00950F02" w:rsidRPr="005A3AB7" w:rsidRDefault="00950F02" w:rsidP="00CE5746">
      <w:pPr>
        <w:pStyle w:val="Ttulo8"/>
        <w:spacing w:before="0"/>
      </w:pPr>
      <w:r w:rsidRPr="005A3AB7">
        <w:t>Consejo Suramericano de Educación</w:t>
      </w:r>
      <w:r w:rsidR="009A400D" w:rsidRPr="005A3AB7">
        <w:t xml:space="preserve"> (CSE)</w:t>
      </w:r>
      <w:r w:rsidR="007704A5">
        <w:t>.</w:t>
      </w:r>
    </w:p>
    <w:p w14:paraId="641AC912" w14:textId="2F0CB29A" w:rsidR="003E2A73" w:rsidRPr="005A3AB7" w:rsidRDefault="002C2B2D" w:rsidP="00CE5746">
      <w:pPr>
        <w:spacing w:line="360" w:lineRule="auto"/>
        <w:ind w:firstLine="720"/>
        <w:jc w:val="both"/>
        <w:rPr>
          <w:rFonts w:ascii="Arial" w:hAnsi="Arial" w:cs="Arial"/>
        </w:rPr>
      </w:pPr>
      <w:r w:rsidRPr="005A3AB7">
        <w:rPr>
          <w:rFonts w:ascii="Arial" w:hAnsi="Arial" w:cs="Arial"/>
        </w:rPr>
        <w:t xml:space="preserve">El CSE tiene su antecedente en el 2009, cuando </w:t>
      </w:r>
      <w:r w:rsidR="00D14595" w:rsidRPr="005A3AB7">
        <w:rPr>
          <w:rFonts w:ascii="Arial" w:hAnsi="Arial" w:cs="Arial"/>
        </w:rPr>
        <w:t>fue creado</w:t>
      </w:r>
      <w:r w:rsidRPr="005A3AB7">
        <w:rPr>
          <w:rFonts w:ascii="Arial" w:hAnsi="Arial" w:cs="Arial"/>
        </w:rPr>
        <w:t xml:space="preserve"> el Consejo Suramericano de Educación, Cultura, Ciencia, Tecnología e Innovación (Coseccti), donde Ecuador asumió la Presidencia Pro Tempore (Morales, 2015, p.</w:t>
      </w:r>
      <w:r w:rsidR="003E2A73" w:rsidRPr="005A3AB7">
        <w:rPr>
          <w:rFonts w:ascii="Arial" w:hAnsi="Arial" w:cs="Arial"/>
        </w:rPr>
        <w:t xml:space="preserve"> 401).  Este Consejo fue una instancia política destinada a definir, concertar y promover políticas y proyectos comunales con el objetivo de coadyuvar en áreas </w:t>
      </w:r>
      <w:r w:rsidR="00D14595" w:rsidRPr="005A3AB7">
        <w:rPr>
          <w:rFonts w:ascii="Arial" w:hAnsi="Arial" w:cs="Arial"/>
        </w:rPr>
        <w:t>de conocimiento</w:t>
      </w:r>
      <w:r w:rsidR="003E2A73" w:rsidRPr="005A3AB7">
        <w:rPr>
          <w:rFonts w:ascii="Arial" w:hAnsi="Arial" w:cs="Arial"/>
        </w:rPr>
        <w:t xml:space="preserve">, al proyecto integrador de Unasur como instancia para el desarrollo de nuestros pueblos. </w:t>
      </w:r>
    </w:p>
    <w:p w14:paraId="065D3049" w14:textId="1A9F6C93" w:rsidR="000A2BC3" w:rsidRPr="005A3AB7" w:rsidRDefault="000A2BC3" w:rsidP="009C22A1">
      <w:pPr>
        <w:autoSpaceDE w:val="0"/>
        <w:autoSpaceDN w:val="0"/>
        <w:adjustRightInd w:val="0"/>
        <w:jc w:val="both"/>
        <w:rPr>
          <w:rFonts w:ascii="Arial" w:hAnsi="Arial" w:cs="Arial"/>
          <w:b/>
        </w:rPr>
      </w:pPr>
    </w:p>
    <w:p w14:paraId="7115003E" w14:textId="02C3BCA3" w:rsidR="00025D1E" w:rsidRPr="005A3AB7" w:rsidRDefault="00025D1E" w:rsidP="009C22A1">
      <w:pPr>
        <w:autoSpaceDE w:val="0"/>
        <w:autoSpaceDN w:val="0"/>
        <w:adjustRightInd w:val="0"/>
        <w:jc w:val="both"/>
        <w:rPr>
          <w:rFonts w:ascii="Arial" w:hAnsi="Arial" w:cs="Arial"/>
          <w:b/>
        </w:rPr>
      </w:pPr>
    </w:p>
    <w:p w14:paraId="2A285AF9" w14:textId="77777777" w:rsidR="00025D1E" w:rsidRPr="005A3AB7" w:rsidRDefault="00025D1E" w:rsidP="009C22A1">
      <w:pPr>
        <w:autoSpaceDE w:val="0"/>
        <w:autoSpaceDN w:val="0"/>
        <w:adjustRightInd w:val="0"/>
        <w:jc w:val="both"/>
        <w:rPr>
          <w:rFonts w:ascii="Arial" w:hAnsi="Arial" w:cs="Arial"/>
          <w:b/>
        </w:rPr>
      </w:pPr>
    </w:p>
    <w:p w14:paraId="4B6ED31D" w14:textId="794926AA" w:rsidR="009C22A1" w:rsidRPr="005A3AB7" w:rsidRDefault="009C22A1" w:rsidP="009C22A1">
      <w:pPr>
        <w:autoSpaceDE w:val="0"/>
        <w:autoSpaceDN w:val="0"/>
        <w:adjustRightInd w:val="0"/>
        <w:jc w:val="both"/>
        <w:rPr>
          <w:rFonts w:ascii="Arial" w:hAnsi="Arial" w:cs="Arial"/>
        </w:rPr>
      </w:pPr>
      <w:r w:rsidRPr="005A3AB7">
        <w:rPr>
          <w:rFonts w:ascii="Arial" w:hAnsi="Arial" w:cs="Arial"/>
          <w:b/>
        </w:rPr>
        <w:lastRenderedPageBreak/>
        <w:t>Figura 4</w:t>
      </w:r>
    </w:p>
    <w:p w14:paraId="72413A84" w14:textId="50FFB536" w:rsidR="009C22A1" w:rsidRPr="005A3AB7" w:rsidRDefault="009C22A1" w:rsidP="009C22A1">
      <w:pPr>
        <w:autoSpaceDE w:val="0"/>
        <w:autoSpaceDN w:val="0"/>
        <w:adjustRightInd w:val="0"/>
        <w:jc w:val="both"/>
        <w:rPr>
          <w:rFonts w:ascii="Arial" w:hAnsi="Arial" w:cs="Arial"/>
          <w:i/>
        </w:rPr>
      </w:pPr>
      <w:r w:rsidRPr="005A3AB7">
        <w:rPr>
          <w:rFonts w:ascii="Arial" w:hAnsi="Arial" w:cs="Arial"/>
          <w:i/>
        </w:rPr>
        <w:t>Desarrollo del Consejo Suramericano de Educación</w:t>
      </w:r>
    </w:p>
    <w:p w14:paraId="172F97B4" w14:textId="77777777" w:rsidR="009C22A1" w:rsidRPr="005A3AB7" w:rsidRDefault="00860218" w:rsidP="009C22A1">
      <w:pPr>
        <w:spacing w:line="360" w:lineRule="auto"/>
        <w:jc w:val="center"/>
        <w:rPr>
          <w:rFonts w:ascii="Arial" w:hAnsi="Arial" w:cs="Arial"/>
          <w:i/>
          <w:sz w:val="20"/>
          <w:szCs w:val="20"/>
        </w:rPr>
      </w:pPr>
      <w:r w:rsidRPr="005A3AB7">
        <w:rPr>
          <w:rFonts w:ascii="Arial" w:hAnsi="Arial" w:cs="Arial"/>
          <w:noProof/>
          <w:lang w:val="en-US" w:eastAsia="en-US"/>
        </w:rPr>
        <w:drawing>
          <wp:inline distT="0" distB="0" distL="0" distR="0" wp14:anchorId="216BA6AB" wp14:editId="277F1A1F">
            <wp:extent cx="5743575" cy="32385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3575" cy="3238500"/>
                    </a:xfrm>
                    <a:prstGeom prst="rect">
                      <a:avLst/>
                    </a:prstGeom>
                    <a:noFill/>
                    <a:ln>
                      <a:noFill/>
                    </a:ln>
                  </pic:spPr>
                </pic:pic>
              </a:graphicData>
            </a:graphic>
          </wp:inline>
        </w:drawing>
      </w:r>
    </w:p>
    <w:p w14:paraId="53C75744" w14:textId="17DB8D1D" w:rsidR="00860218" w:rsidRPr="005A3AB7" w:rsidRDefault="009C22A1" w:rsidP="009C22A1">
      <w:pPr>
        <w:spacing w:line="360" w:lineRule="auto"/>
        <w:rPr>
          <w:rFonts w:ascii="Arial" w:hAnsi="Arial" w:cs="Arial"/>
          <w:sz w:val="20"/>
          <w:szCs w:val="20"/>
        </w:rPr>
      </w:pPr>
      <w:r w:rsidRPr="005A3AB7">
        <w:rPr>
          <w:rFonts w:ascii="Arial" w:hAnsi="Arial" w:cs="Arial"/>
          <w:i/>
          <w:sz w:val="20"/>
          <w:szCs w:val="20"/>
        </w:rPr>
        <w:t>Nota</w:t>
      </w:r>
      <w:r w:rsidR="00860218" w:rsidRPr="005A3AB7">
        <w:rPr>
          <w:rFonts w:ascii="Arial" w:hAnsi="Arial" w:cs="Arial"/>
          <w:i/>
          <w:sz w:val="20"/>
          <w:szCs w:val="20"/>
        </w:rPr>
        <w:t>:</w:t>
      </w:r>
      <w:r w:rsidR="00860218" w:rsidRPr="005A3AB7">
        <w:rPr>
          <w:rFonts w:ascii="Arial" w:hAnsi="Arial" w:cs="Arial"/>
          <w:sz w:val="20"/>
          <w:szCs w:val="20"/>
        </w:rPr>
        <w:t xml:space="preserve"> elaborado por la autora a partir Morales (2015</w:t>
      </w:r>
      <w:r w:rsidRPr="005A3AB7">
        <w:rPr>
          <w:rFonts w:ascii="Arial" w:hAnsi="Arial" w:cs="Arial"/>
          <w:sz w:val="20"/>
          <w:szCs w:val="20"/>
        </w:rPr>
        <w:t xml:space="preserve">, </w:t>
      </w:r>
      <w:r w:rsidRPr="005A3AB7">
        <w:rPr>
          <w:rFonts w:ascii="Arial" w:eastAsiaTheme="minorHAnsi" w:hAnsi="Arial" w:cs="Arial"/>
          <w:bCs/>
          <w:sz w:val="20"/>
          <w:szCs w:val="20"/>
        </w:rPr>
        <w:t>pp. 401-405</w:t>
      </w:r>
      <w:r w:rsidRPr="005A3AB7">
        <w:rPr>
          <w:rFonts w:ascii="Arial" w:hAnsi="Arial" w:cs="Arial"/>
          <w:sz w:val="20"/>
          <w:szCs w:val="20"/>
        </w:rPr>
        <w:t xml:space="preserve">) y </w:t>
      </w:r>
      <w:r w:rsidR="00860218" w:rsidRPr="005A3AB7">
        <w:rPr>
          <w:rFonts w:ascii="Arial" w:hAnsi="Arial" w:cs="Arial"/>
          <w:sz w:val="20"/>
          <w:szCs w:val="20"/>
        </w:rPr>
        <w:t>González (2016)</w:t>
      </w:r>
      <w:r w:rsidRPr="005A3AB7">
        <w:rPr>
          <w:rFonts w:ascii="Arial" w:hAnsi="Arial" w:cs="Arial"/>
          <w:sz w:val="20"/>
          <w:szCs w:val="20"/>
        </w:rPr>
        <w:t>.</w:t>
      </w:r>
    </w:p>
    <w:p w14:paraId="11D49FD1" w14:textId="77777777" w:rsidR="00860218" w:rsidRPr="005A3AB7" w:rsidRDefault="00860218" w:rsidP="003E2A73">
      <w:pPr>
        <w:spacing w:line="360" w:lineRule="auto"/>
        <w:ind w:firstLine="284"/>
        <w:jc w:val="both"/>
        <w:rPr>
          <w:rFonts w:ascii="Arial" w:hAnsi="Arial" w:cs="Arial"/>
        </w:rPr>
      </w:pPr>
    </w:p>
    <w:p w14:paraId="301140AA" w14:textId="7B7EBFCE" w:rsidR="003E2A73" w:rsidRPr="005A3AB7" w:rsidRDefault="003E2A73" w:rsidP="00297238">
      <w:pPr>
        <w:spacing w:line="360" w:lineRule="auto"/>
        <w:ind w:firstLine="720"/>
        <w:jc w:val="both"/>
        <w:rPr>
          <w:rFonts w:ascii="Arial" w:hAnsi="Arial" w:cs="Arial"/>
        </w:rPr>
      </w:pPr>
      <w:r w:rsidRPr="005A3AB7">
        <w:rPr>
          <w:rFonts w:ascii="Arial" w:hAnsi="Arial" w:cs="Arial"/>
        </w:rPr>
        <w:t>En el ámbito educativo se acordó priorizar en los siguientes temas:  (a) alfabetización: para promover una política común para erradicar el analfabetismo, respetando la diversidad cultural con enfoque inclusivo; (b) beca sudamericana: creación de un sistema de movilidad de estudiantes y docentes en la educación superior; (c)</w:t>
      </w:r>
      <w:r w:rsidR="00860218" w:rsidRPr="005A3AB7">
        <w:rPr>
          <w:rFonts w:ascii="Arial" w:hAnsi="Arial" w:cs="Arial"/>
        </w:rPr>
        <w:t xml:space="preserve"> </w:t>
      </w:r>
      <w:r w:rsidRPr="005A3AB7">
        <w:rPr>
          <w:rFonts w:ascii="Arial" w:hAnsi="Arial" w:cs="Arial"/>
        </w:rPr>
        <w:t>equivalencias, homologaciones e indicadores: para desarrollar indicadores y estándares de calidad que permitan homologar estudios y certificaciones, para fomentar la movilidad de estudiantes de educación superior y profesionales de la región; (d) literatura suramericana y enseñanza de la historia común: para favorecer el conocimiento y la valoración de una  identidad cultural suramericana a través de la historia y la literatura, enfoque intercultural (pensamiento crítico latinoamericano) (González, 2010, p. 115).</w:t>
      </w:r>
    </w:p>
    <w:p w14:paraId="23E1C7EE" w14:textId="7632773D" w:rsidR="002C2B2D" w:rsidRPr="005A3AB7" w:rsidRDefault="003E2A73" w:rsidP="00297238">
      <w:pPr>
        <w:spacing w:line="360" w:lineRule="auto"/>
        <w:ind w:firstLine="720"/>
        <w:jc w:val="both"/>
        <w:rPr>
          <w:rFonts w:ascii="Arial" w:hAnsi="Arial" w:cs="Arial"/>
        </w:rPr>
      </w:pPr>
      <w:r w:rsidRPr="005A3AB7">
        <w:rPr>
          <w:rFonts w:ascii="Arial" w:hAnsi="Arial" w:cs="Arial"/>
        </w:rPr>
        <w:t xml:space="preserve">Pero fue en </w:t>
      </w:r>
      <w:r w:rsidR="002C2B2D" w:rsidRPr="005A3AB7">
        <w:rPr>
          <w:rFonts w:ascii="Arial" w:hAnsi="Arial" w:cs="Arial"/>
        </w:rPr>
        <w:t>noviem</w:t>
      </w:r>
      <w:r w:rsidRPr="005A3AB7">
        <w:rPr>
          <w:rFonts w:ascii="Arial" w:hAnsi="Arial" w:cs="Arial"/>
        </w:rPr>
        <w:t xml:space="preserve">bre </w:t>
      </w:r>
      <w:r w:rsidR="00D14595" w:rsidRPr="005A3AB7">
        <w:rPr>
          <w:rFonts w:ascii="Arial" w:hAnsi="Arial" w:cs="Arial"/>
        </w:rPr>
        <w:t>30 de</w:t>
      </w:r>
      <w:r w:rsidRPr="005A3AB7">
        <w:rPr>
          <w:rFonts w:ascii="Arial" w:hAnsi="Arial" w:cs="Arial"/>
        </w:rPr>
        <w:t xml:space="preserve"> 2012 en Lima, Perú donde </w:t>
      </w:r>
      <w:r w:rsidR="00D14595" w:rsidRPr="005A3AB7">
        <w:rPr>
          <w:rFonts w:ascii="Arial" w:hAnsi="Arial" w:cs="Arial"/>
        </w:rPr>
        <w:t xml:space="preserve">se </w:t>
      </w:r>
      <w:r w:rsidRPr="005A3AB7">
        <w:rPr>
          <w:rFonts w:ascii="Arial" w:hAnsi="Arial" w:cs="Arial"/>
        </w:rPr>
        <w:t xml:space="preserve">consolida </w:t>
      </w:r>
      <w:r w:rsidR="00D14595" w:rsidRPr="005A3AB7">
        <w:rPr>
          <w:rFonts w:ascii="Arial" w:hAnsi="Arial" w:cs="Arial"/>
        </w:rPr>
        <w:t>el CSE</w:t>
      </w:r>
      <w:r w:rsidR="002C2B2D" w:rsidRPr="005A3AB7">
        <w:rPr>
          <w:rFonts w:ascii="Arial" w:hAnsi="Arial" w:cs="Arial"/>
        </w:rPr>
        <w:t xml:space="preserve"> </w:t>
      </w:r>
      <w:r w:rsidRPr="005A3AB7">
        <w:rPr>
          <w:rFonts w:ascii="Arial" w:hAnsi="Arial" w:cs="Arial"/>
        </w:rPr>
        <w:t xml:space="preserve">el cual </w:t>
      </w:r>
      <w:r w:rsidR="002C2B2D" w:rsidRPr="005A3AB7">
        <w:rPr>
          <w:rFonts w:ascii="Arial" w:hAnsi="Arial" w:cs="Arial"/>
        </w:rPr>
        <w:t xml:space="preserve">busca </w:t>
      </w:r>
      <w:r w:rsidR="001A01B5" w:rsidRPr="005A3AB7">
        <w:rPr>
          <w:rFonts w:ascii="Arial" w:hAnsi="Arial" w:cs="Arial"/>
        </w:rPr>
        <w:t>la promoción</w:t>
      </w:r>
      <w:r w:rsidR="002C2B2D" w:rsidRPr="005A3AB7">
        <w:rPr>
          <w:rFonts w:ascii="Arial" w:hAnsi="Arial" w:cs="Arial"/>
        </w:rPr>
        <w:t xml:space="preserve"> de la educación como derecho humano fundamental y bien público social</w:t>
      </w:r>
      <w:r w:rsidR="001A01B5" w:rsidRPr="005A3AB7">
        <w:rPr>
          <w:rFonts w:ascii="Arial" w:hAnsi="Arial" w:cs="Arial"/>
        </w:rPr>
        <w:t xml:space="preserve">. </w:t>
      </w:r>
      <w:r w:rsidR="00CE01CF" w:rsidRPr="005A3AB7">
        <w:rPr>
          <w:rFonts w:ascii="Arial" w:hAnsi="Arial" w:cs="Arial"/>
        </w:rPr>
        <w:t>Entendiendo</w:t>
      </w:r>
      <w:r w:rsidR="002C2B2D" w:rsidRPr="005A3AB7">
        <w:rPr>
          <w:rFonts w:ascii="Arial" w:hAnsi="Arial" w:cs="Arial"/>
        </w:rPr>
        <w:t xml:space="preserve"> que los sistemas educativos de calidad deben ser inclusivos y pertinentes</w:t>
      </w:r>
      <w:r w:rsidR="001A01B5" w:rsidRPr="005A3AB7">
        <w:rPr>
          <w:rFonts w:ascii="Arial" w:hAnsi="Arial" w:cs="Arial"/>
        </w:rPr>
        <w:t xml:space="preserve"> p</w:t>
      </w:r>
      <w:r w:rsidR="002C2B2D" w:rsidRPr="005A3AB7">
        <w:rPr>
          <w:rFonts w:ascii="Arial" w:hAnsi="Arial" w:cs="Arial"/>
        </w:rPr>
        <w:t xml:space="preserve">ara </w:t>
      </w:r>
      <w:r w:rsidR="00D14595" w:rsidRPr="005A3AB7">
        <w:rPr>
          <w:rFonts w:ascii="Arial" w:hAnsi="Arial" w:cs="Arial"/>
        </w:rPr>
        <w:t>coadyuvar a</w:t>
      </w:r>
      <w:r w:rsidR="002C2B2D" w:rsidRPr="005A3AB7">
        <w:rPr>
          <w:rFonts w:ascii="Arial" w:hAnsi="Arial" w:cs="Arial"/>
        </w:rPr>
        <w:t xml:space="preserve"> la reducción de las brechas sociales y económicas </w:t>
      </w:r>
      <w:r w:rsidR="002C2B2D" w:rsidRPr="005A3AB7">
        <w:rPr>
          <w:rFonts w:ascii="Arial" w:hAnsi="Arial" w:cs="Arial"/>
        </w:rPr>
        <w:lastRenderedPageBreak/>
        <w:t xml:space="preserve">existentes en la región.  Con de alcanzar el acceso y la permanencia dentro de los sistemas educativos, en igualdad de oportunidades y condiciones.  </w:t>
      </w:r>
    </w:p>
    <w:p w14:paraId="36C2DDA9" w14:textId="00714203" w:rsidR="00FF3590" w:rsidRPr="005A3AB7" w:rsidRDefault="009A400D" w:rsidP="00297238">
      <w:pPr>
        <w:pStyle w:val="NormalWeb"/>
        <w:spacing w:before="0" w:beforeAutospacing="0" w:after="0" w:afterAutospacing="0" w:line="360" w:lineRule="auto"/>
        <w:ind w:firstLine="720"/>
        <w:jc w:val="both"/>
        <w:rPr>
          <w:rFonts w:ascii="Arial" w:hAnsi="Arial" w:cs="Arial"/>
        </w:rPr>
      </w:pPr>
      <w:r w:rsidRPr="005A3AB7">
        <w:rPr>
          <w:rFonts w:ascii="Arial" w:eastAsia="Times New Roman" w:hAnsi="Arial" w:cs="Arial"/>
          <w:color w:val="000000"/>
          <w:lang w:val="es-ES" w:eastAsia="es-ES"/>
        </w:rPr>
        <w:t xml:space="preserve">En el 2012, Perú ejerció la presidencia Pro Tempore, en el CSE el cual tuvo la siguiente </w:t>
      </w:r>
      <w:r w:rsidR="00950F02" w:rsidRPr="005A3AB7">
        <w:rPr>
          <w:rFonts w:ascii="Arial" w:eastAsia="Times New Roman" w:hAnsi="Arial" w:cs="Arial"/>
          <w:color w:val="000000"/>
          <w:lang w:val="es-ES" w:eastAsia="es-ES"/>
        </w:rPr>
        <w:t xml:space="preserve"> Agenda de trabajo</w:t>
      </w:r>
      <w:r w:rsidRPr="005A3AB7">
        <w:rPr>
          <w:rFonts w:ascii="Arial" w:eastAsia="Times New Roman" w:hAnsi="Arial" w:cs="Arial"/>
          <w:color w:val="000000"/>
          <w:lang w:val="es-ES" w:eastAsia="es-ES"/>
        </w:rPr>
        <w:t>: P</w:t>
      </w:r>
      <w:r w:rsidR="00950F02" w:rsidRPr="005A3AB7">
        <w:rPr>
          <w:rFonts w:ascii="Arial" w:eastAsia="Times New Roman" w:hAnsi="Arial" w:cs="Arial"/>
          <w:color w:val="000000"/>
          <w:lang w:val="es-ES" w:eastAsia="es-ES"/>
        </w:rPr>
        <w:t xml:space="preserve">rimer eje de </w:t>
      </w:r>
      <w:r w:rsidRPr="005A3AB7">
        <w:rPr>
          <w:rFonts w:ascii="Arial" w:eastAsia="Times New Roman" w:hAnsi="Arial" w:cs="Arial"/>
          <w:color w:val="000000"/>
          <w:lang w:val="es-ES" w:eastAsia="es-ES"/>
        </w:rPr>
        <w:t xml:space="preserve">“Calidad y Equidad”, donde fue abordado los siguientes temas: </w:t>
      </w:r>
      <w:r w:rsidR="00950F02" w:rsidRPr="005A3AB7">
        <w:rPr>
          <w:rFonts w:ascii="Arial" w:eastAsia="Times New Roman" w:hAnsi="Arial" w:cs="Arial"/>
          <w:color w:val="000000"/>
          <w:lang w:val="es-ES" w:eastAsia="es-ES"/>
        </w:rPr>
        <w:t>de formación de docentes, sistemas de evaluación y aseguramiento de la calidad y edu</w:t>
      </w:r>
      <w:r w:rsidRPr="005A3AB7">
        <w:rPr>
          <w:rFonts w:ascii="Arial" w:eastAsia="Times New Roman" w:hAnsi="Arial" w:cs="Arial"/>
          <w:color w:val="000000"/>
          <w:lang w:val="es-ES" w:eastAsia="es-ES"/>
        </w:rPr>
        <w:t xml:space="preserve">cación intercultural para todos; el </w:t>
      </w:r>
      <w:r w:rsidR="00950F02" w:rsidRPr="005A3AB7">
        <w:rPr>
          <w:rFonts w:ascii="Arial" w:eastAsia="Times New Roman" w:hAnsi="Arial" w:cs="Arial"/>
          <w:color w:val="000000"/>
          <w:lang w:val="es-ES" w:eastAsia="es-ES"/>
        </w:rPr>
        <w:t>segundo eje de “Integración Social y Regional Suramericana”</w:t>
      </w:r>
      <w:r w:rsidRPr="005A3AB7">
        <w:rPr>
          <w:rFonts w:ascii="Arial" w:eastAsia="Times New Roman" w:hAnsi="Arial" w:cs="Arial"/>
          <w:color w:val="000000"/>
          <w:lang w:val="es-ES" w:eastAsia="es-ES"/>
        </w:rPr>
        <w:t xml:space="preserve">, los temas debatidos fueron: el </w:t>
      </w:r>
      <w:r w:rsidR="00950F02" w:rsidRPr="005A3AB7">
        <w:rPr>
          <w:rFonts w:ascii="Arial" w:eastAsia="Times New Roman" w:hAnsi="Arial" w:cs="Arial"/>
          <w:color w:val="000000"/>
          <w:lang w:val="es-ES" w:eastAsia="es-ES"/>
        </w:rPr>
        <w:t xml:space="preserve"> reconocimiento de estudios, educación en lenguas oficiales de </w:t>
      </w:r>
      <w:r w:rsidRPr="005A3AB7">
        <w:rPr>
          <w:rFonts w:ascii="Arial" w:eastAsia="Times New Roman" w:hAnsi="Arial" w:cs="Arial"/>
          <w:color w:val="000000"/>
          <w:lang w:val="es-ES" w:eastAsia="es-ES"/>
        </w:rPr>
        <w:t>Unasur</w:t>
      </w:r>
      <w:r w:rsidR="00950F02" w:rsidRPr="005A3AB7">
        <w:rPr>
          <w:rFonts w:ascii="Arial" w:eastAsia="Times New Roman" w:hAnsi="Arial" w:cs="Arial"/>
          <w:color w:val="000000"/>
          <w:lang w:val="es-ES" w:eastAsia="es-ES"/>
        </w:rPr>
        <w:t xml:space="preserve">, atención a migrantes y educación para el trabajo y el </w:t>
      </w:r>
      <w:r w:rsidRPr="005A3AB7">
        <w:rPr>
          <w:rFonts w:ascii="Arial" w:eastAsia="Times New Roman" w:hAnsi="Arial" w:cs="Arial"/>
          <w:color w:val="000000"/>
          <w:lang w:val="es-ES" w:eastAsia="es-ES"/>
        </w:rPr>
        <w:t xml:space="preserve">desarrollo económico sostenible y el </w:t>
      </w:r>
      <w:r w:rsidR="00950F02" w:rsidRPr="005A3AB7">
        <w:rPr>
          <w:rFonts w:ascii="Arial" w:eastAsia="Times New Roman" w:hAnsi="Arial" w:cs="Arial"/>
          <w:color w:val="000000"/>
          <w:lang w:val="es-ES" w:eastAsia="es-ES"/>
        </w:rPr>
        <w:t>tercer eje de “Ciudadanía y Derechos”</w:t>
      </w:r>
      <w:r w:rsidRPr="005A3AB7">
        <w:rPr>
          <w:rFonts w:ascii="Arial" w:eastAsia="Times New Roman" w:hAnsi="Arial" w:cs="Arial"/>
          <w:color w:val="000000"/>
          <w:lang w:val="es-ES" w:eastAsia="es-ES"/>
        </w:rPr>
        <w:t xml:space="preserve">, fue discutido los tópicos de: </w:t>
      </w:r>
      <w:r w:rsidR="00950F02" w:rsidRPr="005A3AB7">
        <w:rPr>
          <w:rFonts w:ascii="Arial" w:eastAsia="Times New Roman" w:hAnsi="Arial" w:cs="Arial"/>
          <w:color w:val="000000"/>
          <w:lang w:val="es-ES" w:eastAsia="es-ES"/>
        </w:rPr>
        <w:t>educación y diversidad, educación ambiental y democracia (</w:t>
      </w:r>
      <w:r w:rsidRPr="005A3AB7">
        <w:rPr>
          <w:rFonts w:ascii="Arial" w:eastAsia="Times New Roman" w:hAnsi="Arial" w:cs="Arial"/>
          <w:color w:val="000000"/>
          <w:lang w:val="es-ES" w:eastAsia="es-ES"/>
        </w:rPr>
        <w:t xml:space="preserve">González, 2016, </w:t>
      </w:r>
      <w:r w:rsidR="00950F02" w:rsidRPr="005A3AB7">
        <w:rPr>
          <w:rFonts w:ascii="Arial" w:eastAsia="Times New Roman" w:hAnsi="Arial" w:cs="Arial"/>
          <w:color w:val="000000"/>
          <w:lang w:val="es-ES" w:eastAsia="es-ES"/>
        </w:rPr>
        <w:t>pp. 30-31)</w:t>
      </w:r>
      <w:r w:rsidRPr="005A3AB7">
        <w:rPr>
          <w:rFonts w:ascii="Arial" w:eastAsia="Times New Roman" w:hAnsi="Arial" w:cs="Arial"/>
          <w:color w:val="000000"/>
          <w:lang w:val="es-ES" w:eastAsia="es-ES"/>
        </w:rPr>
        <w:t>.</w:t>
      </w:r>
      <w:r w:rsidR="00FF3590" w:rsidRPr="005A3AB7">
        <w:rPr>
          <w:rFonts w:ascii="Arial" w:eastAsia="Times New Roman" w:hAnsi="Arial" w:cs="Arial"/>
          <w:color w:val="000000"/>
          <w:lang w:val="es-ES" w:eastAsia="es-ES"/>
        </w:rPr>
        <w:t xml:space="preserve">  </w:t>
      </w:r>
      <w:r w:rsidR="00FF3590" w:rsidRPr="005A3AB7">
        <w:rPr>
          <w:rFonts w:ascii="Arial" w:hAnsi="Arial" w:cs="Arial"/>
        </w:rPr>
        <w:t>En el área educativa se generaron 03, ejes integradores del Plan Quinquenal 2013-2017 del Consejo Suramericano de Educación, los cuales fueron: calidad y equidad, integración social y regional suramericana, y ciudadanía y derechos.</w:t>
      </w:r>
    </w:p>
    <w:p w14:paraId="695A1ED9" w14:textId="654C632E" w:rsidR="00456911" w:rsidRPr="005A3AB7" w:rsidRDefault="00E302A5" w:rsidP="00297238">
      <w:pPr>
        <w:pStyle w:val="NormalWeb"/>
        <w:spacing w:before="0" w:beforeAutospacing="0" w:after="0" w:afterAutospacing="0" w:line="360" w:lineRule="auto"/>
        <w:ind w:firstLine="720"/>
        <w:jc w:val="both"/>
        <w:rPr>
          <w:rFonts w:ascii="Arial" w:eastAsia="Times New Roman" w:hAnsi="Arial" w:cs="Arial"/>
          <w:color w:val="000000"/>
          <w:lang w:val="es-ES" w:eastAsia="es-ES"/>
        </w:rPr>
      </w:pPr>
      <w:r w:rsidRPr="005A3AB7">
        <w:rPr>
          <w:rFonts w:ascii="Arial" w:eastAsia="Times New Roman" w:hAnsi="Arial" w:cs="Arial"/>
          <w:color w:val="000000"/>
          <w:lang w:val="es-ES" w:eastAsia="es-ES"/>
        </w:rPr>
        <w:t>En marco de dichas actividades accionaron los siguientes logros: la creación y el lanzamiento del micrositio del CSE (www.cse.unasursg.org) publicación del Estudio Comparativo de Sistemas Educativos Suramericanos como logro para la región mediante el Proyecto</w:t>
      </w:r>
      <w:r w:rsidR="00E00311" w:rsidRPr="005A3AB7">
        <w:rPr>
          <w:rFonts w:ascii="Arial" w:eastAsia="Times New Roman" w:hAnsi="Arial" w:cs="Arial"/>
          <w:color w:val="000000"/>
          <w:lang w:val="es-ES" w:eastAsia="es-ES"/>
        </w:rPr>
        <w:t xml:space="preserve"> de Fondo de Inic</w:t>
      </w:r>
      <w:r w:rsidR="00456911" w:rsidRPr="005A3AB7">
        <w:rPr>
          <w:rFonts w:ascii="Arial" w:eastAsia="Times New Roman" w:hAnsi="Arial" w:cs="Arial"/>
          <w:color w:val="000000"/>
          <w:lang w:val="es-ES" w:eastAsia="es-ES"/>
        </w:rPr>
        <w:t>i</w:t>
      </w:r>
      <w:r w:rsidR="00E00311" w:rsidRPr="005A3AB7">
        <w:rPr>
          <w:rFonts w:ascii="Arial" w:eastAsia="Times New Roman" w:hAnsi="Arial" w:cs="Arial"/>
          <w:color w:val="000000"/>
          <w:lang w:val="es-ES" w:eastAsia="es-ES"/>
        </w:rPr>
        <w:t>ativas Comunes (</w:t>
      </w:r>
      <w:r w:rsidRPr="005A3AB7">
        <w:rPr>
          <w:rFonts w:ascii="Arial" w:eastAsia="Times New Roman" w:hAnsi="Arial" w:cs="Arial"/>
          <w:color w:val="000000"/>
          <w:lang w:val="es-ES" w:eastAsia="es-ES"/>
        </w:rPr>
        <w:t>FIC</w:t>
      </w:r>
      <w:r w:rsidR="00E00311" w:rsidRPr="005A3AB7">
        <w:rPr>
          <w:rFonts w:ascii="Arial" w:eastAsia="Times New Roman" w:hAnsi="Arial" w:cs="Arial"/>
          <w:color w:val="000000"/>
          <w:lang w:val="es-ES" w:eastAsia="es-ES"/>
        </w:rPr>
        <w:t>)</w:t>
      </w:r>
      <w:r w:rsidRPr="005A3AB7">
        <w:rPr>
          <w:rFonts w:ascii="Arial" w:eastAsia="Times New Roman" w:hAnsi="Arial" w:cs="Arial"/>
          <w:color w:val="000000"/>
          <w:lang w:val="es-ES" w:eastAsia="es-ES"/>
        </w:rPr>
        <w:t xml:space="preserve">, y los avances con los proyectos de calidad educativa con la coordinación de Argentina, y del proyecto de </w:t>
      </w:r>
      <w:r w:rsidR="000A2BC3" w:rsidRPr="005A3AB7">
        <w:rPr>
          <w:rFonts w:ascii="Arial" w:eastAsia="Times New Roman" w:hAnsi="Arial" w:cs="Arial"/>
          <w:color w:val="000000"/>
          <w:lang w:val="es-ES" w:eastAsia="es-ES"/>
        </w:rPr>
        <w:t>ciudadanía</w:t>
      </w:r>
      <w:r w:rsidRPr="005A3AB7">
        <w:rPr>
          <w:rFonts w:ascii="Arial" w:eastAsia="Times New Roman" w:hAnsi="Arial" w:cs="Arial"/>
          <w:color w:val="000000"/>
          <w:lang w:val="es-ES" w:eastAsia="es-ES"/>
        </w:rPr>
        <w:t xml:space="preserve"> con la coordinación de Ecuador</w:t>
      </w:r>
      <w:r w:rsidR="00E00311" w:rsidRPr="005A3AB7">
        <w:rPr>
          <w:rFonts w:ascii="Arial" w:eastAsia="Times New Roman" w:hAnsi="Arial" w:cs="Arial"/>
          <w:color w:val="000000"/>
          <w:lang w:val="es-ES" w:eastAsia="es-ES"/>
        </w:rPr>
        <w:t>.</w:t>
      </w:r>
    </w:p>
    <w:p w14:paraId="4595DEE3" w14:textId="714B9C44" w:rsidR="00456911" w:rsidRPr="005A3AB7" w:rsidRDefault="00456911" w:rsidP="00297238">
      <w:pPr>
        <w:pStyle w:val="NormalWeb"/>
        <w:spacing w:before="0" w:beforeAutospacing="0" w:after="0" w:afterAutospacing="0" w:line="360" w:lineRule="auto"/>
        <w:ind w:firstLine="720"/>
        <w:jc w:val="both"/>
        <w:rPr>
          <w:rFonts w:ascii="Arial" w:eastAsia="Times New Roman" w:hAnsi="Arial" w:cs="Arial"/>
          <w:color w:val="000000"/>
          <w:lang w:val="es-ES" w:eastAsia="es-ES"/>
        </w:rPr>
      </w:pPr>
      <w:r w:rsidRPr="005A3AB7">
        <w:rPr>
          <w:rFonts w:ascii="Arial" w:eastAsia="Times New Roman" w:hAnsi="Arial" w:cs="Arial"/>
          <w:color w:val="000000"/>
          <w:lang w:val="es-ES" w:eastAsia="es-ES"/>
        </w:rPr>
        <w:t xml:space="preserve">También fue </w:t>
      </w:r>
      <w:r w:rsidR="001A01B5" w:rsidRPr="005A3AB7">
        <w:rPr>
          <w:rFonts w:ascii="Arial" w:eastAsia="Times New Roman" w:hAnsi="Arial" w:cs="Arial"/>
          <w:color w:val="000000"/>
          <w:lang w:val="es-ES" w:eastAsia="es-ES"/>
        </w:rPr>
        <w:t>considerada la</w:t>
      </w:r>
      <w:r w:rsidRPr="005A3AB7">
        <w:rPr>
          <w:rFonts w:ascii="Arial" w:eastAsia="Times New Roman" w:hAnsi="Arial" w:cs="Arial"/>
          <w:color w:val="000000"/>
          <w:lang w:val="es-ES" w:eastAsia="es-ES"/>
        </w:rPr>
        <w:t xml:space="preserve"> importancia de realizar una contribución desde la región a los desafíos globales (Agenda 2030), esto bajo los siguientes tópicos: Evaluación de la calidad (con objetivo 2), inclusión (con objetivo 8), aprendizaje a lo largo de toda la vida (con objetivos 3 y 11), docentes (con objetivo 5), incluyendo el trabajo articulado con el Sector Educativo del Mercosur (CSE  2018, </w:t>
      </w:r>
      <w:r w:rsidR="003A758A" w:rsidRPr="005A3AB7">
        <w:rPr>
          <w:rFonts w:ascii="Arial" w:eastAsia="Times New Roman" w:hAnsi="Arial" w:cs="Arial"/>
          <w:color w:val="000000"/>
          <w:lang w:val="es-ES" w:eastAsia="es-ES"/>
        </w:rPr>
        <w:t xml:space="preserve">p. </w:t>
      </w:r>
      <w:r w:rsidRPr="005A3AB7">
        <w:rPr>
          <w:rFonts w:ascii="Arial" w:eastAsia="Times New Roman" w:hAnsi="Arial" w:cs="Arial"/>
          <w:color w:val="000000"/>
          <w:lang w:val="es-ES" w:eastAsia="es-ES"/>
        </w:rPr>
        <w:t>s/n).</w:t>
      </w:r>
    </w:p>
    <w:p w14:paraId="0D08490B" w14:textId="35B255FA" w:rsidR="002D769F" w:rsidRPr="005A3AB7" w:rsidRDefault="002D769F" w:rsidP="00297238">
      <w:pPr>
        <w:pStyle w:val="NormalWeb"/>
        <w:spacing w:before="0" w:beforeAutospacing="0" w:after="0" w:afterAutospacing="0" w:line="360" w:lineRule="auto"/>
        <w:ind w:firstLine="720"/>
        <w:jc w:val="both"/>
        <w:rPr>
          <w:rFonts w:ascii="Arial" w:eastAsia="Times New Roman" w:hAnsi="Arial" w:cs="Arial"/>
          <w:color w:val="000000"/>
          <w:lang w:val="es-ES" w:eastAsia="es-ES"/>
        </w:rPr>
      </w:pPr>
    </w:p>
    <w:p w14:paraId="15993ACE" w14:textId="0740ED0D" w:rsidR="00025D1E" w:rsidRPr="005A3AB7" w:rsidRDefault="00025D1E" w:rsidP="00297238">
      <w:pPr>
        <w:pStyle w:val="NormalWeb"/>
        <w:spacing w:before="0" w:beforeAutospacing="0" w:after="0" w:afterAutospacing="0" w:line="360" w:lineRule="auto"/>
        <w:ind w:firstLine="720"/>
        <w:jc w:val="both"/>
        <w:rPr>
          <w:rFonts w:ascii="Arial" w:eastAsia="Times New Roman" w:hAnsi="Arial" w:cs="Arial"/>
          <w:color w:val="000000"/>
          <w:lang w:val="es-ES" w:eastAsia="es-ES"/>
        </w:rPr>
      </w:pPr>
    </w:p>
    <w:p w14:paraId="60D2C497" w14:textId="24CE7ACF" w:rsidR="00025D1E" w:rsidRPr="005A3AB7" w:rsidRDefault="00025D1E" w:rsidP="00297238">
      <w:pPr>
        <w:pStyle w:val="NormalWeb"/>
        <w:spacing w:before="0" w:beforeAutospacing="0" w:after="0" w:afterAutospacing="0" w:line="360" w:lineRule="auto"/>
        <w:ind w:firstLine="720"/>
        <w:jc w:val="both"/>
        <w:rPr>
          <w:rFonts w:ascii="Arial" w:eastAsia="Times New Roman" w:hAnsi="Arial" w:cs="Arial"/>
          <w:color w:val="000000"/>
          <w:lang w:val="es-ES" w:eastAsia="es-ES"/>
        </w:rPr>
      </w:pPr>
    </w:p>
    <w:p w14:paraId="204A2833" w14:textId="3DB7DC4E" w:rsidR="00025D1E" w:rsidRPr="005A3AB7" w:rsidRDefault="00025D1E" w:rsidP="00297238">
      <w:pPr>
        <w:pStyle w:val="NormalWeb"/>
        <w:spacing w:before="0" w:beforeAutospacing="0" w:after="0" w:afterAutospacing="0" w:line="360" w:lineRule="auto"/>
        <w:ind w:firstLine="720"/>
        <w:jc w:val="both"/>
        <w:rPr>
          <w:rFonts w:ascii="Arial" w:eastAsia="Times New Roman" w:hAnsi="Arial" w:cs="Arial"/>
          <w:color w:val="000000"/>
          <w:lang w:val="es-ES" w:eastAsia="es-ES"/>
        </w:rPr>
      </w:pPr>
    </w:p>
    <w:p w14:paraId="518B5FFF" w14:textId="0D011416" w:rsidR="00025D1E" w:rsidRPr="005A3AB7" w:rsidRDefault="00025D1E" w:rsidP="00297238">
      <w:pPr>
        <w:pStyle w:val="NormalWeb"/>
        <w:spacing w:before="0" w:beforeAutospacing="0" w:after="0" w:afterAutospacing="0" w:line="360" w:lineRule="auto"/>
        <w:ind w:firstLine="720"/>
        <w:jc w:val="both"/>
        <w:rPr>
          <w:rFonts w:ascii="Arial" w:eastAsia="Times New Roman" w:hAnsi="Arial" w:cs="Arial"/>
          <w:color w:val="000000"/>
          <w:lang w:val="es-ES" w:eastAsia="es-ES"/>
        </w:rPr>
      </w:pPr>
    </w:p>
    <w:p w14:paraId="7D6C3D65" w14:textId="77777777" w:rsidR="00025D1E" w:rsidRPr="005A3AB7" w:rsidRDefault="00025D1E" w:rsidP="00297238">
      <w:pPr>
        <w:pStyle w:val="NormalWeb"/>
        <w:spacing w:before="0" w:beforeAutospacing="0" w:after="0" w:afterAutospacing="0" w:line="360" w:lineRule="auto"/>
        <w:ind w:firstLine="720"/>
        <w:jc w:val="both"/>
        <w:rPr>
          <w:rFonts w:ascii="Arial" w:eastAsia="Times New Roman" w:hAnsi="Arial" w:cs="Arial"/>
          <w:color w:val="000000"/>
          <w:lang w:val="es-ES" w:eastAsia="es-ES"/>
        </w:rPr>
      </w:pPr>
    </w:p>
    <w:p w14:paraId="7A880E33" w14:textId="7AC30670" w:rsidR="00A61896" w:rsidRPr="005A3AB7" w:rsidRDefault="002D769F" w:rsidP="009C138E">
      <w:pPr>
        <w:tabs>
          <w:tab w:val="left" w:pos="2352"/>
        </w:tabs>
        <w:autoSpaceDE w:val="0"/>
        <w:autoSpaceDN w:val="0"/>
        <w:adjustRightInd w:val="0"/>
        <w:rPr>
          <w:rFonts w:ascii="Arial" w:hAnsi="Arial" w:cs="Arial"/>
          <w:b/>
        </w:rPr>
      </w:pPr>
      <w:r w:rsidRPr="005A3AB7">
        <w:rPr>
          <w:rFonts w:ascii="Arial" w:hAnsi="Arial" w:cs="Arial"/>
          <w:b/>
        </w:rPr>
        <w:lastRenderedPageBreak/>
        <w:t>Tabla</w:t>
      </w:r>
      <w:r w:rsidR="00A61896" w:rsidRPr="005A3AB7">
        <w:rPr>
          <w:rFonts w:ascii="Arial" w:hAnsi="Arial" w:cs="Arial"/>
          <w:b/>
        </w:rPr>
        <w:t xml:space="preserve"> 4</w:t>
      </w:r>
    </w:p>
    <w:p w14:paraId="5095BACE" w14:textId="53B0F777" w:rsidR="00A61896" w:rsidRPr="005A3AB7" w:rsidRDefault="00A61896" w:rsidP="009C138E">
      <w:pPr>
        <w:autoSpaceDE w:val="0"/>
        <w:autoSpaceDN w:val="0"/>
        <w:adjustRightInd w:val="0"/>
        <w:rPr>
          <w:rFonts w:ascii="Arial" w:eastAsiaTheme="minorHAnsi" w:hAnsi="Arial" w:cs="Arial"/>
          <w:bCs/>
          <w:i/>
          <w:color w:val="auto"/>
          <w:lang w:val="es-VE" w:eastAsia="en-US"/>
        </w:rPr>
      </w:pPr>
      <w:r w:rsidRPr="005A3AB7">
        <w:rPr>
          <w:rFonts w:ascii="Arial" w:hAnsi="Arial" w:cs="Arial"/>
          <w:i/>
        </w:rPr>
        <w:t xml:space="preserve">Objetivos y avances del CSE en el </w:t>
      </w:r>
      <w:r w:rsidRPr="005A3AB7">
        <w:rPr>
          <w:rFonts w:ascii="Arial" w:eastAsiaTheme="minorHAnsi" w:hAnsi="Arial" w:cs="Arial"/>
          <w:bCs/>
          <w:i/>
          <w:color w:val="auto"/>
          <w:lang w:val="es-VE" w:eastAsia="en-US"/>
        </w:rPr>
        <w:t>Plan Operativo Quinquenal 2015-2019</w:t>
      </w:r>
    </w:p>
    <w:tbl>
      <w:tblPr>
        <w:tblW w:w="7938" w:type="dxa"/>
        <w:jc w:val="center"/>
        <w:tblLook w:val="04A0" w:firstRow="1" w:lastRow="0" w:firstColumn="1" w:lastColumn="0" w:noHBand="0" w:noVBand="1"/>
      </w:tblPr>
      <w:tblGrid>
        <w:gridCol w:w="3969"/>
        <w:gridCol w:w="3969"/>
      </w:tblGrid>
      <w:tr w:rsidR="0000272E" w:rsidRPr="005A3AB7" w14:paraId="3AB0E4CB" w14:textId="77777777" w:rsidTr="00CE5746">
        <w:trPr>
          <w:trHeight w:val="216"/>
          <w:jc w:val="center"/>
        </w:trPr>
        <w:tc>
          <w:tcPr>
            <w:tcW w:w="3969" w:type="dxa"/>
            <w:shd w:val="clear" w:color="auto" w:fill="auto"/>
          </w:tcPr>
          <w:p w14:paraId="770231A7" w14:textId="2F461AB6" w:rsidR="0000272E" w:rsidRPr="005A3AB7" w:rsidRDefault="0000272E" w:rsidP="00A61896">
            <w:pPr>
              <w:pStyle w:val="NormalWeb"/>
              <w:spacing w:before="0" w:beforeAutospacing="0" w:after="0" w:afterAutospacing="0" w:line="360" w:lineRule="auto"/>
              <w:jc w:val="center"/>
              <w:rPr>
                <w:rFonts w:ascii="Arial" w:eastAsia="Times New Roman" w:hAnsi="Arial" w:cs="Arial"/>
                <w:b/>
                <w:color w:val="000000"/>
                <w:sz w:val="20"/>
                <w:szCs w:val="20"/>
                <w:lang w:val="es-ES" w:eastAsia="es-ES"/>
              </w:rPr>
            </w:pPr>
            <w:r w:rsidRPr="005A3AB7">
              <w:rPr>
                <w:rFonts w:ascii="Arial" w:eastAsia="Times New Roman" w:hAnsi="Arial" w:cs="Arial"/>
                <w:b/>
                <w:color w:val="000000"/>
                <w:sz w:val="20"/>
                <w:szCs w:val="20"/>
                <w:lang w:val="es-ES" w:eastAsia="es-ES"/>
              </w:rPr>
              <w:t>Objetivos</w:t>
            </w:r>
          </w:p>
        </w:tc>
        <w:tc>
          <w:tcPr>
            <w:tcW w:w="3969" w:type="dxa"/>
            <w:shd w:val="clear" w:color="auto" w:fill="auto"/>
          </w:tcPr>
          <w:p w14:paraId="2A37D346" w14:textId="2F7B7F3A" w:rsidR="0000272E" w:rsidRPr="005A3AB7" w:rsidRDefault="0000272E" w:rsidP="00A61896">
            <w:pPr>
              <w:pStyle w:val="NormalWeb"/>
              <w:spacing w:before="0" w:beforeAutospacing="0" w:after="0" w:afterAutospacing="0" w:line="360" w:lineRule="auto"/>
              <w:jc w:val="center"/>
              <w:rPr>
                <w:rFonts w:ascii="Arial" w:eastAsia="Times New Roman" w:hAnsi="Arial" w:cs="Arial"/>
                <w:b/>
                <w:color w:val="000000"/>
                <w:sz w:val="20"/>
                <w:szCs w:val="20"/>
                <w:lang w:val="es-ES" w:eastAsia="es-ES"/>
              </w:rPr>
            </w:pPr>
            <w:r w:rsidRPr="005A3AB7">
              <w:rPr>
                <w:rFonts w:ascii="Arial" w:eastAsia="Times New Roman" w:hAnsi="Arial" w:cs="Arial"/>
                <w:b/>
                <w:color w:val="000000"/>
                <w:sz w:val="20"/>
                <w:szCs w:val="20"/>
                <w:lang w:val="es-ES" w:eastAsia="es-ES"/>
              </w:rPr>
              <w:t>Avances</w:t>
            </w:r>
          </w:p>
        </w:tc>
      </w:tr>
      <w:tr w:rsidR="005F7ECE" w:rsidRPr="005A3AB7" w14:paraId="6E5134A5" w14:textId="77777777" w:rsidTr="00CE5746">
        <w:trPr>
          <w:trHeight w:val="448"/>
          <w:jc w:val="center"/>
        </w:trPr>
        <w:tc>
          <w:tcPr>
            <w:tcW w:w="3969" w:type="dxa"/>
            <w:shd w:val="clear" w:color="auto" w:fill="auto"/>
          </w:tcPr>
          <w:p w14:paraId="36784B46" w14:textId="35C2271E" w:rsidR="005F7ECE" w:rsidRPr="005A3AB7" w:rsidRDefault="005F7ECE" w:rsidP="005906CE">
            <w:pPr>
              <w:pStyle w:val="NormalWeb"/>
              <w:numPr>
                <w:ilvl w:val="0"/>
                <w:numId w:val="23"/>
              </w:numPr>
              <w:tabs>
                <w:tab w:val="left" w:pos="264"/>
              </w:tabs>
              <w:spacing w:before="0" w:beforeAutospacing="0" w:after="0" w:afterAutospacing="0"/>
              <w:ind w:left="34" w:firstLine="0"/>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 xml:space="preserve">Promover el acceso y uso pedagógico de las TIC para mejorar la calidad </w:t>
            </w:r>
            <w:r w:rsidR="001A01B5" w:rsidRPr="005A3AB7">
              <w:rPr>
                <w:rFonts w:ascii="Arial" w:eastAsia="Times New Roman" w:hAnsi="Arial" w:cs="Arial"/>
                <w:color w:val="000000"/>
                <w:sz w:val="20"/>
                <w:szCs w:val="20"/>
                <w:lang w:val="es-ES" w:eastAsia="es-ES"/>
              </w:rPr>
              <w:t>educativa de</w:t>
            </w:r>
            <w:r w:rsidRPr="005A3AB7">
              <w:rPr>
                <w:rFonts w:ascii="Arial" w:eastAsia="Times New Roman" w:hAnsi="Arial" w:cs="Arial"/>
                <w:color w:val="000000"/>
                <w:sz w:val="20"/>
                <w:szCs w:val="20"/>
                <w:lang w:val="es-ES" w:eastAsia="es-ES"/>
              </w:rPr>
              <w:t xml:space="preserve"> todos los niveles.</w:t>
            </w:r>
          </w:p>
        </w:tc>
        <w:tc>
          <w:tcPr>
            <w:tcW w:w="3969" w:type="dxa"/>
            <w:shd w:val="clear" w:color="auto" w:fill="auto"/>
          </w:tcPr>
          <w:p w14:paraId="3FEC7BAB" w14:textId="26160A27" w:rsidR="005F7ECE" w:rsidRPr="005A3AB7" w:rsidRDefault="005F7ECE" w:rsidP="005F7ECE">
            <w:pPr>
              <w:pStyle w:val="NormalWeb"/>
              <w:spacing w:before="0" w:beforeAutospacing="0" w:after="0" w:afterAutospacing="0"/>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 xml:space="preserve">Encuesta: Lineamientos y/o políticas de implementación de las tecnologías digitales en la educación. </w:t>
            </w:r>
          </w:p>
        </w:tc>
      </w:tr>
      <w:tr w:rsidR="005F7ECE" w:rsidRPr="005A3AB7" w14:paraId="7E0DD70E" w14:textId="77777777" w:rsidTr="00CE5746">
        <w:trPr>
          <w:trHeight w:val="656"/>
          <w:jc w:val="center"/>
        </w:trPr>
        <w:tc>
          <w:tcPr>
            <w:tcW w:w="3969" w:type="dxa"/>
            <w:shd w:val="clear" w:color="auto" w:fill="auto"/>
          </w:tcPr>
          <w:p w14:paraId="6CA1B6D0" w14:textId="65852481" w:rsidR="005F7ECE" w:rsidRPr="005A3AB7" w:rsidRDefault="005F7ECE" w:rsidP="005906CE">
            <w:pPr>
              <w:pStyle w:val="NormalWeb"/>
              <w:tabs>
                <w:tab w:val="left" w:pos="264"/>
              </w:tabs>
              <w:spacing w:before="0" w:beforeAutospacing="0" w:after="0" w:afterAutospacing="0"/>
              <w:ind w:left="34"/>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2. Identificar, sistematizar, sistematizar, difundir y viabilizar la implementación de criterios regionales para la evaluación de la calidad y equidad en la educación.</w:t>
            </w:r>
          </w:p>
        </w:tc>
        <w:tc>
          <w:tcPr>
            <w:tcW w:w="3969" w:type="dxa"/>
            <w:shd w:val="clear" w:color="auto" w:fill="auto"/>
          </w:tcPr>
          <w:p w14:paraId="12EF3696" w14:textId="295A147B" w:rsidR="005F7ECE" w:rsidRPr="005A3AB7" w:rsidRDefault="005F7ECE" w:rsidP="005906CE">
            <w:pPr>
              <w:pStyle w:val="NormalWeb"/>
              <w:spacing w:before="0" w:beforeAutospacing="0" w:after="0" w:afterAutospacing="0"/>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Im</w:t>
            </w:r>
            <w:r w:rsidR="005906CE" w:rsidRPr="005A3AB7">
              <w:rPr>
                <w:rFonts w:ascii="Arial" w:eastAsia="Times New Roman" w:hAnsi="Arial" w:cs="Arial"/>
                <w:color w:val="000000"/>
                <w:sz w:val="20"/>
                <w:szCs w:val="20"/>
                <w:lang w:val="es-ES" w:eastAsia="es-ES"/>
              </w:rPr>
              <w:t xml:space="preserve">plementación </w:t>
            </w:r>
            <w:r w:rsidR="001A01B5" w:rsidRPr="005A3AB7">
              <w:rPr>
                <w:rFonts w:ascii="Arial" w:eastAsia="Times New Roman" w:hAnsi="Arial" w:cs="Arial"/>
                <w:color w:val="000000"/>
                <w:sz w:val="20"/>
                <w:szCs w:val="20"/>
                <w:lang w:val="es-ES" w:eastAsia="es-ES"/>
              </w:rPr>
              <w:t>del Proyecto</w:t>
            </w:r>
            <w:r w:rsidR="005906CE" w:rsidRPr="005A3AB7">
              <w:rPr>
                <w:rFonts w:ascii="Arial" w:eastAsia="Times New Roman" w:hAnsi="Arial" w:cs="Arial"/>
                <w:color w:val="000000"/>
                <w:sz w:val="20"/>
                <w:szCs w:val="20"/>
                <w:lang w:val="es-ES" w:eastAsia="es-ES"/>
              </w:rPr>
              <w:t xml:space="preserve"> FIC: </w:t>
            </w:r>
            <w:r w:rsidRPr="005A3AB7">
              <w:rPr>
                <w:rFonts w:ascii="Arial" w:eastAsia="Times New Roman" w:hAnsi="Arial" w:cs="Arial"/>
                <w:color w:val="000000"/>
                <w:sz w:val="20"/>
                <w:szCs w:val="20"/>
                <w:lang w:val="es-ES" w:eastAsia="es-ES"/>
              </w:rPr>
              <w:t xml:space="preserve">Criterios Regionales sobre Calidad Educativa para la Construcción de Medición y Evaluación de la educación de </w:t>
            </w:r>
            <w:r w:rsidR="005906CE" w:rsidRPr="005A3AB7">
              <w:rPr>
                <w:rFonts w:ascii="Arial" w:eastAsia="Times New Roman" w:hAnsi="Arial" w:cs="Arial"/>
                <w:color w:val="000000"/>
                <w:sz w:val="20"/>
                <w:szCs w:val="20"/>
                <w:lang w:val="es-ES" w:eastAsia="es-ES"/>
              </w:rPr>
              <w:t>los Estados Miembros de Unasur.</w:t>
            </w:r>
          </w:p>
        </w:tc>
      </w:tr>
      <w:tr w:rsidR="005F7ECE" w:rsidRPr="005A3AB7" w14:paraId="1A6B508E" w14:textId="77777777" w:rsidTr="00CE5746">
        <w:trPr>
          <w:trHeight w:val="605"/>
          <w:jc w:val="center"/>
        </w:trPr>
        <w:tc>
          <w:tcPr>
            <w:tcW w:w="3969" w:type="dxa"/>
            <w:shd w:val="clear" w:color="auto" w:fill="auto"/>
          </w:tcPr>
          <w:p w14:paraId="001B2D46" w14:textId="474D2DAB" w:rsidR="005F7ECE" w:rsidRPr="005A3AB7" w:rsidRDefault="005F7ECE" w:rsidP="005906CE">
            <w:pPr>
              <w:pStyle w:val="NormalWeb"/>
              <w:tabs>
                <w:tab w:val="left" w:pos="264"/>
              </w:tabs>
              <w:ind w:left="34"/>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3. Generar mecanismos que permitan articular los criterios de acreditación existentes para</w:t>
            </w:r>
            <w:r w:rsidR="005906CE" w:rsidRPr="005A3AB7">
              <w:rPr>
                <w:rFonts w:ascii="Arial" w:eastAsia="Times New Roman" w:hAnsi="Arial" w:cs="Arial"/>
                <w:color w:val="000000"/>
                <w:sz w:val="20"/>
                <w:szCs w:val="20"/>
                <w:lang w:val="es-ES" w:eastAsia="es-ES"/>
              </w:rPr>
              <w:t xml:space="preserve"> </w:t>
            </w:r>
            <w:r w:rsidRPr="005A3AB7">
              <w:rPr>
                <w:rFonts w:ascii="Arial" w:eastAsia="Times New Roman" w:hAnsi="Arial" w:cs="Arial"/>
                <w:color w:val="000000"/>
                <w:sz w:val="20"/>
                <w:szCs w:val="20"/>
                <w:lang w:val="es-ES" w:eastAsia="es-ES"/>
              </w:rPr>
              <w:t>la región tendiendo hacia un sistema regional de acreditación</w:t>
            </w:r>
            <w:r w:rsidR="005906CE" w:rsidRPr="005A3AB7">
              <w:rPr>
                <w:rFonts w:ascii="Arial" w:eastAsia="Times New Roman" w:hAnsi="Arial" w:cs="Arial"/>
                <w:color w:val="000000"/>
                <w:sz w:val="20"/>
                <w:szCs w:val="20"/>
                <w:lang w:val="es-ES" w:eastAsia="es-ES"/>
              </w:rPr>
              <w:t>.</w:t>
            </w:r>
          </w:p>
        </w:tc>
        <w:tc>
          <w:tcPr>
            <w:tcW w:w="3969" w:type="dxa"/>
            <w:shd w:val="clear" w:color="auto" w:fill="auto"/>
          </w:tcPr>
          <w:p w14:paraId="2DA47D65" w14:textId="06865B4B" w:rsidR="005F7ECE" w:rsidRPr="005A3AB7" w:rsidRDefault="005906CE" w:rsidP="005F7ECE">
            <w:pPr>
              <w:pStyle w:val="NormalWeb"/>
              <w:spacing w:before="0" w:beforeAutospacing="0" w:after="0" w:afterAutospacing="0"/>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Trabajaron sobre el proyecto: Fortalecimiento y armonización de los sistemas nacionales de acreditación de carreras en educación superior hacia la expansión y perfeccionamiento del Sistema de Acreditación Regional de Carreras Universitarias (ARCU-SUR).</w:t>
            </w:r>
          </w:p>
        </w:tc>
      </w:tr>
      <w:tr w:rsidR="005906CE" w:rsidRPr="005A3AB7" w14:paraId="6ECED8D4" w14:textId="77777777" w:rsidTr="00CE5746">
        <w:trPr>
          <w:trHeight w:val="533"/>
          <w:jc w:val="center"/>
        </w:trPr>
        <w:tc>
          <w:tcPr>
            <w:tcW w:w="3969" w:type="dxa"/>
            <w:shd w:val="clear" w:color="auto" w:fill="auto"/>
          </w:tcPr>
          <w:p w14:paraId="1060E65E" w14:textId="3BC7DBB9" w:rsidR="005906CE" w:rsidRPr="005A3AB7" w:rsidRDefault="00BA4AD0" w:rsidP="00BA4AD0">
            <w:pPr>
              <w:pStyle w:val="NormalWeb"/>
              <w:ind w:left="34"/>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 xml:space="preserve">4. </w:t>
            </w:r>
            <w:r w:rsidR="005906CE" w:rsidRPr="005A3AB7">
              <w:rPr>
                <w:rFonts w:ascii="Arial" w:eastAsia="Times New Roman" w:hAnsi="Arial" w:cs="Arial"/>
                <w:color w:val="000000"/>
                <w:sz w:val="20"/>
                <w:szCs w:val="20"/>
                <w:lang w:val="es-ES" w:eastAsia="es-ES"/>
              </w:rPr>
              <w:t>Fortalecer las políticas de intra, interculturalidad y plurilingüismo en los países de la región y en las zonas de frontera.</w:t>
            </w:r>
          </w:p>
        </w:tc>
        <w:tc>
          <w:tcPr>
            <w:tcW w:w="3969" w:type="dxa"/>
            <w:shd w:val="clear" w:color="auto" w:fill="auto"/>
          </w:tcPr>
          <w:p w14:paraId="70725FB7" w14:textId="5BAC7DA2" w:rsidR="005906CE" w:rsidRPr="005A3AB7" w:rsidRDefault="005906CE" w:rsidP="005F7ECE">
            <w:pPr>
              <w:pStyle w:val="NormalWeb"/>
              <w:spacing w:before="0" w:beforeAutospacing="0" w:after="0" w:afterAutospacing="0"/>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Proyecto: Red y Plataforma Virtual del CSE en Educación Intra e Intercultural y Plurilingüismo, y de Unidades Educativas de Frontera.</w:t>
            </w:r>
          </w:p>
        </w:tc>
      </w:tr>
      <w:tr w:rsidR="005906CE" w:rsidRPr="005A3AB7" w14:paraId="414270BC" w14:textId="77777777" w:rsidTr="00CE5746">
        <w:trPr>
          <w:trHeight w:val="697"/>
          <w:jc w:val="center"/>
        </w:trPr>
        <w:tc>
          <w:tcPr>
            <w:tcW w:w="3969" w:type="dxa"/>
            <w:shd w:val="clear" w:color="auto" w:fill="auto"/>
          </w:tcPr>
          <w:p w14:paraId="3CD7B2E3" w14:textId="77265503" w:rsidR="005906CE" w:rsidRPr="005A3AB7" w:rsidRDefault="005906CE" w:rsidP="005906CE">
            <w:pPr>
              <w:pStyle w:val="NormalWeb"/>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5. Promover el desarrollo de la profesión docente con el fin de atraer, retener, potenciar, y reconocer a los docentes y educadores como uno de los actores fundamentales en la calidad de la educación.</w:t>
            </w:r>
          </w:p>
        </w:tc>
        <w:tc>
          <w:tcPr>
            <w:tcW w:w="3969" w:type="dxa"/>
            <w:shd w:val="clear" w:color="auto" w:fill="auto"/>
          </w:tcPr>
          <w:p w14:paraId="39F68469" w14:textId="45251860" w:rsidR="005906CE" w:rsidRPr="005A3AB7" w:rsidRDefault="005906CE" w:rsidP="005F7ECE">
            <w:pPr>
              <w:pStyle w:val="NormalWeb"/>
              <w:spacing w:before="0" w:beforeAutospacing="0" w:after="0" w:afterAutospacing="0"/>
              <w:jc w:val="both"/>
              <w:rPr>
                <w:rFonts w:ascii="Arial" w:eastAsia="Times New Roman" w:hAnsi="Arial" w:cs="Arial"/>
                <w:color w:val="000000"/>
                <w:sz w:val="20"/>
                <w:szCs w:val="20"/>
                <w:lang w:val="es-ES" w:eastAsia="es-ES"/>
              </w:rPr>
            </w:pPr>
            <w:r w:rsidRPr="005A3AB7">
              <w:rPr>
                <w:rFonts w:ascii="Arial" w:eastAsiaTheme="minorHAnsi" w:hAnsi="Arial" w:cs="Arial"/>
                <w:bCs/>
                <w:sz w:val="20"/>
                <w:szCs w:val="20"/>
                <w:lang w:eastAsia="en-US"/>
              </w:rPr>
              <w:t>No hubo avances.</w:t>
            </w:r>
          </w:p>
        </w:tc>
      </w:tr>
      <w:tr w:rsidR="005906CE" w:rsidRPr="005A3AB7" w14:paraId="64F73FF9" w14:textId="77777777" w:rsidTr="00CE5746">
        <w:trPr>
          <w:trHeight w:val="381"/>
          <w:jc w:val="center"/>
        </w:trPr>
        <w:tc>
          <w:tcPr>
            <w:tcW w:w="3969" w:type="dxa"/>
            <w:shd w:val="clear" w:color="auto" w:fill="auto"/>
          </w:tcPr>
          <w:p w14:paraId="52FC7215" w14:textId="7AA0F0E8" w:rsidR="005906CE" w:rsidRPr="005A3AB7" w:rsidRDefault="005906CE" w:rsidP="005906CE">
            <w:pPr>
              <w:pStyle w:val="NormalWeb"/>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 xml:space="preserve">6. Contribuir al desarrollo y consolidación de políticas de </w:t>
            </w:r>
            <w:r w:rsidR="001A01B5" w:rsidRPr="005A3AB7">
              <w:rPr>
                <w:rFonts w:ascii="Arial" w:eastAsia="Times New Roman" w:hAnsi="Arial" w:cs="Arial"/>
                <w:color w:val="000000"/>
                <w:sz w:val="20"/>
                <w:szCs w:val="20"/>
                <w:lang w:val="es-ES" w:eastAsia="es-ES"/>
              </w:rPr>
              <w:t>educación y conciencia ambientales</w:t>
            </w:r>
            <w:r w:rsidRPr="005A3AB7">
              <w:rPr>
                <w:rFonts w:ascii="Arial" w:eastAsia="Times New Roman" w:hAnsi="Arial" w:cs="Arial"/>
                <w:color w:val="000000"/>
                <w:sz w:val="20"/>
                <w:szCs w:val="20"/>
                <w:lang w:val="es-ES" w:eastAsia="es-ES"/>
              </w:rPr>
              <w:t xml:space="preserve"> comprometidas con el desarrollo sustentable.</w:t>
            </w:r>
          </w:p>
        </w:tc>
        <w:tc>
          <w:tcPr>
            <w:tcW w:w="3969" w:type="dxa"/>
            <w:shd w:val="clear" w:color="auto" w:fill="auto"/>
          </w:tcPr>
          <w:p w14:paraId="39B16187" w14:textId="71F166C5" w:rsidR="005906CE" w:rsidRPr="005A3AB7" w:rsidRDefault="005906CE" w:rsidP="005906CE">
            <w:pPr>
              <w:pStyle w:val="NormalWeb"/>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Taller para la elaboración de la política regional de la Educación Ambiental. Realización de la encuesta sobre políticas y programas de educación ambiental.</w:t>
            </w:r>
          </w:p>
        </w:tc>
      </w:tr>
      <w:tr w:rsidR="005906CE" w:rsidRPr="005A3AB7" w14:paraId="59DFD96E" w14:textId="77777777" w:rsidTr="00CE5746">
        <w:trPr>
          <w:trHeight w:val="448"/>
          <w:jc w:val="center"/>
        </w:trPr>
        <w:tc>
          <w:tcPr>
            <w:tcW w:w="3969" w:type="dxa"/>
            <w:shd w:val="clear" w:color="auto" w:fill="auto"/>
          </w:tcPr>
          <w:p w14:paraId="237FC926" w14:textId="236AE907" w:rsidR="005906CE" w:rsidRPr="005A3AB7" w:rsidRDefault="005906CE" w:rsidP="005906CE">
            <w:pPr>
              <w:pStyle w:val="NormalWeb"/>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7. Contribuir a la consolidación y afirmación del ciudadano, sujeto de derecho, protagonista activo del sistema democrático.</w:t>
            </w:r>
          </w:p>
        </w:tc>
        <w:tc>
          <w:tcPr>
            <w:tcW w:w="3969" w:type="dxa"/>
            <w:shd w:val="clear" w:color="auto" w:fill="auto"/>
          </w:tcPr>
          <w:p w14:paraId="78546CD3" w14:textId="1CD95FBF" w:rsidR="005906CE" w:rsidRPr="005A3AB7" w:rsidRDefault="005906CE" w:rsidP="005906CE">
            <w:pPr>
              <w:pStyle w:val="NormalWeb"/>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Diagnóstico de la Ciudadanía Suramericana en educación de los Estados Miembros de la Unasur. Proyecto Somos Unasur.</w:t>
            </w:r>
          </w:p>
        </w:tc>
      </w:tr>
      <w:tr w:rsidR="005906CE" w:rsidRPr="005A3AB7" w14:paraId="4F22424F" w14:textId="77777777" w:rsidTr="00CE5746">
        <w:trPr>
          <w:trHeight w:val="695"/>
          <w:jc w:val="center"/>
        </w:trPr>
        <w:tc>
          <w:tcPr>
            <w:tcW w:w="3969" w:type="dxa"/>
            <w:shd w:val="clear" w:color="auto" w:fill="auto"/>
          </w:tcPr>
          <w:p w14:paraId="625EA62C" w14:textId="0EE38B86" w:rsidR="005906CE" w:rsidRPr="005A3AB7" w:rsidRDefault="005906CE" w:rsidP="005906CE">
            <w:pPr>
              <w:pStyle w:val="NormalWeb"/>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8. Promover la inclusión, participación y el ejercicio del derecho a la educación con miras a alcanzar su mayor democratización.</w:t>
            </w:r>
          </w:p>
        </w:tc>
        <w:tc>
          <w:tcPr>
            <w:tcW w:w="3969" w:type="dxa"/>
            <w:shd w:val="clear" w:color="auto" w:fill="auto"/>
          </w:tcPr>
          <w:p w14:paraId="6419DC38" w14:textId="7B3970C7" w:rsidR="005906CE" w:rsidRPr="005A3AB7" w:rsidRDefault="005906CE" w:rsidP="005906CE">
            <w:pPr>
              <w:pStyle w:val="NormalWeb"/>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Sistematización para la posterior elaboración de un documento sobre las buenas prácticas para promover el acceso, permanencia y egreso oportuno a programas educativos.</w:t>
            </w:r>
          </w:p>
        </w:tc>
      </w:tr>
      <w:tr w:rsidR="005906CE" w:rsidRPr="005A3AB7" w14:paraId="50D01848" w14:textId="77777777" w:rsidTr="00CE5746">
        <w:trPr>
          <w:trHeight w:val="662"/>
          <w:jc w:val="center"/>
        </w:trPr>
        <w:tc>
          <w:tcPr>
            <w:tcW w:w="3969" w:type="dxa"/>
            <w:shd w:val="clear" w:color="auto" w:fill="auto"/>
          </w:tcPr>
          <w:p w14:paraId="3186A7E3" w14:textId="3DBF8B08" w:rsidR="005906CE" w:rsidRPr="005A3AB7" w:rsidRDefault="00BA4AD0" w:rsidP="005906CE">
            <w:pPr>
              <w:pStyle w:val="NormalWeb"/>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9: Intercambiar y difundir información acerca de los sistemas de reconocimiento, y equivalencia de estudios y competencias, en todos los niveles y modalidades de los sistemas educativos de los estados miembros</w:t>
            </w:r>
          </w:p>
        </w:tc>
        <w:tc>
          <w:tcPr>
            <w:tcW w:w="3969" w:type="dxa"/>
            <w:shd w:val="clear" w:color="auto" w:fill="auto"/>
          </w:tcPr>
          <w:p w14:paraId="15E36CC2" w14:textId="69D0C50C" w:rsidR="005906CE" w:rsidRPr="005A3AB7" w:rsidRDefault="00BA4AD0" w:rsidP="005906CE">
            <w:pPr>
              <w:pStyle w:val="NormalWeb"/>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Trabajaron en el diseño de un instrumento de relevamiento de la información sobre los órganos responsables, normativa y procedimientos para la equivalencia en la educación básica, media y/o secundaria</w:t>
            </w:r>
          </w:p>
        </w:tc>
      </w:tr>
      <w:tr w:rsidR="005906CE" w:rsidRPr="005A3AB7" w14:paraId="7E4495C1" w14:textId="77777777" w:rsidTr="00CE5746">
        <w:trPr>
          <w:trHeight w:val="787"/>
          <w:jc w:val="center"/>
        </w:trPr>
        <w:tc>
          <w:tcPr>
            <w:tcW w:w="3969" w:type="dxa"/>
            <w:shd w:val="clear" w:color="auto" w:fill="auto"/>
          </w:tcPr>
          <w:p w14:paraId="4EB541CA" w14:textId="309EC479" w:rsidR="005906CE" w:rsidRPr="005A3AB7" w:rsidRDefault="00BA4AD0" w:rsidP="005906CE">
            <w:pPr>
              <w:pStyle w:val="NormalWeb"/>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10: Intercambiar información acerca de los currículos para la enseñanza de las lenguas oficiales de los Estados Miembros, con el propósito de avanzar en la integración curricular de esta materia.</w:t>
            </w:r>
          </w:p>
        </w:tc>
        <w:tc>
          <w:tcPr>
            <w:tcW w:w="3969" w:type="dxa"/>
            <w:shd w:val="clear" w:color="auto" w:fill="auto"/>
          </w:tcPr>
          <w:p w14:paraId="1AA9C704" w14:textId="3A2FA10A" w:rsidR="005906CE" w:rsidRPr="005A3AB7" w:rsidRDefault="00BA4AD0" w:rsidP="005906CE">
            <w:pPr>
              <w:pStyle w:val="NormalWeb"/>
              <w:jc w:val="both"/>
              <w:rPr>
                <w:rFonts w:ascii="Arial" w:eastAsia="Times New Roman" w:hAnsi="Arial" w:cs="Arial"/>
                <w:color w:val="000000"/>
                <w:sz w:val="20"/>
                <w:szCs w:val="20"/>
                <w:lang w:val="es-ES" w:eastAsia="es-ES"/>
              </w:rPr>
            </w:pPr>
            <w:r w:rsidRPr="005A3AB7">
              <w:rPr>
                <w:rFonts w:ascii="Arial" w:eastAsia="Times New Roman" w:hAnsi="Arial" w:cs="Arial"/>
                <w:color w:val="000000"/>
                <w:sz w:val="20"/>
                <w:szCs w:val="20"/>
                <w:lang w:val="es-ES" w:eastAsia="es-ES"/>
              </w:rPr>
              <w:t xml:space="preserve">Buscaron </w:t>
            </w:r>
            <w:r w:rsidR="001A01B5" w:rsidRPr="005A3AB7">
              <w:rPr>
                <w:rFonts w:ascii="Arial" w:eastAsia="Times New Roman" w:hAnsi="Arial" w:cs="Arial"/>
                <w:color w:val="000000"/>
                <w:sz w:val="20"/>
                <w:szCs w:val="20"/>
                <w:lang w:val="es-ES" w:eastAsia="es-ES"/>
              </w:rPr>
              <w:t>elaborar de</w:t>
            </w:r>
            <w:r w:rsidRPr="005A3AB7">
              <w:rPr>
                <w:rFonts w:ascii="Arial" w:eastAsia="Times New Roman" w:hAnsi="Arial" w:cs="Arial"/>
                <w:color w:val="000000"/>
                <w:sz w:val="20"/>
                <w:szCs w:val="20"/>
                <w:lang w:val="es-ES" w:eastAsia="es-ES"/>
              </w:rPr>
              <w:t xml:space="preserve"> un instrumento sobre las ofertas de Enseñanza de Lenguas con el fin de poder contar con un documento general de políticas lingüísticas de la región.</w:t>
            </w:r>
          </w:p>
        </w:tc>
      </w:tr>
    </w:tbl>
    <w:p w14:paraId="7A23ECF8" w14:textId="77777777" w:rsidR="00297238" w:rsidRPr="005A3AB7" w:rsidRDefault="00297238" w:rsidP="00BA4AD0">
      <w:pPr>
        <w:pStyle w:val="Prrafodelista"/>
        <w:ind w:left="0"/>
        <w:jc w:val="both"/>
        <w:rPr>
          <w:rFonts w:ascii="Arial" w:hAnsi="Arial" w:cs="Arial"/>
        </w:rPr>
      </w:pPr>
    </w:p>
    <w:p w14:paraId="2BFCF8D8" w14:textId="77777777" w:rsidR="002D769F" w:rsidRPr="005A3AB7" w:rsidRDefault="002D769F" w:rsidP="00297238">
      <w:pPr>
        <w:pStyle w:val="Prrafodelista"/>
        <w:spacing w:line="360" w:lineRule="auto"/>
        <w:ind w:left="0" w:firstLine="720"/>
        <w:jc w:val="both"/>
        <w:rPr>
          <w:rFonts w:ascii="Arial" w:hAnsi="Arial" w:cs="Arial"/>
          <w:sz w:val="24"/>
          <w:szCs w:val="24"/>
        </w:rPr>
      </w:pPr>
    </w:p>
    <w:p w14:paraId="37C8AB63" w14:textId="5620BB34" w:rsidR="002D769F" w:rsidRPr="005A3AB7" w:rsidRDefault="002D769F" w:rsidP="002D769F">
      <w:pPr>
        <w:tabs>
          <w:tab w:val="left" w:pos="2352"/>
        </w:tabs>
        <w:autoSpaceDE w:val="0"/>
        <w:autoSpaceDN w:val="0"/>
        <w:adjustRightInd w:val="0"/>
        <w:rPr>
          <w:rFonts w:ascii="Arial" w:hAnsi="Arial" w:cs="Arial"/>
        </w:rPr>
      </w:pPr>
      <w:r w:rsidRPr="005A3AB7">
        <w:rPr>
          <w:rFonts w:ascii="Arial" w:hAnsi="Arial" w:cs="Arial"/>
        </w:rPr>
        <w:lastRenderedPageBreak/>
        <w:t>Tabla 4 (cont.).</w:t>
      </w:r>
    </w:p>
    <w:tbl>
      <w:tblPr>
        <w:tblW w:w="7938" w:type="dxa"/>
        <w:jc w:val="center"/>
        <w:tblLook w:val="04A0" w:firstRow="1" w:lastRow="0" w:firstColumn="1" w:lastColumn="0" w:noHBand="0" w:noVBand="1"/>
      </w:tblPr>
      <w:tblGrid>
        <w:gridCol w:w="3969"/>
        <w:gridCol w:w="3969"/>
      </w:tblGrid>
      <w:tr w:rsidR="002D769F" w:rsidRPr="005A3AB7" w14:paraId="7C7FB1FE" w14:textId="77777777" w:rsidTr="00E76A3E">
        <w:trPr>
          <w:trHeight w:val="1114"/>
          <w:jc w:val="center"/>
        </w:trPr>
        <w:tc>
          <w:tcPr>
            <w:tcW w:w="3969" w:type="dxa"/>
            <w:shd w:val="clear" w:color="auto" w:fill="auto"/>
          </w:tcPr>
          <w:p w14:paraId="5F93361C" w14:textId="77777777" w:rsidR="002D769F" w:rsidRPr="005A3AB7" w:rsidRDefault="002D769F" w:rsidP="00E76A3E">
            <w:pPr>
              <w:pStyle w:val="NormalWeb"/>
              <w:jc w:val="both"/>
              <w:rPr>
                <w:rFonts w:ascii="Arial" w:eastAsia="Times New Roman" w:hAnsi="Arial" w:cs="Arial"/>
                <w:color w:val="000000"/>
                <w:sz w:val="20"/>
                <w:szCs w:val="20"/>
                <w:lang w:val="es-ES" w:eastAsia="es-ES"/>
              </w:rPr>
            </w:pPr>
            <w:r w:rsidRPr="005A3AB7">
              <w:rPr>
                <w:rFonts w:ascii="Arial" w:eastAsiaTheme="minorHAnsi" w:hAnsi="Arial" w:cs="Arial"/>
                <w:bCs/>
                <w:sz w:val="20"/>
                <w:szCs w:val="20"/>
                <w:lang w:eastAsia="en-US"/>
              </w:rPr>
              <w:t>11. Promover, entre los sistemas educativos de los países de la región, una mayor vinculación entre educación y trabajo a través de la formación permanente como medio para impulsar el crecimiento y el desarrollo económico, fomentando la integración de la diversidad.</w:t>
            </w:r>
          </w:p>
        </w:tc>
        <w:tc>
          <w:tcPr>
            <w:tcW w:w="3969" w:type="dxa"/>
            <w:shd w:val="clear" w:color="auto" w:fill="auto"/>
          </w:tcPr>
          <w:p w14:paraId="2D8FB0D5" w14:textId="77777777" w:rsidR="002D769F" w:rsidRPr="005A3AB7" w:rsidRDefault="002D769F" w:rsidP="00E76A3E">
            <w:pPr>
              <w:pStyle w:val="NormalWeb"/>
              <w:jc w:val="both"/>
              <w:rPr>
                <w:rFonts w:ascii="Arial" w:eastAsia="Times New Roman" w:hAnsi="Arial" w:cs="Arial"/>
                <w:color w:val="000000"/>
                <w:sz w:val="20"/>
                <w:szCs w:val="20"/>
                <w:lang w:val="es-ES" w:eastAsia="es-ES"/>
              </w:rPr>
            </w:pPr>
            <w:r w:rsidRPr="005A3AB7">
              <w:rPr>
                <w:rFonts w:ascii="Arial" w:eastAsiaTheme="minorHAnsi" w:hAnsi="Arial" w:cs="Arial"/>
                <w:sz w:val="20"/>
                <w:szCs w:val="20"/>
                <w:lang w:eastAsia="en-US"/>
              </w:rPr>
              <w:t>Fue focalizado un trabajo en el relevamiento de datos sobre los sistemas educativos, con énfasis en la Educación Técnica Profesional y Tecnológica y el estado de situación y experiencias exitosas que vinculen educación y trabajo.</w:t>
            </w:r>
          </w:p>
        </w:tc>
      </w:tr>
    </w:tbl>
    <w:p w14:paraId="49DC5C94" w14:textId="77777777" w:rsidR="002D769F" w:rsidRPr="005A3AB7" w:rsidRDefault="002D769F" w:rsidP="002D769F">
      <w:pPr>
        <w:pStyle w:val="Prrafodelista"/>
        <w:ind w:left="0"/>
        <w:jc w:val="both"/>
        <w:rPr>
          <w:rFonts w:ascii="Arial" w:hAnsi="Arial" w:cs="Arial"/>
        </w:rPr>
      </w:pPr>
      <w:r w:rsidRPr="005A3AB7">
        <w:rPr>
          <w:rFonts w:ascii="Arial" w:hAnsi="Arial" w:cs="Arial"/>
          <w:i/>
        </w:rPr>
        <w:t>Nota.</w:t>
      </w:r>
      <w:r w:rsidRPr="005A3AB7">
        <w:rPr>
          <w:rFonts w:ascii="Arial" w:hAnsi="Arial" w:cs="Arial"/>
        </w:rPr>
        <w:t xml:space="preserve"> Elaborado por la autora a partir de </w:t>
      </w:r>
      <w:r w:rsidRPr="005A3AB7">
        <w:rPr>
          <w:rFonts w:ascii="Arial" w:eastAsiaTheme="minorHAnsi" w:hAnsi="Arial" w:cs="Arial"/>
          <w:bCs/>
        </w:rPr>
        <w:t xml:space="preserve">Consejo Suramericano de Educación (2018).  </w:t>
      </w:r>
    </w:p>
    <w:p w14:paraId="02A719BE" w14:textId="77777777" w:rsidR="002D769F" w:rsidRPr="005A3AB7" w:rsidRDefault="002D769F" w:rsidP="00297238">
      <w:pPr>
        <w:pStyle w:val="Prrafodelista"/>
        <w:spacing w:line="360" w:lineRule="auto"/>
        <w:ind w:left="0" w:firstLine="720"/>
        <w:jc w:val="both"/>
        <w:rPr>
          <w:rFonts w:ascii="Arial" w:hAnsi="Arial" w:cs="Arial"/>
          <w:sz w:val="24"/>
          <w:szCs w:val="24"/>
        </w:rPr>
      </w:pPr>
    </w:p>
    <w:p w14:paraId="3553641F" w14:textId="2E682B8F" w:rsidR="00BA4AD0" w:rsidRPr="005A3AB7" w:rsidRDefault="00BA4AD0" w:rsidP="002D769F">
      <w:pPr>
        <w:pStyle w:val="Prrafodelista"/>
        <w:spacing w:line="360" w:lineRule="auto"/>
        <w:ind w:left="0" w:firstLine="720"/>
        <w:jc w:val="both"/>
        <w:rPr>
          <w:rFonts w:ascii="Arial" w:hAnsi="Arial" w:cs="Arial"/>
          <w:color w:val="000000"/>
          <w:sz w:val="24"/>
          <w:szCs w:val="24"/>
          <w:lang w:val="es-ES" w:eastAsia="es-ES"/>
        </w:rPr>
      </w:pPr>
      <w:r w:rsidRPr="005A3AB7">
        <w:rPr>
          <w:rFonts w:ascii="Arial" w:hAnsi="Arial" w:cs="Arial"/>
          <w:sz w:val="24"/>
          <w:szCs w:val="24"/>
        </w:rPr>
        <w:t xml:space="preserve">Como fue expresado anteriormente a partir del 2018 se fueron acentuados las discrepancias políticas en consecuencia existe hasta la actual fecha una paralización de las actividades, de </w:t>
      </w:r>
      <w:r w:rsidR="00475BED" w:rsidRPr="005A3AB7">
        <w:rPr>
          <w:rFonts w:ascii="Arial" w:hAnsi="Arial" w:cs="Arial"/>
          <w:sz w:val="24"/>
          <w:szCs w:val="24"/>
        </w:rPr>
        <w:t>hecho,</w:t>
      </w:r>
      <w:r w:rsidRPr="005A3AB7">
        <w:rPr>
          <w:rFonts w:ascii="Arial" w:hAnsi="Arial" w:cs="Arial"/>
          <w:sz w:val="24"/>
          <w:szCs w:val="24"/>
        </w:rPr>
        <w:t xml:space="preserve"> el sitio oficial en la red del Unasur está suspendido. </w:t>
      </w:r>
    </w:p>
    <w:p w14:paraId="223F39B9" w14:textId="7C4D476B" w:rsidR="005F7ECE" w:rsidRPr="005A3AB7" w:rsidRDefault="005F7ECE" w:rsidP="002D769F">
      <w:pPr>
        <w:autoSpaceDE w:val="0"/>
        <w:autoSpaceDN w:val="0"/>
        <w:adjustRightInd w:val="0"/>
        <w:spacing w:line="360" w:lineRule="auto"/>
        <w:jc w:val="both"/>
        <w:rPr>
          <w:rFonts w:ascii="Arial" w:hAnsi="Arial" w:cs="Arial"/>
        </w:rPr>
      </w:pPr>
    </w:p>
    <w:p w14:paraId="2EF76BC8" w14:textId="1CCC4614" w:rsidR="00BB01BF" w:rsidRPr="005A3AB7" w:rsidRDefault="00BB01BF" w:rsidP="007704A5">
      <w:pPr>
        <w:pStyle w:val="Ttulo7"/>
        <w:rPr>
          <w:rFonts w:eastAsiaTheme="minorHAnsi"/>
          <w:lang w:val="es-CL" w:eastAsia="en-US"/>
        </w:rPr>
      </w:pPr>
      <w:r w:rsidRPr="005A3AB7">
        <w:rPr>
          <w:rFonts w:eastAsiaTheme="minorHAnsi"/>
          <w:lang w:val="es-CL" w:eastAsia="en-US"/>
        </w:rPr>
        <w:t>Cumbre de América Latina y el Caribe, naciendo la propuesta de la Comunidad de Estados de América Latina y el Caribe (Celac)</w:t>
      </w:r>
      <w:r w:rsidR="00572FE4">
        <w:rPr>
          <w:rFonts w:eastAsiaTheme="minorHAnsi"/>
          <w:lang w:val="es-CL" w:eastAsia="en-US"/>
        </w:rPr>
        <w:t>.</w:t>
      </w:r>
    </w:p>
    <w:p w14:paraId="64EEA402" w14:textId="3D60900B" w:rsidR="00BB01BF" w:rsidRPr="005A3AB7" w:rsidRDefault="00BB01BF" w:rsidP="002D769F">
      <w:pPr>
        <w:pStyle w:val="NormalWeb"/>
        <w:spacing w:before="0" w:beforeAutospacing="0" w:after="0" w:afterAutospacing="0" w:line="360" w:lineRule="auto"/>
        <w:ind w:firstLine="720"/>
        <w:jc w:val="both"/>
        <w:rPr>
          <w:rFonts w:ascii="Arial" w:hAnsi="Arial" w:cs="Arial"/>
        </w:rPr>
      </w:pPr>
      <w:r w:rsidRPr="005A3AB7">
        <w:rPr>
          <w:rFonts w:ascii="Arial" w:hAnsi="Arial" w:cs="Arial"/>
        </w:rPr>
        <w:t xml:space="preserve">La Celac, </w:t>
      </w:r>
      <w:r w:rsidR="00FE26C4" w:rsidRPr="005A3AB7">
        <w:rPr>
          <w:rFonts w:ascii="Arial" w:hAnsi="Arial" w:cs="Arial"/>
        </w:rPr>
        <w:t>nació en</w:t>
      </w:r>
      <w:r w:rsidRPr="005A3AB7">
        <w:rPr>
          <w:rFonts w:ascii="Arial" w:hAnsi="Arial" w:cs="Arial"/>
        </w:rPr>
        <w:t xml:space="preserve"> la Cumbre de la Unidad de Cancún en febrero del 2010 combina la visión brasileña y la CALC propuesta realizada por el presidente Felipe Calderón. Es la más ambiciosa de todas las propuestas, pero aún está en construcción. </w:t>
      </w:r>
      <w:r w:rsidRPr="005A3AB7">
        <w:rPr>
          <w:rFonts w:ascii="Arial" w:eastAsiaTheme="minorHAnsi" w:hAnsi="Arial" w:cs="Arial"/>
          <w:lang w:val="es-CL" w:eastAsia="en-US"/>
        </w:rPr>
        <w:t xml:space="preserve">A finales del </w:t>
      </w:r>
      <w:r w:rsidR="00FE26C4" w:rsidRPr="005A3AB7">
        <w:rPr>
          <w:rFonts w:ascii="Arial" w:eastAsiaTheme="minorHAnsi" w:hAnsi="Arial" w:cs="Arial"/>
          <w:lang w:val="es-CL" w:eastAsia="en-US"/>
        </w:rPr>
        <w:t>2008 fue</w:t>
      </w:r>
      <w:r w:rsidRPr="005A3AB7">
        <w:rPr>
          <w:rFonts w:ascii="Arial" w:eastAsiaTheme="minorHAnsi" w:hAnsi="Arial" w:cs="Arial"/>
          <w:lang w:val="es-CL" w:eastAsia="en-US"/>
        </w:rPr>
        <w:t xml:space="preserve"> convocada la primera</w:t>
      </w:r>
      <w:r w:rsidR="000A698B" w:rsidRPr="005A3AB7">
        <w:rPr>
          <w:rFonts w:ascii="Arial" w:eastAsiaTheme="minorHAnsi" w:hAnsi="Arial" w:cs="Arial"/>
          <w:lang w:val="es-CL" w:eastAsia="en-US"/>
        </w:rPr>
        <w:t xml:space="preserve"> cumbre </w:t>
      </w:r>
      <w:r w:rsidRPr="005A3AB7">
        <w:rPr>
          <w:rFonts w:ascii="Arial" w:eastAsiaTheme="minorHAnsi" w:hAnsi="Arial" w:cs="Arial"/>
          <w:lang w:val="es-CL" w:eastAsia="en-US"/>
        </w:rPr>
        <w:t xml:space="preserve">  y luego en el 2010 paso a  ser un proyecto más con</w:t>
      </w:r>
      <w:r w:rsidR="000A698B" w:rsidRPr="005A3AB7">
        <w:rPr>
          <w:rFonts w:ascii="Arial" w:eastAsiaTheme="minorHAnsi" w:hAnsi="Arial" w:cs="Arial"/>
          <w:lang w:val="es-CL" w:eastAsia="en-US"/>
        </w:rPr>
        <w:t xml:space="preserve">solidado en donde  veinticinco </w:t>
      </w:r>
      <w:r w:rsidRPr="005A3AB7">
        <w:rPr>
          <w:rFonts w:ascii="Arial" w:eastAsiaTheme="minorHAnsi" w:hAnsi="Arial" w:cs="Arial"/>
          <w:lang w:val="es-CL" w:eastAsia="en-US"/>
        </w:rPr>
        <w:t xml:space="preserve">presidentes y los representantes de </w:t>
      </w:r>
      <w:r w:rsidR="000A698B" w:rsidRPr="005A3AB7">
        <w:rPr>
          <w:rFonts w:ascii="Arial" w:eastAsiaTheme="minorHAnsi" w:hAnsi="Arial" w:cs="Arial"/>
          <w:lang w:val="es-CL" w:eastAsia="en-US"/>
        </w:rPr>
        <w:t>siete</w:t>
      </w:r>
      <w:r w:rsidRPr="005A3AB7">
        <w:rPr>
          <w:rFonts w:ascii="Arial" w:eastAsiaTheme="minorHAnsi" w:hAnsi="Arial" w:cs="Arial"/>
          <w:lang w:val="es-CL" w:eastAsia="en-US"/>
        </w:rPr>
        <w:t xml:space="preserve">  Jefes de Estado</w:t>
      </w:r>
      <w:r w:rsidR="000A698B" w:rsidRPr="005A3AB7">
        <w:rPr>
          <w:rFonts w:ascii="Arial" w:eastAsiaTheme="minorHAnsi" w:hAnsi="Arial" w:cs="Arial"/>
          <w:lang w:val="es-CL" w:eastAsia="en-US"/>
        </w:rPr>
        <w:t xml:space="preserve">, </w:t>
      </w:r>
      <w:r w:rsidRPr="005A3AB7">
        <w:rPr>
          <w:rFonts w:ascii="Arial" w:eastAsiaTheme="minorHAnsi" w:hAnsi="Arial" w:cs="Arial"/>
          <w:lang w:val="es-CL" w:eastAsia="en-US"/>
        </w:rPr>
        <w:t xml:space="preserve"> </w:t>
      </w:r>
      <w:r w:rsidR="000A698B" w:rsidRPr="005A3AB7">
        <w:rPr>
          <w:rFonts w:ascii="Arial" w:eastAsiaTheme="minorHAnsi" w:hAnsi="Arial" w:cs="Arial"/>
          <w:lang w:val="es-CL" w:eastAsia="en-US"/>
        </w:rPr>
        <w:t xml:space="preserve">decidieron </w:t>
      </w:r>
      <w:r w:rsidRPr="005A3AB7">
        <w:rPr>
          <w:rFonts w:ascii="Arial" w:eastAsiaTheme="minorHAnsi" w:hAnsi="Arial" w:cs="Arial"/>
          <w:lang w:val="es-CL" w:eastAsia="en-US"/>
        </w:rPr>
        <w:t>conformar</w:t>
      </w:r>
      <w:r w:rsidR="000A698B" w:rsidRPr="005A3AB7">
        <w:rPr>
          <w:rFonts w:ascii="Arial" w:eastAsiaTheme="minorHAnsi" w:hAnsi="Arial" w:cs="Arial"/>
          <w:lang w:val="es-CL" w:eastAsia="en-US"/>
        </w:rPr>
        <w:t xml:space="preserve"> y comenzar a </w:t>
      </w:r>
      <w:r w:rsidRPr="005A3AB7">
        <w:rPr>
          <w:rFonts w:ascii="Arial" w:eastAsiaTheme="minorHAnsi" w:hAnsi="Arial" w:cs="Arial"/>
          <w:lang w:val="es-CL" w:eastAsia="en-US"/>
        </w:rPr>
        <w:t xml:space="preserve">consolidar una identidad que </w:t>
      </w:r>
      <w:r w:rsidR="000A698B" w:rsidRPr="005A3AB7">
        <w:rPr>
          <w:rFonts w:ascii="Arial" w:eastAsiaTheme="minorHAnsi" w:hAnsi="Arial" w:cs="Arial"/>
          <w:lang w:val="es-CL" w:eastAsia="en-US"/>
        </w:rPr>
        <w:t xml:space="preserve">permitiría </w:t>
      </w:r>
      <w:r w:rsidRPr="005A3AB7">
        <w:rPr>
          <w:rFonts w:ascii="Arial" w:eastAsiaTheme="minorHAnsi" w:hAnsi="Arial" w:cs="Arial"/>
          <w:lang w:val="es-CL" w:eastAsia="en-US"/>
        </w:rPr>
        <w:t xml:space="preserve"> actuar como entidad en el concierto internacional </w:t>
      </w:r>
      <w:r w:rsidRPr="005A3AB7">
        <w:rPr>
          <w:rFonts w:ascii="Arial" w:hAnsi="Arial" w:cs="Arial"/>
        </w:rPr>
        <w:t>si efectivamente logra consolidarse según los objetivos propuestos.</w:t>
      </w:r>
    </w:p>
    <w:p w14:paraId="3216BE17" w14:textId="25271196" w:rsidR="00BB01BF" w:rsidRPr="005A3AB7" w:rsidRDefault="00DE54FA" w:rsidP="00297238">
      <w:pPr>
        <w:pStyle w:val="NormalWeb"/>
        <w:spacing w:before="0" w:beforeAutospacing="0" w:after="0" w:afterAutospacing="0" w:line="360" w:lineRule="auto"/>
        <w:ind w:firstLine="720"/>
        <w:jc w:val="both"/>
        <w:rPr>
          <w:rFonts w:ascii="Arial" w:eastAsiaTheme="minorHAnsi" w:hAnsi="Arial" w:cs="Arial"/>
          <w:lang w:val="es-CL" w:eastAsia="en-US"/>
        </w:rPr>
      </w:pPr>
      <w:r w:rsidRPr="005A3AB7">
        <w:rPr>
          <w:rFonts w:ascii="Arial" w:eastAsiaTheme="minorHAnsi" w:hAnsi="Arial" w:cs="Arial"/>
          <w:lang w:val="es-CL" w:eastAsia="en-US"/>
        </w:rPr>
        <w:t>Sus objetivos</w:t>
      </w:r>
      <w:r w:rsidR="00BB01BF" w:rsidRPr="005A3AB7">
        <w:rPr>
          <w:rFonts w:ascii="Arial" w:eastAsiaTheme="minorHAnsi" w:hAnsi="Arial" w:cs="Arial"/>
          <w:lang w:val="es-CL" w:eastAsia="en-US"/>
        </w:rPr>
        <w:t xml:space="preserve"> se encuentran definidos en los documentos que hasta ahora se han aprobado en el seno de este mecanismo: Declaración de Salvador de Bahía, Plan de Acción de Montego Bay y Declaración de Cancún.  Destacando: profundizar la integración regional y establecer compromisos efectivos de acción conjunta para la promoción del desarrollo sostenible de sus pueblos; fortalecer la cooperación en áreas de interés común; construir un espacio común con el propósito de profundizar la integración política, económica, social y cultural de nuestra región y establecer compromisos efectivos de acción conjunta para la promoción del desarrollo sostenible de América Latina y el Caribe.</w:t>
      </w:r>
    </w:p>
    <w:p w14:paraId="2D873845" w14:textId="77777777" w:rsidR="00BB01BF" w:rsidRPr="005A3AB7" w:rsidRDefault="00BB01BF" w:rsidP="00297238">
      <w:pPr>
        <w:pStyle w:val="NormalWeb"/>
        <w:spacing w:before="0" w:beforeAutospacing="0" w:after="0" w:afterAutospacing="0" w:line="360" w:lineRule="auto"/>
        <w:ind w:firstLine="720"/>
        <w:jc w:val="both"/>
        <w:rPr>
          <w:rFonts w:ascii="Arial" w:eastAsiaTheme="minorHAnsi" w:hAnsi="Arial" w:cs="Arial"/>
          <w:lang w:val="es-CL" w:eastAsia="en-US"/>
        </w:rPr>
      </w:pPr>
      <w:r w:rsidRPr="005A3AB7">
        <w:rPr>
          <w:rFonts w:ascii="Arial" w:eastAsiaTheme="minorHAnsi" w:hAnsi="Arial" w:cs="Arial"/>
          <w:lang w:val="es-CL" w:eastAsia="en-US"/>
        </w:rPr>
        <w:t xml:space="preserve">Este mecanismo de igual manera pretende intensificar el diálogo, la interacción y la sinergia entre los mecanismos regionales y subregionales de integración en América </w:t>
      </w:r>
      <w:r w:rsidRPr="005A3AB7">
        <w:rPr>
          <w:rFonts w:ascii="Arial" w:eastAsiaTheme="minorHAnsi" w:hAnsi="Arial" w:cs="Arial"/>
          <w:lang w:val="es-CL" w:eastAsia="en-US"/>
        </w:rPr>
        <w:lastRenderedPageBreak/>
        <w:t>Latina y el Caribe para profundizar la integración y acelerar el desarrollo mediante la articulación de proyectos comunes y complementarios, así como identificar e implementar estrategias de cooperación Sur-Sur y triangular que potencien los esfuerzos en el ámbito de la cooperación técnica entre los países de la región; y profundizar la coordinación de posiciones para proyectar una visión común de América Latina y el Caribe en diálogos externos (González, 2016,  pp. 25-26).</w:t>
      </w:r>
    </w:p>
    <w:p w14:paraId="6F35BA42" w14:textId="77777777" w:rsidR="002D769F" w:rsidRPr="005A3AB7" w:rsidRDefault="002D769F" w:rsidP="00297238">
      <w:pPr>
        <w:pStyle w:val="NormalWeb"/>
        <w:spacing w:before="0" w:beforeAutospacing="0" w:after="0" w:afterAutospacing="0" w:line="360" w:lineRule="auto"/>
        <w:ind w:firstLine="720"/>
        <w:jc w:val="both"/>
        <w:rPr>
          <w:rFonts w:ascii="Arial" w:eastAsiaTheme="minorHAnsi" w:hAnsi="Arial" w:cs="Arial"/>
          <w:lang w:val="es-CL" w:eastAsia="en-US"/>
        </w:rPr>
      </w:pPr>
    </w:p>
    <w:p w14:paraId="1731A779" w14:textId="77777777" w:rsidR="003D1A78" w:rsidRPr="005A3AB7" w:rsidRDefault="003D1A78" w:rsidP="00F31E53">
      <w:pPr>
        <w:pStyle w:val="Ttulo5"/>
      </w:pPr>
      <w:bookmarkStart w:id="18" w:name="_Toc146749850"/>
      <w:r w:rsidRPr="005A3AB7">
        <w:t>Tratado internacional</w:t>
      </w:r>
      <w:bookmarkEnd w:id="18"/>
    </w:p>
    <w:p w14:paraId="66F282AE" w14:textId="18CD6CFD" w:rsidR="003D1A78" w:rsidRPr="005A3AB7" w:rsidRDefault="00D74A15" w:rsidP="00297238">
      <w:pPr>
        <w:tabs>
          <w:tab w:val="left" w:pos="993"/>
        </w:tabs>
        <w:spacing w:line="360" w:lineRule="auto"/>
        <w:ind w:firstLine="720"/>
        <w:jc w:val="both"/>
        <w:rPr>
          <w:rFonts w:ascii="Arial" w:hAnsi="Arial" w:cs="Arial"/>
        </w:rPr>
      </w:pPr>
      <w:r w:rsidRPr="005A3AB7">
        <w:rPr>
          <w:rFonts w:ascii="Arial" w:hAnsi="Arial" w:cs="Arial"/>
        </w:rPr>
        <w:t>P</w:t>
      </w:r>
      <w:r w:rsidR="003D1A78" w:rsidRPr="005A3AB7">
        <w:rPr>
          <w:rFonts w:ascii="Arial" w:hAnsi="Arial" w:cs="Arial"/>
        </w:rPr>
        <w:t>ara el orden jurídico internacional basado en la teoría general del derecho</w:t>
      </w:r>
      <w:r w:rsidR="003D1A78" w:rsidRPr="005A3AB7">
        <w:rPr>
          <w:rStyle w:val="Refdenotaalpie"/>
          <w:rFonts w:ascii="Arial" w:hAnsi="Arial" w:cs="Arial"/>
        </w:rPr>
        <w:footnoteReference w:id="5"/>
      </w:r>
      <w:r w:rsidR="003D1A78" w:rsidRPr="005A3AB7">
        <w:rPr>
          <w:rFonts w:ascii="Arial" w:hAnsi="Arial" w:cs="Arial"/>
        </w:rPr>
        <w:t xml:space="preserve"> y asociado a la teoría del lenguaje </w:t>
      </w:r>
      <w:r w:rsidRPr="005A3AB7">
        <w:rPr>
          <w:rFonts w:ascii="Arial" w:hAnsi="Arial" w:cs="Arial"/>
        </w:rPr>
        <w:t xml:space="preserve">tanto un acuerdo como un tratado son parte </w:t>
      </w:r>
      <w:r w:rsidR="003D1A78" w:rsidRPr="005A3AB7">
        <w:rPr>
          <w:rFonts w:ascii="Arial" w:hAnsi="Arial" w:cs="Arial"/>
        </w:rPr>
        <w:t xml:space="preserve">de los denominados tratados </w:t>
      </w:r>
      <w:r w:rsidR="00FE26C4" w:rsidRPr="005A3AB7">
        <w:rPr>
          <w:rFonts w:ascii="Arial" w:hAnsi="Arial" w:cs="Arial"/>
        </w:rPr>
        <w:t>internacionales, independientemente</w:t>
      </w:r>
      <w:r w:rsidR="003D1A78" w:rsidRPr="005A3AB7">
        <w:rPr>
          <w:rFonts w:ascii="Arial" w:hAnsi="Arial" w:cs="Arial"/>
        </w:rPr>
        <w:t xml:space="preserve"> de la terminología empleado, ya que existe una regla de carácter conceptual partiendo de características que permiten identificarlos como reglas de derecho válido. </w:t>
      </w:r>
    </w:p>
    <w:p w14:paraId="008C301F" w14:textId="5989BA9C" w:rsidR="003D1A78" w:rsidRPr="005A3AB7" w:rsidRDefault="00FE26C4" w:rsidP="00297238">
      <w:pPr>
        <w:tabs>
          <w:tab w:val="left" w:pos="993"/>
        </w:tabs>
        <w:spacing w:line="360" w:lineRule="auto"/>
        <w:ind w:firstLine="720"/>
        <w:jc w:val="both"/>
        <w:rPr>
          <w:rFonts w:ascii="Arial" w:hAnsi="Arial" w:cs="Arial"/>
        </w:rPr>
      </w:pPr>
      <w:r w:rsidRPr="005A3AB7">
        <w:rPr>
          <w:rFonts w:ascii="Arial" w:hAnsi="Arial" w:cs="Arial"/>
        </w:rPr>
        <w:t>Entonces ¿</w:t>
      </w:r>
      <w:r w:rsidR="003D1A78" w:rsidRPr="005A3AB7">
        <w:rPr>
          <w:rFonts w:ascii="Arial" w:hAnsi="Arial" w:cs="Arial"/>
        </w:rPr>
        <w:t xml:space="preserve">Qué es un tratado internacional? Según </w:t>
      </w:r>
      <w:r w:rsidR="007A3AD0" w:rsidRPr="005A3AB7">
        <w:rPr>
          <w:rFonts w:ascii="Arial" w:hAnsi="Arial" w:cs="Arial"/>
        </w:rPr>
        <w:t xml:space="preserve">Barberis (1982, </w:t>
      </w:r>
      <w:r w:rsidR="003D1A78" w:rsidRPr="005A3AB7">
        <w:rPr>
          <w:rFonts w:ascii="Arial" w:hAnsi="Arial" w:cs="Arial"/>
        </w:rPr>
        <w:t xml:space="preserve">p. 12) “es </w:t>
      </w:r>
      <w:r w:rsidRPr="005A3AB7">
        <w:rPr>
          <w:rFonts w:ascii="Arial" w:hAnsi="Arial" w:cs="Arial"/>
        </w:rPr>
        <w:t>cuando dos</w:t>
      </w:r>
      <w:r w:rsidR="003D1A78" w:rsidRPr="005A3AB7">
        <w:rPr>
          <w:rFonts w:ascii="Arial" w:hAnsi="Arial" w:cs="Arial"/>
        </w:rPr>
        <w:t xml:space="preserve"> o más Estados se ponen de acuerdo sobre un objeto determinado y desean darle valor jurídicamente vinculatorio a dicho acuerdo, celebrando un tratado”.  También puede considerarse una negociación diplomática, es una fuente de derechos donde existe una regla del reconcomiendo relativa </w:t>
      </w:r>
      <w:r w:rsidRPr="005A3AB7">
        <w:rPr>
          <w:rFonts w:ascii="Arial" w:hAnsi="Arial" w:cs="Arial"/>
        </w:rPr>
        <w:t>de acuerdo con</w:t>
      </w:r>
      <w:r w:rsidR="003D1A78" w:rsidRPr="005A3AB7">
        <w:rPr>
          <w:rFonts w:ascii="Arial" w:hAnsi="Arial" w:cs="Arial"/>
        </w:rPr>
        <w:t xml:space="preserve"> sus características, se manifiesta una voluntad común manifiesta de las partes contratantes.  </w:t>
      </w:r>
    </w:p>
    <w:p w14:paraId="3FAEDBDA" w14:textId="655CF7A2" w:rsidR="003D1A78" w:rsidRPr="005A3AB7" w:rsidRDefault="003D1A78" w:rsidP="00297238">
      <w:pPr>
        <w:spacing w:line="360" w:lineRule="auto"/>
        <w:ind w:firstLine="720"/>
        <w:jc w:val="both"/>
        <w:rPr>
          <w:rFonts w:ascii="Arial" w:hAnsi="Arial" w:cs="Arial"/>
        </w:rPr>
      </w:pPr>
      <w:r w:rsidRPr="005A3AB7">
        <w:rPr>
          <w:rFonts w:ascii="Arial" w:hAnsi="Arial" w:cs="Arial"/>
        </w:rPr>
        <w:t xml:space="preserve">De acuerdo a </w:t>
      </w:r>
      <w:r w:rsidR="007A3AD0" w:rsidRPr="005A3AB7">
        <w:rPr>
          <w:rFonts w:ascii="Arial" w:hAnsi="Arial" w:cs="Arial"/>
        </w:rPr>
        <w:t xml:space="preserve">Barberis (1982, </w:t>
      </w:r>
      <w:r w:rsidRPr="005A3AB7">
        <w:rPr>
          <w:rFonts w:ascii="Arial" w:hAnsi="Arial" w:cs="Arial"/>
        </w:rPr>
        <w:t>pp. 13-26) los tratados internacionales</w:t>
      </w:r>
      <w:r w:rsidR="00D00985" w:rsidRPr="005A3AB7">
        <w:rPr>
          <w:rFonts w:ascii="Arial" w:hAnsi="Arial" w:cs="Arial"/>
        </w:rPr>
        <w:t>,</w:t>
      </w:r>
      <w:r w:rsidRPr="005A3AB7">
        <w:rPr>
          <w:rFonts w:ascii="Arial" w:hAnsi="Arial" w:cs="Arial"/>
        </w:rPr>
        <w:t xml:space="preserve"> tiene ciertas características comunes como lo son: </w:t>
      </w:r>
      <w:r w:rsidR="00D74A15" w:rsidRPr="005A3AB7">
        <w:rPr>
          <w:rFonts w:ascii="Arial" w:hAnsi="Arial" w:cs="Arial"/>
        </w:rPr>
        <w:t>(</w:t>
      </w:r>
      <w:r w:rsidRPr="005A3AB7">
        <w:rPr>
          <w:rFonts w:ascii="Arial" w:hAnsi="Arial" w:cs="Arial"/>
        </w:rPr>
        <w:t xml:space="preserve">a) Manifestación de voluntad común de dos o más sujetos de derecho internacional con capacidad suficiente, el tratado es concertado válidamente por dos o más sujetos de derecho internacional con capacidad suficiente para ello, es una voluntad manifiesta hacia el mismo objeto donde ambas partes están </w:t>
      </w:r>
      <w:r w:rsidR="00FE26C4" w:rsidRPr="005A3AB7">
        <w:rPr>
          <w:rFonts w:ascii="Arial" w:hAnsi="Arial" w:cs="Arial"/>
        </w:rPr>
        <w:t>conscientes de</w:t>
      </w:r>
      <w:r w:rsidRPr="005A3AB7">
        <w:rPr>
          <w:rFonts w:ascii="Arial" w:hAnsi="Arial" w:cs="Arial"/>
        </w:rPr>
        <w:t xml:space="preserve"> querer un colectivo común.</w:t>
      </w:r>
    </w:p>
    <w:p w14:paraId="32351AE4" w14:textId="00FED068" w:rsidR="003D1A78" w:rsidRPr="005A3AB7" w:rsidRDefault="00D74A15" w:rsidP="00297238">
      <w:pPr>
        <w:spacing w:line="360" w:lineRule="auto"/>
        <w:ind w:firstLine="720"/>
        <w:jc w:val="both"/>
        <w:rPr>
          <w:rFonts w:ascii="Arial" w:hAnsi="Arial" w:cs="Arial"/>
        </w:rPr>
      </w:pPr>
      <w:r w:rsidRPr="005A3AB7">
        <w:rPr>
          <w:rFonts w:ascii="Arial" w:hAnsi="Arial" w:cs="Arial"/>
        </w:rPr>
        <w:t>(</w:t>
      </w:r>
      <w:r w:rsidR="003D1A78" w:rsidRPr="005A3AB7">
        <w:rPr>
          <w:rFonts w:ascii="Arial" w:hAnsi="Arial" w:cs="Arial"/>
        </w:rPr>
        <w:t xml:space="preserve">b) Manifestación de voluntad tendiente a establecer una regla de derecho en un ordenamiento jurídico, se debe hacer referencia del contenido de la manifestación de la voluntad, </w:t>
      </w:r>
      <w:r w:rsidR="00FA541A" w:rsidRPr="005A3AB7">
        <w:rPr>
          <w:rFonts w:ascii="Arial" w:hAnsi="Arial" w:cs="Arial"/>
        </w:rPr>
        <w:t>donde se</w:t>
      </w:r>
      <w:r w:rsidR="003D1A78" w:rsidRPr="005A3AB7">
        <w:rPr>
          <w:rFonts w:ascii="Arial" w:hAnsi="Arial" w:cs="Arial"/>
        </w:rPr>
        <w:t xml:space="preserve"> atribuye una obligación la cual otorga una competencia o una faculta</w:t>
      </w:r>
      <w:r w:rsidR="005B2707" w:rsidRPr="005A3AB7">
        <w:rPr>
          <w:rFonts w:ascii="Arial" w:hAnsi="Arial" w:cs="Arial"/>
        </w:rPr>
        <w:t xml:space="preserve">d </w:t>
      </w:r>
      <w:r w:rsidR="005B2707" w:rsidRPr="005A3AB7">
        <w:rPr>
          <w:rFonts w:ascii="Arial" w:hAnsi="Arial" w:cs="Arial"/>
        </w:rPr>
        <w:lastRenderedPageBreak/>
        <w:t xml:space="preserve">(se adjudica un derecho), un </w:t>
      </w:r>
      <w:r w:rsidR="003D1A78" w:rsidRPr="005A3AB7">
        <w:rPr>
          <w:rFonts w:ascii="Arial" w:hAnsi="Arial" w:cs="Arial"/>
        </w:rPr>
        <w:t>tratado internacional contiene una norma o prescripción, esto es, un enunciado modalizado deónticamente, que de alguna manera modifica la situación jurídica existente.  El tratado internacional presupone una manifestación de voluntad tendiente a modificar la situación jurídica existente o a definir ciertos conceptos.  Son proposiciones normativas o de proposiciones definitorias.  Ambas categorías pueden ser comprendidas bajo el nombre de reglas del derecho. De este modo, se puede expresar que el tratado internacional presupone una manifestación de voluntad tendiente a establecer una regla de derecho.</w:t>
      </w:r>
    </w:p>
    <w:p w14:paraId="3A557325" w14:textId="03EC62B4" w:rsidR="003D1A78" w:rsidRPr="005A3AB7" w:rsidRDefault="00D74A15" w:rsidP="00297238">
      <w:pPr>
        <w:spacing w:line="360" w:lineRule="auto"/>
        <w:ind w:firstLine="720"/>
        <w:jc w:val="both"/>
        <w:rPr>
          <w:rFonts w:ascii="Arial" w:hAnsi="Arial" w:cs="Arial"/>
        </w:rPr>
      </w:pPr>
      <w:r w:rsidRPr="005A3AB7">
        <w:rPr>
          <w:rFonts w:ascii="Arial" w:hAnsi="Arial" w:cs="Arial"/>
        </w:rPr>
        <w:t>(</w:t>
      </w:r>
      <w:r w:rsidR="003D1A78" w:rsidRPr="005A3AB7">
        <w:rPr>
          <w:rFonts w:ascii="Arial" w:hAnsi="Arial" w:cs="Arial"/>
        </w:rPr>
        <w:t xml:space="preserve">c) Manifestación de voluntad regida directamente por el derecho internacional, en marco </w:t>
      </w:r>
      <w:r w:rsidR="00FA541A" w:rsidRPr="005A3AB7">
        <w:rPr>
          <w:rFonts w:ascii="Arial" w:hAnsi="Arial" w:cs="Arial"/>
        </w:rPr>
        <w:t>del principio</w:t>
      </w:r>
      <w:r w:rsidR="003D1A78" w:rsidRPr="005A3AB7">
        <w:rPr>
          <w:rFonts w:ascii="Arial" w:hAnsi="Arial" w:cs="Arial"/>
        </w:rPr>
        <w:t xml:space="preserve"> de la autonomía de la voluntad reconocida por el orden donde se resuelve aplicar ciertos aspecto</w:t>
      </w:r>
      <w:r w:rsidR="0071028A" w:rsidRPr="005A3AB7">
        <w:rPr>
          <w:rFonts w:ascii="Arial" w:hAnsi="Arial" w:cs="Arial"/>
        </w:rPr>
        <w:t xml:space="preserve">s en el tratado internacional. </w:t>
      </w:r>
      <w:r w:rsidR="00FA541A" w:rsidRPr="005A3AB7">
        <w:rPr>
          <w:rFonts w:ascii="Arial" w:hAnsi="Arial" w:cs="Arial"/>
        </w:rPr>
        <w:t>Finalmente,</w:t>
      </w:r>
      <w:r w:rsidR="003D1A78" w:rsidRPr="005A3AB7">
        <w:rPr>
          <w:rFonts w:ascii="Arial" w:hAnsi="Arial" w:cs="Arial"/>
        </w:rPr>
        <w:t xml:space="preserve"> el tratado internacional tiene características puntuales, el mismo se crea mediante una manifestación de voluntad común entre dos o más sujetos derechos (competencia funcional) y esto permite establecer una regla según el ordenamiento jurídico regida directamente por el derecho internacional.</w:t>
      </w:r>
    </w:p>
    <w:p w14:paraId="315EB3D5" w14:textId="77777777" w:rsidR="0039225E" w:rsidRPr="005A3AB7" w:rsidRDefault="0039225E" w:rsidP="00D33764">
      <w:pPr>
        <w:spacing w:line="360" w:lineRule="auto"/>
        <w:ind w:firstLine="284"/>
        <w:jc w:val="both"/>
        <w:rPr>
          <w:rFonts w:ascii="Arial" w:hAnsi="Arial" w:cs="Arial"/>
        </w:rPr>
      </w:pPr>
    </w:p>
    <w:p w14:paraId="3EE5E1F6" w14:textId="61B7CEBA" w:rsidR="00BB01BF" w:rsidRPr="005A3AB7" w:rsidRDefault="00BB01BF" w:rsidP="00F31E53">
      <w:pPr>
        <w:pStyle w:val="Ttulo5"/>
      </w:pPr>
      <w:bookmarkStart w:id="19" w:name="_Toc146749851"/>
      <w:r w:rsidRPr="005A3AB7">
        <w:t>Dimensión educativ</w:t>
      </w:r>
      <w:r w:rsidR="00DE54FA" w:rsidRPr="005A3AB7">
        <w:t>a de la integración</w:t>
      </w:r>
      <w:bookmarkEnd w:id="19"/>
    </w:p>
    <w:p w14:paraId="141A806C" w14:textId="3339E028" w:rsidR="00BB01BF" w:rsidRPr="005A3AB7" w:rsidRDefault="00FA541A" w:rsidP="00297238">
      <w:pPr>
        <w:pStyle w:val="NormalWeb"/>
        <w:shd w:val="clear" w:color="auto" w:fill="FFFFFF"/>
        <w:spacing w:before="0" w:beforeAutospacing="0" w:after="0" w:afterAutospacing="0" w:line="360" w:lineRule="auto"/>
        <w:ind w:firstLine="720"/>
        <w:jc w:val="both"/>
        <w:textAlignment w:val="baseline"/>
        <w:rPr>
          <w:rFonts w:ascii="Arial" w:hAnsi="Arial" w:cs="Arial"/>
        </w:rPr>
      </w:pPr>
      <w:r w:rsidRPr="005A3AB7">
        <w:rPr>
          <w:rFonts w:ascii="Arial" w:hAnsi="Arial" w:cs="Arial"/>
        </w:rPr>
        <w:t>Cuando se</w:t>
      </w:r>
      <w:r w:rsidR="00BB01BF" w:rsidRPr="005A3AB7">
        <w:rPr>
          <w:rFonts w:ascii="Arial" w:hAnsi="Arial" w:cs="Arial"/>
        </w:rPr>
        <w:t xml:space="preserve"> aborda la dimensión educativa de la integración se está </w:t>
      </w:r>
      <w:r w:rsidRPr="005A3AB7">
        <w:rPr>
          <w:rFonts w:ascii="Arial" w:hAnsi="Arial" w:cs="Arial"/>
        </w:rPr>
        <w:t>indicando una</w:t>
      </w:r>
      <w:r w:rsidR="00BB01BF" w:rsidRPr="005A3AB7">
        <w:rPr>
          <w:rFonts w:ascii="Arial" w:hAnsi="Arial" w:cs="Arial"/>
        </w:rPr>
        <w:t xml:space="preserve"> fase de un proceso </w:t>
      </w:r>
      <w:r w:rsidRPr="005A3AB7">
        <w:rPr>
          <w:rFonts w:ascii="Arial" w:hAnsi="Arial" w:cs="Arial"/>
        </w:rPr>
        <w:t>o un</w:t>
      </w:r>
      <w:r w:rsidR="00BB01BF" w:rsidRPr="005A3AB7">
        <w:rPr>
          <w:rFonts w:ascii="Arial" w:hAnsi="Arial" w:cs="Arial"/>
        </w:rPr>
        <w:t xml:space="preserve"> nivel de </w:t>
      </w:r>
      <w:r w:rsidR="00297897" w:rsidRPr="005A3AB7">
        <w:rPr>
          <w:rFonts w:ascii="Arial" w:hAnsi="Arial" w:cs="Arial"/>
        </w:rPr>
        <w:t>realidad.  Rosales</w:t>
      </w:r>
      <w:r w:rsidR="00BB01BF" w:rsidRPr="005A3AB7">
        <w:rPr>
          <w:rFonts w:ascii="Arial" w:hAnsi="Arial" w:cs="Arial"/>
        </w:rPr>
        <w:t xml:space="preserve"> (2017</w:t>
      </w:r>
      <w:r w:rsidR="0071028A" w:rsidRPr="005A3AB7">
        <w:rPr>
          <w:rFonts w:ascii="Arial" w:hAnsi="Arial" w:cs="Arial"/>
        </w:rPr>
        <w:t xml:space="preserve">), </w:t>
      </w:r>
      <w:r w:rsidR="00297897" w:rsidRPr="005A3AB7">
        <w:rPr>
          <w:rFonts w:ascii="Arial" w:hAnsi="Arial" w:cs="Arial"/>
        </w:rPr>
        <w:t>considera que</w:t>
      </w:r>
      <w:r w:rsidR="00BB01BF" w:rsidRPr="005A3AB7">
        <w:rPr>
          <w:rFonts w:ascii="Arial" w:hAnsi="Arial" w:cs="Arial"/>
        </w:rPr>
        <w:t xml:space="preserve"> el objetivo de esta dimensión “es tratar de indagar qué impactos producen los procesos de integración latinoamericana en materia educativa, y fundamentalmente, cómo el diseño y desarrollo de las políticas públicas actuales en materia educativa generan lógicas de integración en América Latina”</w:t>
      </w:r>
      <w:r w:rsidR="000A698B" w:rsidRPr="005A3AB7">
        <w:rPr>
          <w:rFonts w:ascii="Arial" w:hAnsi="Arial" w:cs="Arial"/>
        </w:rPr>
        <w:t xml:space="preserve"> </w:t>
      </w:r>
      <w:r w:rsidR="0071028A" w:rsidRPr="005A3AB7">
        <w:rPr>
          <w:rFonts w:ascii="Arial" w:hAnsi="Arial" w:cs="Arial"/>
        </w:rPr>
        <w:t xml:space="preserve">(p. </w:t>
      </w:r>
      <w:r w:rsidR="000A698B" w:rsidRPr="005A3AB7">
        <w:rPr>
          <w:rFonts w:ascii="Arial" w:hAnsi="Arial" w:cs="Arial"/>
        </w:rPr>
        <w:t>s/n</w:t>
      </w:r>
      <w:r w:rsidR="0071028A" w:rsidRPr="005A3AB7">
        <w:rPr>
          <w:rFonts w:ascii="Arial" w:hAnsi="Arial" w:cs="Arial"/>
        </w:rPr>
        <w:t>)</w:t>
      </w:r>
      <w:r w:rsidR="00BB01BF" w:rsidRPr="005A3AB7">
        <w:rPr>
          <w:rFonts w:ascii="Arial" w:hAnsi="Arial" w:cs="Arial"/>
        </w:rPr>
        <w:t xml:space="preserve">.   Es importante señalar que cuando se habla </w:t>
      </w:r>
      <w:r w:rsidRPr="005A3AB7">
        <w:rPr>
          <w:rFonts w:ascii="Arial" w:hAnsi="Arial" w:cs="Arial"/>
        </w:rPr>
        <w:t>de la</w:t>
      </w:r>
      <w:r w:rsidR="00BB01BF" w:rsidRPr="005A3AB7">
        <w:rPr>
          <w:rFonts w:ascii="Arial" w:hAnsi="Arial" w:cs="Arial"/>
        </w:rPr>
        <w:t xml:space="preserve"> dimensión </w:t>
      </w:r>
      <w:r w:rsidRPr="005A3AB7">
        <w:rPr>
          <w:rFonts w:ascii="Arial" w:hAnsi="Arial" w:cs="Arial"/>
        </w:rPr>
        <w:t>educativa en</w:t>
      </w:r>
      <w:r w:rsidR="00BB01BF" w:rsidRPr="005A3AB7">
        <w:rPr>
          <w:rFonts w:ascii="Arial" w:hAnsi="Arial" w:cs="Arial"/>
        </w:rPr>
        <w:t xml:space="preserve"> el proceso de integración estamos en presencia del diseño y desarrollo de políticas de públicas</w:t>
      </w:r>
      <w:r w:rsidR="004F690C" w:rsidRPr="005A3AB7">
        <w:rPr>
          <w:rFonts w:ascii="Arial" w:hAnsi="Arial" w:cs="Arial"/>
        </w:rPr>
        <w:t xml:space="preserve"> regionales</w:t>
      </w:r>
      <w:r w:rsidR="00BB01BF" w:rsidRPr="005A3AB7">
        <w:rPr>
          <w:rFonts w:ascii="Arial" w:hAnsi="Arial" w:cs="Arial"/>
        </w:rPr>
        <w:t xml:space="preserve"> las cuales se acciona por planes estratégico de los países o países miembros que </w:t>
      </w:r>
      <w:r w:rsidR="00297897" w:rsidRPr="005A3AB7">
        <w:rPr>
          <w:rFonts w:ascii="Arial" w:hAnsi="Arial" w:cs="Arial"/>
        </w:rPr>
        <w:t>conforma un mecanismo</w:t>
      </w:r>
      <w:r w:rsidR="00BB01BF" w:rsidRPr="005A3AB7">
        <w:rPr>
          <w:rFonts w:ascii="Arial" w:hAnsi="Arial" w:cs="Arial"/>
        </w:rPr>
        <w:t xml:space="preserve"> de </w:t>
      </w:r>
      <w:r w:rsidR="00297897" w:rsidRPr="005A3AB7">
        <w:rPr>
          <w:rFonts w:ascii="Arial" w:hAnsi="Arial" w:cs="Arial"/>
        </w:rPr>
        <w:t>integración,</w:t>
      </w:r>
      <w:r w:rsidR="00BB01BF" w:rsidRPr="005A3AB7">
        <w:rPr>
          <w:rFonts w:ascii="Arial" w:hAnsi="Arial" w:cs="Arial"/>
        </w:rPr>
        <w:t xml:space="preserve"> así como prácticas particulares de los agentes educativos en la región. </w:t>
      </w:r>
    </w:p>
    <w:p w14:paraId="19C557AB" w14:textId="03F28064" w:rsidR="00BB01BF" w:rsidRPr="005A3AB7" w:rsidRDefault="00BB01BF" w:rsidP="00297238">
      <w:pPr>
        <w:pStyle w:val="NormalWeb"/>
        <w:shd w:val="clear" w:color="auto" w:fill="FFFFFF"/>
        <w:spacing w:before="0" w:beforeAutospacing="0" w:after="0" w:afterAutospacing="0" w:line="360" w:lineRule="auto"/>
        <w:ind w:firstLine="720"/>
        <w:jc w:val="both"/>
        <w:textAlignment w:val="baseline"/>
        <w:rPr>
          <w:rFonts w:ascii="Arial" w:hAnsi="Arial" w:cs="Arial"/>
        </w:rPr>
      </w:pPr>
      <w:r w:rsidRPr="005A3AB7">
        <w:rPr>
          <w:rFonts w:ascii="Arial" w:hAnsi="Arial" w:cs="Arial"/>
        </w:rPr>
        <w:t xml:space="preserve">Sin embargo, en “el marco de los acuerdos de base económica – comercial se fueron incorporando otras áreas, que podemos denominar sociales (medio ambiente, ciencia y técnica, educación, trabajo y justicia) que puede </w:t>
      </w:r>
      <w:r w:rsidR="00062956" w:rsidRPr="005A3AB7">
        <w:rPr>
          <w:rFonts w:ascii="Arial" w:hAnsi="Arial" w:cs="Arial"/>
        </w:rPr>
        <w:t>darles</w:t>
      </w:r>
      <w:r w:rsidRPr="005A3AB7">
        <w:rPr>
          <w:rFonts w:ascii="Arial" w:hAnsi="Arial" w:cs="Arial"/>
        </w:rPr>
        <w:t xml:space="preserve"> mayor consistencia y perdurabilidad a los </w:t>
      </w:r>
      <w:r w:rsidR="00DE54FA" w:rsidRPr="005A3AB7">
        <w:rPr>
          <w:rFonts w:ascii="Arial" w:hAnsi="Arial" w:cs="Arial"/>
        </w:rPr>
        <w:t xml:space="preserve">proyectos </w:t>
      </w:r>
      <w:r w:rsidR="00297897" w:rsidRPr="005A3AB7">
        <w:rPr>
          <w:rFonts w:ascii="Arial" w:hAnsi="Arial" w:cs="Arial"/>
        </w:rPr>
        <w:t>asociativos” (</w:t>
      </w:r>
      <w:r w:rsidR="00DE54FA" w:rsidRPr="005A3AB7">
        <w:rPr>
          <w:rFonts w:ascii="Arial" w:hAnsi="Arial" w:cs="Arial"/>
        </w:rPr>
        <w:t xml:space="preserve">Piñon </w:t>
      </w:r>
      <w:r w:rsidR="00CC3BBF" w:rsidRPr="005A3AB7">
        <w:rPr>
          <w:rFonts w:ascii="Arial" w:hAnsi="Arial" w:cs="Arial"/>
        </w:rPr>
        <w:t>y</w:t>
      </w:r>
      <w:r w:rsidRPr="005A3AB7">
        <w:rPr>
          <w:rFonts w:ascii="Arial" w:hAnsi="Arial" w:cs="Arial"/>
        </w:rPr>
        <w:t xml:space="preserve"> Pulfer, 1993, pp. 3-4).  También </w:t>
      </w:r>
      <w:r w:rsidRPr="005A3AB7">
        <w:rPr>
          <w:rFonts w:ascii="Arial" w:hAnsi="Arial" w:cs="Arial"/>
        </w:rPr>
        <w:lastRenderedPageBreak/>
        <w:t>expresa</w:t>
      </w:r>
      <w:r w:rsidR="000A698B" w:rsidRPr="005A3AB7">
        <w:rPr>
          <w:rFonts w:ascii="Arial" w:hAnsi="Arial" w:cs="Arial"/>
        </w:rPr>
        <w:t>n</w:t>
      </w:r>
      <w:r w:rsidRPr="005A3AB7">
        <w:rPr>
          <w:rFonts w:ascii="Arial" w:hAnsi="Arial" w:cs="Arial"/>
        </w:rPr>
        <w:t xml:space="preserve"> estos </w:t>
      </w:r>
      <w:r w:rsidR="00062956" w:rsidRPr="005A3AB7">
        <w:rPr>
          <w:rFonts w:ascii="Arial" w:hAnsi="Arial" w:cs="Arial"/>
        </w:rPr>
        <w:t>autores que</w:t>
      </w:r>
      <w:r w:rsidRPr="005A3AB7">
        <w:rPr>
          <w:rFonts w:ascii="Arial" w:hAnsi="Arial" w:cs="Arial"/>
        </w:rPr>
        <w:t xml:space="preserve"> el proceso de educación no podía estar ausente del proceso de integración regional por esta vinculado a la posibilidad de constituirse en la instancia </w:t>
      </w:r>
      <w:r w:rsidR="0054008C" w:rsidRPr="005A3AB7">
        <w:rPr>
          <w:rFonts w:ascii="Arial" w:hAnsi="Arial" w:cs="Arial"/>
        </w:rPr>
        <w:t>crítica</w:t>
      </w:r>
      <w:r w:rsidRPr="005A3AB7">
        <w:rPr>
          <w:rFonts w:ascii="Arial" w:hAnsi="Arial" w:cs="Arial"/>
        </w:rPr>
        <w:t xml:space="preserve"> de la memoria cultural en un espacio de desarrollo de políticas y estrategias favorables a la equidad </w:t>
      </w:r>
      <w:r w:rsidR="00062956" w:rsidRPr="005A3AB7">
        <w:rPr>
          <w:rFonts w:ascii="Arial" w:hAnsi="Arial" w:cs="Arial"/>
        </w:rPr>
        <w:t>social y</w:t>
      </w:r>
      <w:r w:rsidRPr="005A3AB7">
        <w:rPr>
          <w:rFonts w:ascii="Arial" w:hAnsi="Arial" w:cs="Arial"/>
        </w:rPr>
        <w:t xml:space="preserve"> a la posibilidad de incorporar políticas de formación de los sujetos sociales.</w:t>
      </w:r>
    </w:p>
    <w:p w14:paraId="4BCF4AB8" w14:textId="77777777" w:rsidR="007A5714" w:rsidRPr="005A3AB7" w:rsidRDefault="007A5714" w:rsidP="002553D7">
      <w:pPr>
        <w:pStyle w:val="NormalWeb"/>
        <w:shd w:val="clear" w:color="auto" w:fill="FFFFFF"/>
        <w:spacing w:before="0" w:beforeAutospacing="0" w:after="0" w:afterAutospacing="0" w:line="360" w:lineRule="auto"/>
        <w:ind w:firstLine="720"/>
        <w:jc w:val="center"/>
        <w:textAlignment w:val="baseline"/>
        <w:rPr>
          <w:rFonts w:ascii="Arial" w:hAnsi="Arial" w:cs="Arial"/>
        </w:rPr>
      </w:pPr>
    </w:p>
    <w:p w14:paraId="2249497C" w14:textId="5E0F1696" w:rsidR="007A5714" w:rsidRPr="005A3AB7" w:rsidRDefault="007A5714" w:rsidP="00F31E53">
      <w:pPr>
        <w:pStyle w:val="Ttulo5"/>
      </w:pPr>
      <w:bookmarkStart w:id="20" w:name="_Toc146749852"/>
      <w:r w:rsidRPr="005A3AB7">
        <w:t xml:space="preserve">Identidad </w:t>
      </w:r>
      <w:r w:rsidR="00B80C75" w:rsidRPr="005A3AB7">
        <w:t>Latinoamérica</w:t>
      </w:r>
      <w:bookmarkEnd w:id="20"/>
    </w:p>
    <w:p w14:paraId="7094DB3C" w14:textId="41B5835B" w:rsidR="007A5714" w:rsidRPr="005A3AB7" w:rsidRDefault="007A5714" w:rsidP="00297238">
      <w:pPr>
        <w:spacing w:line="360" w:lineRule="auto"/>
        <w:ind w:firstLine="720"/>
        <w:jc w:val="both"/>
        <w:rPr>
          <w:rFonts w:ascii="Arial" w:hAnsi="Arial" w:cs="Arial"/>
        </w:rPr>
      </w:pPr>
      <w:r w:rsidRPr="005A3AB7">
        <w:rPr>
          <w:rFonts w:ascii="Arial" w:hAnsi="Arial" w:cs="Arial"/>
        </w:rPr>
        <w:t xml:space="preserve">El concepto de identidad latinoamericana es una construcción social la cual es difusa, especialmente en cuanto a su contenido, existen autores que la asocian a lo autónomo, lo </w:t>
      </w:r>
      <w:r w:rsidR="00062956" w:rsidRPr="005A3AB7">
        <w:rPr>
          <w:rFonts w:ascii="Arial" w:hAnsi="Arial" w:cs="Arial"/>
        </w:rPr>
        <w:t>campesino, lo</w:t>
      </w:r>
      <w:r w:rsidRPr="005A3AB7">
        <w:rPr>
          <w:rFonts w:ascii="Arial" w:hAnsi="Arial" w:cs="Arial"/>
        </w:rPr>
        <w:t xml:space="preserve"> mestizo, lo originario, indígena, urbano, subdesarrollado, latino, entre otros y en consecuencia existen diferencias entre el contenido y el alcance del concepto.  Por </w:t>
      </w:r>
      <w:r w:rsidR="00062956" w:rsidRPr="005A3AB7">
        <w:rPr>
          <w:rFonts w:ascii="Arial" w:hAnsi="Arial" w:cs="Arial"/>
        </w:rPr>
        <w:t>ello, se</w:t>
      </w:r>
      <w:r w:rsidRPr="005A3AB7">
        <w:rPr>
          <w:rFonts w:ascii="Arial" w:hAnsi="Arial" w:cs="Arial"/>
        </w:rPr>
        <w:t xml:space="preserve">   precisa en principio la identidad </w:t>
      </w:r>
      <w:r w:rsidR="00062956" w:rsidRPr="005A3AB7">
        <w:rPr>
          <w:rFonts w:ascii="Arial" w:hAnsi="Arial" w:cs="Arial"/>
        </w:rPr>
        <w:t>en dos</w:t>
      </w:r>
      <w:r w:rsidRPr="005A3AB7">
        <w:rPr>
          <w:rFonts w:ascii="Arial" w:hAnsi="Arial" w:cs="Arial"/>
        </w:rPr>
        <w:t xml:space="preserve"> variables “el carácter de algo, especialmente referido a lo humano y, por otra parte, a un proyecto que se define por el enraizamiento en una trayectoria tanto como la afirmación de lo propio” (Devés, 2005, p. 551).  </w:t>
      </w:r>
      <w:r w:rsidR="00062956" w:rsidRPr="005A3AB7">
        <w:rPr>
          <w:rFonts w:ascii="Arial" w:hAnsi="Arial" w:cs="Arial"/>
        </w:rPr>
        <w:t xml:space="preserve">Como </w:t>
      </w:r>
      <w:r w:rsidR="002F6F18" w:rsidRPr="005A3AB7">
        <w:rPr>
          <w:rFonts w:ascii="Arial" w:hAnsi="Arial" w:cs="Arial"/>
        </w:rPr>
        <w:t>resultado establece</w:t>
      </w:r>
      <w:r w:rsidRPr="005A3AB7">
        <w:rPr>
          <w:rFonts w:ascii="Arial" w:hAnsi="Arial" w:cs="Arial"/>
        </w:rPr>
        <w:t xml:space="preserve"> la id</w:t>
      </w:r>
      <w:r w:rsidR="00CC3BBF" w:rsidRPr="005A3AB7">
        <w:rPr>
          <w:rFonts w:ascii="Arial" w:hAnsi="Arial" w:cs="Arial"/>
        </w:rPr>
        <w:t xml:space="preserve">entidad latinoamericana desde: (a) Delimitación </w:t>
      </w:r>
      <w:r w:rsidR="002F6F18" w:rsidRPr="005A3AB7">
        <w:rPr>
          <w:rFonts w:ascii="Arial" w:hAnsi="Arial" w:cs="Arial"/>
        </w:rPr>
        <w:t>histórica y</w:t>
      </w:r>
      <w:r w:rsidR="00CC3BBF" w:rsidRPr="005A3AB7">
        <w:rPr>
          <w:rFonts w:ascii="Arial" w:hAnsi="Arial" w:cs="Arial"/>
        </w:rPr>
        <w:t xml:space="preserve"> (</w:t>
      </w:r>
      <w:r w:rsidR="0016359C" w:rsidRPr="005A3AB7">
        <w:rPr>
          <w:rFonts w:ascii="Arial" w:hAnsi="Arial" w:cs="Arial"/>
        </w:rPr>
        <w:t>b) Conexiones</w:t>
      </w:r>
      <w:r w:rsidRPr="005A3AB7">
        <w:rPr>
          <w:rFonts w:ascii="Arial" w:hAnsi="Arial" w:cs="Arial"/>
        </w:rPr>
        <w:t xml:space="preserve"> con otros conceptos.</w:t>
      </w:r>
    </w:p>
    <w:p w14:paraId="0DA41DDE" w14:textId="6973D3A4" w:rsidR="002D769F" w:rsidRPr="005A3AB7" w:rsidRDefault="002D769F" w:rsidP="002D769F">
      <w:pPr>
        <w:rPr>
          <w:rFonts w:ascii="Arial" w:hAnsi="Arial" w:cs="Arial"/>
        </w:rPr>
      </w:pPr>
      <w:r w:rsidRPr="005A3AB7">
        <w:rPr>
          <w:rFonts w:ascii="Arial" w:hAnsi="Arial" w:cs="Arial"/>
          <w:b/>
        </w:rPr>
        <w:t>Figura 5</w:t>
      </w:r>
    </w:p>
    <w:p w14:paraId="104AEE18" w14:textId="463E4922" w:rsidR="002D769F" w:rsidRPr="005A3AB7" w:rsidRDefault="002D769F" w:rsidP="002D769F">
      <w:pPr>
        <w:rPr>
          <w:rFonts w:ascii="Arial" w:hAnsi="Arial" w:cs="Arial"/>
          <w:i/>
        </w:rPr>
      </w:pPr>
      <w:r w:rsidRPr="005A3AB7">
        <w:rPr>
          <w:rFonts w:ascii="Arial" w:hAnsi="Arial" w:cs="Arial"/>
          <w:i/>
        </w:rPr>
        <w:t>Definición de identidad latinoamericana</w:t>
      </w:r>
    </w:p>
    <w:p w14:paraId="355F6D4C" w14:textId="61AF842A" w:rsidR="007A5714" w:rsidRPr="005A3AB7" w:rsidRDefault="008B6B88" w:rsidP="00AB7706">
      <w:pPr>
        <w:spacing w:line="360" w:lineRule="auto"/>
        <w:jc w:val="center"/>
        <w:rPr>
          <w:rFonts w:ascii="Arial" w:hAnsi="Arial" w:cs="Arial"/>
        </w:rPr>
      </w:pPr>
      <w:r w:rsidRPr="005A3AB7">
        <w:rPr>
          <w:rFonts w:ascii="Arial" w:hAnsi="Arial" w:cs="Arial"/>
          <w:noProof/>
          <w:lang w:val="en-US" w:eastAsia="en-US"/>
        </w:rPr>
        <w:drawing>
          <wp:inline distT="0" distB="0" distL="0" distR="0" wp14:anchorId="27298D64" wp14:editId="45FD9BFE">
            <wp:extent cx="5486400" cy="3257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257550"/>
                    </a:xfrm>
                    <a:prstGeom prst="rect">
                      <a:avLst/>
                    </a:prstGeom>
                    <a:noFill/>
                    <a:ln>
                      <a:noFill/>
                    </a:ln>
                  </pic:spPr>
                </pic:pic>
              </a:graphicData>
            </a:graphic>
          </wp:inline>
        </w:drawing>
      </w:r>
    </w:p>
    <w:p w14:paraId="7C775422" w14:textId="275612D2" w:rsidR="007A5714" w:rsidRPr="005A3AB7" w:rsidRDefault="002D769F" w:rsidP="009C138E">
      <w:pPr>
        <w:jc w:val="both"/>
        <w:rPr>
          <w:rFonts w:ascii="Arial" w:hAnsi="Arial" w:cs="Arial"/>
          <w:sz w:val="20"/>
          <w:szCs w:val="20"/>
        </w:rPr>
      </w:pPr>
      <w:r w:rsidRPr="005A3AB7">
        <w:rPr>
          <w:rFonts w:ascii="Arial" w:hAnsi="Arial" w:cs="Arial"/>
          <w:i/>
          <w:sz w:val="20"/>
          <w:szCs w:val="20"/>
        </w:rPr>
        <w:t>Nota:</w:t>
      </w:r>
      <w:r w:rsidRPr="005A3AB7">
        <w:rPr>
          <w:rFonts w:ascii="Arial" w:hAnsi="Arial" w:cs="Arial"/>
          <w:sz w:val="20"/>
          <w:szCs w:val="20"/>
        </w:rPr>
        <w:t xml:space="preserve"> </w:t>
      </w:r>
      <w:r w:rsidR="007A5714" w:rsidRPr="005A3AB7">
        <w:rPr>
          <w:rFonts w:ascii="Arial" w:hAnsi="Arial" w:cs="Arial"/>
          <w:sz w:val="20"/>
          <w:szCs w:val="20"/>
        </w:rPr>
        <w:t>elaborado por la autora a partir de Devés (2005</w:t>
      </w:r>
      <w:r w:rsidRPr="005A3AB7">
        <w:rPr>
          <w:rFonts w:ascii="Arial" w:hAnsi="Arial" w:cs="Arial"/>
          <w:sz w:val="20"/>
          <w:szCs w:val="20"/>
        </w:rPr>
        <w:t>, pp. 551-560</w:t>
      </w:r>
      <w:r w:rsidR="007A5714" w:rsidRPr="005A3AB7">
        <w:rPr>
          <w:rFonts w:ascii="Arial" w:hAnsi="Arial" w:cs="Arial"/>
          <w:sz w:val="20"/>
          <w:szCs w:val="20"/>
        </w:rPr>
        <w:t xml:space="preserve">).  </w:t>
      </w:r>
    </w:p>
    <w:p w14:paraId="53473A28" w14:textId="77777777" w:rsidR="007A5714" w:rsidRPr="005A3AB7" w:rsidRDefault="007A5714" w:rsidP="004F6AFF">
      <w:pPr>
        <w:spacing w:line="360" w:lineRule="auto"/>
        <w:ind w:firstLine="567"/>
        <w:jc w:val="both"/>
        <w:rPr>
          <w:rFonts w:ascii="Arial" w:hAnsi="Arial" w:cs="Arial"/>
        </w:rPr>
      </w:pPr>
    </w:p>
    <w:p w14:paraId="19AB7613" w14:textId="00394BCB" w:rsidR="007A5714" w:rsidRPr="005A3AB7" w:rsidRDefault="007A5714" w:rsidP="00297238">
      <w:pPr>
        <w:spacing w:line="360" w:lineRule="auto"/>
        <w:ind w:firstLine="720"/>
        <w:jc w:val="both"/>
        <w:rPr>
          <w:rFonts w:ascii="Arial" w:hAnsi="Arial" w:cs="Arial"/>
        </w:rPr>
      </w:pPr>
      <w:r w:rsidRPr="005A3AB7">
        <w:rPr>
          <w:rFonts w:ascii="Arial" w:hAnsi="Arial" w:cs="Arial"/>
        </w:rPr>
        <w:lastRenderedPageBreak/>
        <w:t xml:space="preserve">La delimitación </w:t>
      </w:r>
      <w:r w:rsidR="002F6F18" w:rsidRPr="005A3AB7">
        <w:rPr>
          <w:rFonts w:ascii="Arial" w:hAnsi="Arial" w:cs="Arial"/>
        </w:rPr>
        <w:t xml:space="preserve">histórica </w:t>
      </w:r>
      <w:r w:rsidRPr="005A3AB7">
        <w:rPr>
          <w:rFonts w:ascii="Arial" w:hAnsi="Arial" w:cs="Arial"/>
        </w:rPr>
        <w:t xml:space="preserve">establece a través de una línea del tiempo, por etapas y las consideraciones más relevantes dadas en cuanto al significado de la identidad latinoamericana.  Clasificándolas como sigue: </w:t>
      </w:r>
      <w:r w:rsidR="004D1883" w:rsidRPr="005A3AB7">
        <w:rPr>
          <w:rFonts w:ascii="Arial" w:hAnsi="Arial" w:cs="Arial"/>
        </w:rPr>
        <w:t>(</w:t>
      </w:r>
      <w:r w:rsidRPr="005A3AB7">
        <w:rPr>
          <w:rFonts w:ascii="Arial" w:hAnsi="Arial" w:cs="Arial"/>
        </w:rPr>
        <w:t xml:space="preserve">a) el </w:t>
      </w:r>
      <w:r w:rsidR="002F6F18" w:rsidRPr="005A3AB7">
        <w:rPr>
          <w:rFonts w:ascii="Arial" w:hAnsi="Arial" w:cs="Arial"/>
        </w:rPr>
        <w:t>protratamiento</w:t>
      </w:r>
      <w:r w:rsidRPr="005A3AB7">
        <w:rPr>
          <w:rFonts w:ascii="Arial" w:hAnsi="Arial" w:cs="Arial"/>
        </w:rPr>
        <w:t xml:space="preserve"> del tema (1492-1890),  se caracteriza por la identidad latinoa</w:t>
      </w:r>
      <w:r w:rsidR="00B80A6F" w:rsidRPr="005A3AB7">
        <w:rPr>
          <w:rFonts w:ascii="Arial" w:hAnsi="Arial" w:cs="Arial"/>
        </w:rPr>
        <w:t xml:space="preserve">mericana como un pequeño género </w:t>
      </w:r>
      <w:r w:rsidRPr="005A3AB7">
        <w:rPr>
          <w:rFonts w:ascii="Arial" w:hAnsi="Arial" w:cs="Arial"/>
        </w:rPr>
        <w:t xml:space="preserve">humano con rasgos físicos y valores, una especie intermedia entre indígenas y europeos; </w:t>
      </w:r>
      <w:r w:rsidR="004D1883" w:rsidRPr="005A3AB7">
        <w:rPr>
          <w:rFonts w:ascii="Arial" w:hAnsi="Arial" w:cs="Arial"/>
        </w:rPr>
        <w:t>(</w:t>
      </w:r>
      <w:r w:rsidRPr="005A3AB7">
        <w:rPr>
          <w:rFonts w:ascii="Arial" w:hAnsi="Arial" w:cs="Arial"/>
        </w:rPr>
        <w:t xml:space="preserve">b) la americanidad (1890-1950), esta fase la esboza desde los aportes de </w:t>
      </w:r>
      <w:r w:rsidRPr="005A3AB7">
        <w:rPr>
          <w:rFonts w:ascii="Arial" w:hAnsi="Arial" w:cs="Arial"/>
          <w:bCs/>
        </w:rPr>
        <w:t xml:space="preserve">Martí, donde se reivindica </w:t>
      </w:r>
      <w:r w:rsidRPr="005A3AB7">
        <w:rPr>
          <w:rFonts w:ascii="Arial" w:hAnsi="Arial" w:cs="Arial"/>
        </w:rPr>
        <w:t xml:space="preserve">la cultura propia así como una reflexión segmentada en el país; </w:t>
      </w:r>
      <w:r w:rsidR="004D1883" w:rsidRPr="005A3AB7">
        <w:rPr>
          <w:rFonts w:ascii="Arial" w:hAnsi="Arial" w:cs="Arial"/>
        </w:rPr>
        <w:t>(</w:t>
      </w:r>
      <w:r w:rsidRPr="005A3AB7">
        <w:rPr>
          <w:rFonts w:ascii="Arial" w:hAnsi="Arial" w:cs="Arial"/>
        </w:rPr>
        <w:t>c) identidad tematizada (1950-1980), la identidad se da como una reflexión amplia sobre el continente, la cultura en el tiempo y la inserción en el mundo, dilema entre la el origen /originalidad.</w:t>
      </w:r>
    </w:p>
    <w:p w14:paraId="61DD7252" w14:textId="41715498" w:rsidR="007A5714" w:rsidRPr="005A3AB7" w:rsidRDefault="004D1883" w:rsidP="00297238">
      <w:pPr>
        <w:spacing w:line="360" w:lineRule="auto"/>
        <w:ind w:firstLine="720"/>
        <w:jc w:val="both"/>
        <w:rPr>
          <w:rFonts w:ascii="Arial" w:hAnsi="Arial" w:cs="Arial"/>
        </w:rPr>
      </w:pPr>
      <w:r w:rsidRPr="005A3AB7">
        <w:rPr>
          <w:rFonts w:ascii="Arial" w:hAnsi="Arial" w:cs="Arial"/>
        </w:rPr>
        <w:t>(</w:t>
      </w:r>
      <w:r w:rsidR="007A5714" w:rsidRPr="005A3AB7">
        <w:rPr>
          <w:rFonts w:ascii="Arial" w:hAnsi="Arial" w:cs="Arial"/>
        </w:rPr>
        <w:t>d) Condiciones para el resurgimiento del concepto (1980-1990</w:t>
      </w:r>
      <w:r w:rsidR="002F6F18" w:rsidRPr="005A3AB7">
        <w:rPr>
          <w:rFonts w:ascii="Arial" w:hAnsi="Arial" w:cs="Arial"/>
        </w:rPr>
        <w:t>)</w:t>
      </w:r>
      <w:r w:rsidR="00F52C4F" w:rsidRPr="005A3AB7">
        <w:rPr>
          <w:rFonts w:ascii="Arial" w:hAnsi="Arial" w:cs="Arial"/>
        </w:rPr>
        <w:t xml:space="preserve"> </w:t>
      </w:r>
      <w:r w:rsidR="002F6F18" w:rsidRPr="005A3AB7">
        <w:rPr>
          <w:rFonts w:ascii="Arial" w:hAnsi="Arial" w:cs="Arial"/>
        </w:rPr>
        <w:t>se</w:t>
      </w:r>
      <w:r w:rsidR="007A5714" w:rsidRPr="005A3AB7">
        <w:rPr>
          <w:rFonts w:ascii="Arial" w:hAnsi="Arial" w:cs="Arial"/>
        </w:rPr>
        <w:t xml:space="preserve"> enmarca en una oleada identitaria, de liberalismo, integración, dependencia latinoamericana, tercer mundo.  En 1990, el término identidad se hizo omnipresente en la discusión continental siendo Néstor García Canclini, el autor más influyente, visibilizando la identidad como: una realidad histórica, imaginarios en relación con el territorio, una composición híbrida o multicultural de la identidad del pueblo y el componente creciente de condicionamientos transnacionales en la conformación de nuevas identidades (García citado por Devés, 2005, p. 556).</w:t>
      </w:r>
    </w:p>
    <w:p w14:paraId="07778F35" w14:textId="34D89FEF" w:rsidR="007A5714" w:rsidRPr="005A3AB7" w:rsidRDefault="007A5714" w:rsidP="00297238">
      <w:pPr>
        <w:spacing w:line="360" w:lineRule="auto"/>
        <w:ind w:firstLine="720"/>
        <w:jc w:val="both"/>
        <w:rPr>
          <w:rFonts w:ascii="Arial" w:hAnsi="Arial" w:cs="Arial"/>
        </w:rPr>
      </w:pPr>
      <w:r w:rsidRPr="005A3AB7">
        <w:rPr>
          <w:rFonts w:ascii="Arial" w:hAnsi="Arial" w:cs="Arial"/>
        </w:rPr>
        <w:t xml:space="preserve">Con respeto a la conexión con otros conceptos: es abordado desde forma sistémica asociados a temas como: nación, modernidad, formas de democracia y teorización de ciencias sociales, y lo presenta en las siguientes dimensiones: </w:t>
      </w:r>
      <w:r w:rsidR="004D1883" w:rsidRPr="005A3AB7">
        <w:rPr>
          <w:rFonts w:ascii="Arial" w:hAnsi="Arial" w:cs="Arial"/>
        </w:rPr>
        <w:t>(</w:t>
      </w:r>
      <w:r w:rsidRPr="005A3AB7">
        <w:rPr>
          <w:rFonts w:ascii="Arial" w:hAnsi="Arial" w:cs="Arial"/>
        </w:rPr>
        <w:t xml:space="preserve">a) política, desarrollo de la cultura y </w:t>
      </w:r>
      <w:r w:rsidR="004D1883" w:rsidRPr="005A3AB7">
        <w:rPr>
          <w:rFonts w:ascii="Arial" w:hAnsi="Arial" w:cs="Arial"/>
        </w:rPr>
        <w:t>el pensamiento del continente; (</w:t>
      </w:r>
      <w:r w:rsidRPr="005A3AB7">
        <w:rPr>
          <w:rFonts w:ascii="Arial" w:hAnsi="Arial" w:cs="Arial"/>
        </w:rPr>
        <w:t xml:space="preserve">b) </w:t>
      </w:r>
      <w:r w:rsidR="0009618F" w:rsidRPr="005A3AB7">
        <w:rPr>
          <w:rFonts w:ascii="Arial" w:hAnsi="Arial" w:cs="Arial"/>
        </w:rPr>
        <w:t>ideológico</w:t>
      </w:r>
      <w:r w:rsidRPr="005A3AB7">
        <w:rPr>
          <w:rFonts w:ascii="Arial" w:hAnsi="Arial" w:cs="Arial"/>
        </w:rPr>
        <w:t xml:space="preserve">, dialéctica de la modernización, pensamiento científico (ser moderno recupera la identidad recupera lo tradicional); </w:t>
      </w:r>
      <w:r w:rsidR="004D1883" w:rsidRPr="005A3AB7">
        <w:rPr>
          <w:rFonts w:ascii="Arial" w:hAnsi="Arial" w:cs="Arial"/>
        </w:rPr>
        <w:t>(</w:t>
      </w:r>
      <w:r w:rsidRPr="005A3AB7">
        <w:rPr>
          <w:rFonts w:ascii="Arial" w:hAnsi="Arial" w:cs="Arial"/>
        </w:rPr>
        <w:t xml:space="preserve">c) epistemológico, perspectiva concientizada puente de conexiones con la academia; </w:t>
      </w:r>
      <w:r w:rsidR="004D1883" w:rsidRPr="005A3AB7">
        <w:rPr>
          <w:rFonts w:ascii="Arial" w:hAnsi="Arial" w:cs="Arial"/>
        </w:rPr>
        <w:t>(</w:t>
      </w:r>
      <w:r w:rsidRPr="005A3AB7">
        <w:rPr>
          <w:rFonts w:ascii="Arial" w:hAnsi="Arial" w:cs="Arial"/>
        </w:rPr>
        <w:t xml:space="preserve">d) histórico, temporalidad (temporalidad desigual); y finalmente  </w:t>
      </w:r>
      <w:r w:rsidR="004D1883" w:rsidRPr="005A3AB7">
        <w:rPr>
          <w:rFonts w:ascii="Arial" w:hAnsi="Arial" w:cs="Arial"/>
        </w:rPr>
        <w:t>(</w:t>
      </w:r>
      <w:r w:rsidRPr="005A3AB7">
        <w:rPr>
          <w:rFonts w:ascii="Arial" w:hAnsi="Arial" w:cs="Arial"/>
        </w:rPr>
        <w:t xml:space="preserve">e) educación – comunicación, cultura popular y conciencia de clase.  </w:t>
      </w:r>
      <w:r w:rsidR="00F70497" w:rsidRPr="005A3AB7">
        <w:rPr>
          <w:rFonts w:ascii="Arial" w:hAnsi="Arial" w:cs="Arial"/>
        </w:rPr>
        <w:t>p</w:t>
      </w:r>
      <w:r w:rsidRPr="005A3AB7">
        <w:rPr>
          <w:rFonts w:ascii="Arial" w:hAnsi="Arial" w:cs="Arial"/>
        </w:rPr>
        <w:t xml:space="preserve">or </w:t>
      </w:r>
      <w:r w:rsidR="0016359C" w:rsidRPr="005A3AB7">
        <w:rPr>
          <w:rFonts w:ascii="Arial" w:hAnsi="Arial" w:cs="Arial"/>
        </w:rPr>
        <w:t>tanto,</w:t>
      </w:r>
      <w:r w:rsidRPr="005A3AB7">
        <w:rPr>
          <w:rFonts w:ascii="Arial" w:hAnsi="Arial" w:cs="Arial"/>
        </w:rPr>
        <w:t xml:space="preserve"> se puede expresar </w:t>
      </w:r>
      <w:r w:rsidR="00F52C4F" w:rsidRPr="005A3AB7">
        <w:rPr>
          <w:rFonts w:ascii="Arial" w:hAnsi="Arial" w:cs="Arial"/>
        </w:rPr>
        <w:t>la identidad</w:t>
      </w:r>
      <w:r w:rsidRPr="005A3AB7">
        <w:rPr>
          <w:rFonts w:ascii="Arial" w:hAnsi="Arial" w:cs="Arial"/>
        </w:rPr>
        <w:t xml:space="preserve"> latinoamericana es un concepto integral y articulador pero también inacabado, por tanto invita a seguir repensando las construcciones </w:t>
      </w:r>
      <w:r w:rsidR="0009618F" w:rsidRPr="005A3AB7">
        <w:rPr>
          <w:rFonts w:ascii="Arial" w:hAnsi="Arial" w:cs="Arial"/>
        </w:rPr>
        <w:t>sociales en</w:t>
      </w:r>
      <w:r w:rsidRPr="005A3AB7">
        <w:rPr>
          <w:rFonts w:ascii="Arial" w:hAnsi="Arial" w:cs="Arial"/>
        </w:rPr>
        <w:t xml:space="preserve"> la América Latina. </w:t>
      </w:r>
    </w:p>
    <w:p w14:paraId="5A736ED6" w14:textId="77777777" w:rsidR="009C138E" w:rsidRPr="005A3AB7" w:rsidRDefault="009C138E" w:rsidP="00297238">
      <w:pPr>
        <w:spacing w:line="360" w:lineRule="auto"/>
        <w:ind w:firstLine="720"/>
        <w:jc w:val="both"/>
        <w:rPr>
          <w:rFonts w:ascii="Arial" w:hAnsi="Arial" w:cs="Arial"/>
        </w:rPr>
      </w:pPr>
    </w:p>
    <w:p w14:paraId="3195F332" w14:textId="278B4AD5" w:rsidR="00E75167" w:rsidRPr="005A3AB7" w:rsidRDefault="00E75167" w:rsidP="00F31E53">
      <w:pPr>
        <w:pStyle w:val="Ttulo5"/>
      </w:pPr>
      <w:bookmarkStart w:id="21" w:name="_Toc146749853"/>
      <w:r w:rsidRPr="005A3AB7">
        <w:lastRenderedPageBreak/>
        <w:t>Enfoques y teorías de las políticas públicas</w:t>
      </w:r>
      <w:bookmarkEnd w:id="21"/>
    </w:p>
    <w:p w14:paraId="609F9360" w14:textId="6D7C8ECA" w:rsidR="00E75167" w:rsidRPr="005A3AB7" w:rsidRDefault="00E75167" w:rsidP="00297238">
      <w:pPr>
        <w:spacing w:line="360" w:lineRule="auto"/>
        <w:ind w:firstLine="720"/>
        <w:jc w:val="both"/>
        <w:rPr>
          <w:rFonts w:ascii="Arial" w:eastAsia="Arial Unicode MS" w:hAnsi="Arial" w:cs="Arial"/>
        </w:rPr>
      </w:pPr>
      <w:r w:rsidRPr="005A3AB7">
        <w:rPr>
          <w:rFonts w:ascii="Arial" w:eastAsia="Arial Unicode MS" w:hAnsi="Arial" w:cs="Arial"/>
        </w:rPr>
        <w:t xml:space="preserve">Las políticas públicas tiene una amplia gama de marcos teóricos para </w:t>
      </w:r>
      <w:r w:rsidRPr="005A3AB7">
        <w:rPr>
          <w:rFonts w:ascii="Arial" w:hAnsi="Arial" w:cs="Arial"/>
        </w:rPr>
        <w:t xml:space="preserve">Parsons, (2007) </w:t>
      </w:r>
      <w:r w:rsidRPr="005A3AB7">
        <w:rPr>
          <w:rFonts w:ascii="Arial" w:eastAsia="Arial Unicode MS" w:hAnsi="Arial" w:cs="Arial"/>
        </w:rPr>
        <w:t>esto comenzó a utilizarse desde la década de los 70, donde los marcos se estructuran y proporcionan un discurso de análisis (p.66), estos marcos establecen las fronteras para realizar los estudios y análisis respectivos, no significa que a partir de ellos se fijan límites sino que más bien, se est</w:t>
      </w:r>
      <w:r w:rsidR="00C030B0" w:rsidRPr="005A3AB7">
        <w:rPr>
          <w:rFonts w:ascii="Arial" w:eastAsia="Arial Unicode MS" w:hAnsi="Arial" w:cs="Arial"/>
        </w:rPr>
        <w:t>ablece relaciones transversales</w:t>
      </w:r>
      <w:r w:rsidRPr="005A3AB7">
        <w:rPr>
          <w:rFonts w:ascii="Arial" w:eastAsia="Arial Unicode MS" w:hAnsi="Arial" w:cs="Arial"/>
        </w:rPr>
        <w:t xml:space="preserve"> </w:t>
      </w:r>
      <w:r w:rsidR="00C030B0" w:rsidRPr="005A3AB7">
        <w:rPr>
          <w:rFonts w:ascii="Arial" w:eastAsia="Arial Unicode MS" w:hAnsi="Arial" w:cs="Arial"/>
        </w:rPr>
        <w:t>(</w:t>
      </w:r>
      <w:r w:rsidRPr="005A3AB7">
        <w:rPr>
          <w:rFonts w:ascii="Arial" w:eastAsia="Arial Unicode MS" w:hAnsi="Arial" w:cs="Arial"/>
        </w:rPr>
        <w:t>Parsons cita</w:t>
      </w:r>
      <w:r w:rsidR="00C030B0" w:rsidRPr="005A3AB7">
        <w:rPr>
          <w:rFonts w:ascii="Arial" w:eastAsia="Arial Unicode MS" w:hAnsi="Arial" w:cs="Arial"/>
        </w:rPr>
        <w:t xml:space="preserve">ndo a Bobrow </w:t>
      </w:r>
      <w:r w:rsidR="004D1883" w:rsidRPr="005A3AB7">
        <w:rPr>
          <w:rFonts w:ascii="Arial" w:eastAsia="Arial Unicode MS" w:hAnsi="Arial" w:cs="Arial"/>
        </w:rPr>
        <w:t>y</w:t>
      </w:r>
      <w:r w:rsidR="00C030B0" w:rsidRPr="005A3AB7">
        <w:rPr>
          <w:rFonts w:ascii="Arial" w:eastAsia="Arial Unicode MS" w:hAnsi="Arial" w:cs="Arial"/>
        </w:rPr>
        <w:t xml:space="preserve"> </w:t>
      </w:r>
      <w:r w:rsidRPr="005A3AB7">
        <w:rPr>
          <w:rFonts w:ascii="Arial" w:eastAsia="Arial Unicode MS" w:hAnsi="Arial" w:cs="Arial"/>
        </w:rPr>
        <w:t xml:space="preserve">Dryzek, 2007 p. 66), clasifican los principales marcos utilizado para el análisis de la política pública y su asociación con diferente disciplinas como se presenta </w:t>
      </w:r>
      <w:r w:rsidR="00D74A15" w:rsidRPr="005A3AB7">
        <w:rPr>
          <w:rFonts w:ascii="Arial" w:eastAsia="Arial Unicode MS" w:hAnsi="Arial" w:cs="Arial"/>
        </w:rPr>
        <w:t xml:space="preserve">en el </w:t>
      </w:r>
      <w:r w:rsidR="0071028A" w:rsidRPr="005A3AB7">
        <w:rPr>
          <w:rFonts w:ascii="Arial" w:eastAsia="Arial Unicode MS" w:hAnsi="Arial" w:cs="Arial"/>
          <w:shd w:val="clear" w:color="auto" w:fill="FFFFFF" w:themeFill="background1"/>
        </w:rPr>
        <w:t>a</w:t>
      </w:r>
      <w:r w:rsidR="000A698B" w:rsidRPr="005A3AB7">
        <w:rPr>
          <w:rFonts w:ascii="Arial" w:eastAsia="Arial Unicode MS" w:hAnsi="Arial" w:cs="Arial"/>
          <w:shd w:val="clear" w:color="auto" w:fill="FFFFFF" w:themeFill="background1"/>
        </w:rPr>
        <w:t xml:space="preserve">nexo </w:t>
      </w:r>
      <w:r w:rsidR="0071028A" w:rsidRPr="005A3AB7">
        <w:rPr>
          <w:rFonts w:ascii="Arial" w:eastAsia="Arial Unicode MS" w:hAnsi="Arial" w:cs="Arial"/>
          <w:shd w:val="clear" w:color="auto" w:fill="FFFFFF" w:themeFill="background1"/>
        </w:rPr>
        <w:t>A-2</w:t>
      </w:r>
      <w:r w:rsidR="000A698B" w:rsidRPr="005A3AB7">
        <w:rPr>
          <w:rFonts w:ascii="Arial" w:eastAsia="Arial Unicode MS" w:hAnsi="Arial" w:cs="Arial"/>
          <w:shd w:val="clear" w:color="auto" w:fill="FFFFFF" w:themeFill="background1"/>
        </w:rPr>
        <w:t xml:space="preserve"> </w:t>
      </w:r>
      <w:r w:rsidR="00151648" w:rsidRPr="005A3AB7">
        <w:rPr>
          <w:rFonts w:ascii="Arial" w:eastAsia="Arial Unicode MS" w:hAnsi="Arial" w:cs="Arial"/>
          <w:shd w:val="clear" w:color="auto" w:fill="FFFFFF" w:themeFill="background1"/>
        </w:rPr>
        <w:t xml:space="preserve"> </w:t>
      </w:r>
      <w:r w:rsidRPr="005A3AB7">
        <w:rPr>
          <w:rFonts w:ascii="Arial" w:eastAsia="Arial Unicode MS" w:hAnsi="Arial" w:cs="Arial"/>
          <w:shd w:val="clear" w:color="auto" w:fill="FFFFFF" w:themeFill="background1"/>
        </w:rPr>
        <w:t>aunado a ello, Parsons añade tres marcos de estudios: (a) proceso político,</w:t>
      </w:r>
      <w:r w:rsidRPr="005A3AB7">
        <w:rPr>
          <w:rFonts w:ascii="Arial" w:eastAsia="Arial Unicode MS" w:hAnsi="Arial" w:cs="Arial"/>
        </w:rPr>
        <w:t xml:space="preserve"> (b) estudios comparados y (c) gerencia. </w:t>
      </w:r>
    </w:p>
    <w:p w14:paraId="33A04F4A" w14:textId="245859D9" w:rsidR="00E75167" w:rsidRPr="005A3AB7" w:rsidRDefault="00E75167" w:rsidP="00297238">
      <w:pPr>
        <w:spacing w:line="360" w:lineRule="auto"/>
        <w:ind w:firstLine="720"/>
        <w:jc w:val="both"/>
        <w:rPr>
          <w:rFonts w:ascii="Arial" w:eastAsia="Arial Unicode MS" w:hAnsi="Arial" w:cs="Arial"/>
        </w:rPr>
      </w:pPr>
      <w:r w:rsidRPr="005A3AB7">
        <w:rPr>
          <w:rFonts w:ascii="Arial" w:eastAsia="Arial Unicode MS" w:hAnsi="Arial" w:cs="Arial"/>
        </w:rPr>
        <w:t>Como se puede observar</w:t>
      </w:r>
      <w:r w:rsidR="00AB199A" w:rsidRPr="005A3AB7">
        <w:rPr>
          <w:rFonts w:ascii="Arial" w:eastAsia="Arial Unicode MS" w:hAnsi="Arial" w:cs="Arial"/>
        </w:rPr>
        <w:t xml:space="preserve"> en el </w:t>
      </w:r>
      <w:r w:rsidR="0071028A" w:rsidRPr="005A3AB7">
        <w:rPr>
          <w:rFonts w:ascii="Arial" w:eastAsia="Arial Unicode MS" w:hAnsi="Arial" w:cs="Arial"/>
        </w:rPr>
        <w:t>a</w:t>
      </w:r>
      <w:r w:rsidR="00E07A3F" w:rsidRPr="005A3AB7">
        <w:rPr>
          <w:rFonts w:ascii="Arial" w:eastAsia="Arial Unicode MS" w:hAnsi="Arial" w:cs="Arial"/>
        </w:rPr>
        <w:t>nexo A</w:t>
      </w:r>
      <w:r w:rsidR="0017602B" w:rsidRPr="005A3AB7">
        <w:rPr>
          <w:rFonts w:ascii="Arial" w:eastAsia="Arial Unicode MS" w:hAnsi="Arial" w:cs="Arial"/>
        </w:rPr>
        <w:t>-</w:t>
      </w:r>
      <w:r w:rsidR="00E07A3F" w:rsidRPr="005A3AB7">
        <w:rPr>
          <w:rFonts w:ascii="Arial" w:eastAsia="Arial Unicode MS" w:hAnsi="Arial" w:cs="Arial"/>
        </w:rPr>
        <w:t>2</w:t>
      </w:r>
      <w:r w:rsidR="0009618F" w:rsidRPr="005A3AB7">
        <w:rPr>
          <w:rFonts w:ascii="Arial" w:eastAsia="Arial Unicode MS" w:hAnsi="Arial" w:cs="Arial"/>
        </w:rPr>
        <w:t>, existen</w:t>
      </w:r>
      <w:r w:rsidRPr="005A3AB7">
        <w:rPr>
          <w:rFonts w:ascii="Arial" w:eastAsia="Arial Unicode MS" w:hAnsi="Arial" w:cs="Arial"/>
        </w:rPr>
        <w:t xml:space="preserve"> diferentes marcos para analizar la política pública desde la racionalidad instrumental, luego pasan por la aplicación de la econom</w:t>
      </w:r>
      <w:r w:rsidR="00233E90" w:rsidRPr="005A3AB7">
        <w:rPr>
          <w:rFonts w:ascii="Arial" w:eastAsia="Arial Unicode MS" w:hAnsi="Arial" w:cs="Arial"/>
        </w:rPr>
        <w:t>ía en la ciencia política y la t</w:t>
      </w:r>
      <w:r w:rsidRPr="005A3AB7">
        <w:rPr>
          <w:rFonts w:ascii="Arial" w:eastAsia="Arial Unicode MS" w:hAnsi="Arial" w:cs="Arial"/>
        </w:rPr>
        <w:t>eoría del Estado y los procesos democráticos (visto como elección de partido</w:t>
      </w:r>
      <w:r w:rsidR="00AB199A" w:rsidRPr="005A3AB7">
        <w:rPr>
          <w:rFonts w:ascii="Arial" w:eastAsia="Arial Unicode MS" w:hAnsi="Arial" w:cs="Arial"/>
        </w:rPr>
        <w:t>s), incorporando el estudio de m</w:t>
      </w:r>
      <w:r w:rsidRPr="005A3AB7">
        <w:rPr>
          <w:rFonts w:ascii="Arial" w:eastAsia="Arial Unicode MS" w:hAnsi="Arial" w:cs="Arial"/>
        </w:rPr>
        <w:t xml:space="preserve">ercado y las organizaciones. </w:t>
      </w:r>
    </w:p>
    <w:p w14:paraId="280EA320" w14:textId="77777777" w:rsidR="00E75167" w:rsidRPr="005A3AB7" w:rsidRDefault="00E75167" w:rsidP="00297238">
      <w:pPr>
        <w:spacing w:line="360" w:lineRule="auto"/>
        <w:ind w:firstLine="720"/>
        <w:jc w:val="both"/>
        <w:rPr>
          <w:rFonts w:ascii="Arial" w:eastAsia="Arial Unicode MS" w:hAnsi="Arial" w:cs="Arial"/>
        </w:rPr>
      </w:pPr>
      <w:r w:rsidRPr="005A3AB7">
        <w:rPr>
          <w:rFonts w:ascii="Arial" w:eastAsia="Arial Unicode MS" w:hAnsi="Arial" w:cs="Arial"/>
        </w:rPr>
        <w:t>Con la aplicación de la Sociología comienza a visibilizarse y estudiarse las estructuras sociales, generando otros ángulos dentro de los problemas sociales como: el ciclo, el modelo por etapas del proceso de la política pública, la sociedad, organizaciones (Teoría de la organización) y la visión sistémica (Teoría de sistema). Con el uso del procesamiento de información se valida la importancia esta para la toma de decisiones.</w:t>
      </w:r>
    </w:p>
    <w:p w14:paraId="778BEAF2" w14:textId="243D1351" w:rsidR="00192894" w:rsidRPr="005A3AB7" w:rsidRDefault="00E75167" w:rsidP="00297238">
      <w:pPr>
        <w:spacing w:line="360" w:lineRule="auto"/>
        <w:ind w:firstLine="720"/>
        <w:jc w:val="both"/>
        <w:rPr>
          <w:rFonts w:ascii="Arial" w:hAnsi="Arial" w:cs="Arial"/>
        </w:rPr>
      </w:pPr>
      <w:r w:rsidRPr="005A3AB7">
        <w:rPr>
          <w:rFonts w:ascii="Arial" w:eastAsia="Arial Unicode MS" w:hAnsi="Arial" w:cs="Arial"/>
        </w:rPr>
        <w:t xml:space="preserve">En cuanto al marco proceso político su mayor aporte son las etapas además la explicación de los contextos para su formulación, siendo el marco en el cual confluyen los mayores </w:t>
      </w:r>
      <w:r w:rsidR="00225E40" w:rsidRPr="005A3AB7">
        <w:rPr>
          <w:rFonts w:ascii="Arial" w:eastAsia="Arial Unicode MS" w:hAnsi="Arial" w:cs="Arial"/>
        </w:rPr>
        <w:t xml:space="preserve">estudios.  </w:t>
      </w:r>
      <w:r w:rsidRPr="005A3AB7">
        <w:rPr>
          <w:rFonts w:ascii="Arial" w:eastAsia="Arial Unicode MS" w:hAnsi="Arial" w:cs="Arial"/>
        </w:rPr>
        <w:t xml:space="preserve">El marco gerencial, el cual tuvo mayor auge a finales de las décadas del siglo XX, es producto del salto de la gerencia desde la administración, asociándose la política pública a la gestión pública, siendo de gran apoyo diversas disciplinas entre ellas ciencias sociales y humanas. </w:t>
      </w:r>
    </w:p>
    <w:p w14:paraId="206F98AD" w14:textId="04A6D449" w:rsidR="00CA79BE" w:rsidRPr="005A3AB7" w:rsidRDefault="00CA79BE" w:rsidP="00297238">
      <w:pPr>
        <w:spacing w:line="360" w:lineRule="auto"/>
        <w:ind w:firstLine="720"/>
        <w:jc w:val="both"/>
        <w:rPr>
          <w:rFonts w:ascii="Arial" w:hAnsi="Arial" w:cs="Arial"/>
        </w:rPr>
      </w:pPr>
      <w:r w:rsidRPr="005A3AB7">
        <w:rPr>
          <w:rFonts w:ascii="Arial" w:hAnsi="Arial" w:cs="Arial"/>
          <w:color w:val="171717" w:themeColor="background2" w:themeShade="1A"/>
        </w:rPr>
        <w:t xml:space="preserve">Al respecto Rizvi y Lingard (2013), expresa que la política pública en la actualidad es “multidimensional, multinivel, y tiene lugar en múltiples lugares. Los discursos </w:t>
      </w:r>
      <w:r w:rsidR="0009618F" w:rsidRPr="005A3AB7">
        <w:rPr>
          <w:rFonts w:ascii="Arial" w:hAnsi="Arial" w:cs="Arial"/>
          <w:color w:val="171717" w:themeColor="background2" w:themeShade="1A"/>
        </w:rPr>
        <w:t>globalizados,</w:t>
      </w:r>
      <w:r w:rsidRPr="005A3AB7">
        <w:rPr>
          <w:rFonts w:ascii="Arial" w:hAnsi="Arial" w:cs="Arial"/>
          <w:color w:val="171717" w:themeColor="background2" w:themeShade="1A"/>
        </w:rPr>
        <w:t xml:space="preserve"> así como la elaboración de programas y las presiones políticas ahora emergen más allá de la Nación las relaciones entre los diversos lugares donde se producen y se implementa”</w:t>
      </w:r>
      <w:r w:rsidR="003C5DAF" w:rsidRPr="005A3AB7">
        <w:rPr>
          <w:rFonts w:ascii="Arial" w:hAnsi="Arial" w:cs="Arial"/>
          <w:color w:val="171717" w:themeColor="background2" w:themeShade="1A"/>
        </w:rPr>
        <w:t xml:space="preserve"> (</w:t>
      </w:r>
      <w:r w:rsidR="003A758A" w:rsidRPr="005A3AB7">
        <w:rPr>
          <w:rFonts w:ascii="Arial" w:hAnsi="Arial" w:cs="Arial"/>
          <w:color w:val="171717" w:themeColor="background2" w:themeShade="1A"/>
        </w:rPr>
        <w:t xml:space="preserve">p. </w:t>
      </w:r>
      <w:r w:rsidR="003C5DAF" w:rsidRPr="005A3AB7">
        <w:rPr>
          <w:rFonts w:ascii="Arial" w:hAnsi="Arial" w:cs="Arial"/>
          <w:color w:val="171717" w:themeColor="background2" w:themeShade="1A"/>
        </w:rPr>
        <w:t>s/n).  L</w:t>
      </w:r>
      <w:r w:rsidRPr="005A3AB7">
        <w:rPr>
          <w:rFonts w:ascii="Arial" w:hAnsi="Arial" w:cs="Arial"/>
          <w:color w:val="171717" w:themeColor="background2" w:themeShade="1A"/>
        </w:rPr>
        <w:t xml:space="preserve">a política, en muchos casos se ha extendido. Sin </w:t>
      </w:r>
      <w:r w:rsidRPr="005A3AB7">
        <w:rPr>
          <w:rFonts w:ascii="Arial" w:hAnsi="Arial" w:cs="Arial"/>
          <w:color w:val="171717" w:themeColor="background2" w:themeShade="1A"/>
        </w:rPr>
        <w:lastRenderedPageBreak/>
        <w:t xml:space="preserve">embargo, no deja de ser un programa de acción dirigido por un ente rector que representa </w:t>
      </w:r>
      <w:r w:rsidRPr="005A3AB7">
        <w:rPr>
          <w:rFonts w:ascii="Arial" w:hAnsi="Arial" w:cs="Arial"/>
        </w:rPr>
        <w:t>autoridad o autoridad investida de poder público y de legitimidad gubernamental.</w:t>
      </w:r>
      <w:r w:rsidR="00111445" w:rsidRPr="005A3AB7">
        <w:rPr>
          <w:rFonts w:ascii="Arial" w:hAnsi="Arial" w:cs="Arial"/>
        </w:rPr>
        <w:t xml:space="preserve"> También Olavarría (2007), clasifica las proximidades de la política pública como se presenta a continuación:</w:t>
      </w:r>
      <w:r w:rsidR="00111445" w:rsidRPr="005A3AB7">
        <w:rPr>
          <w:rFonts w:ascii="Arial" w:hAnsi="Arial" w:cs="Arial"/>
          <w:sz w:val="20"/>
          <w:szCs w:val="20"/>
        </w:rPr>
        <w:t xml:space="preserve"> </w:t>
      </w:r>
    </w:p>
    <w:p w14:paraId="176B530E" w14:textId="77777777" w:rsidR="005B2707" w:rsidRPr="005A3AB7" w:rsidRDefault="005B2707" w:rsidP="009C138E">
      <w:pPr>
        <w:tabs>
          <w:tab w:val="left" w:pos="2700"/>
        </w:tabs>
        <w:jc w:val="both"/>
        <w:rPr>
          <w:rFonts w:ascii="Arial" w:hAnsi="Arial" w:cs="Arial"/>
          <w:b/>
        </w:rPr>
      </w:pPr>
    </w:p>
    <w:p w14:paraId="799798B7" w14:textId="69B1EBD7" w:rsidR="00CA79BE" w:rsidRPr="005A3AB7" w:rsidRDefault="00D00985" w:rsidP="009C138E">
      <w:pPr>
        <w:tabs>
          <w:tab w:val="left" w:pos="2700"/>
        </w:tabs>
        <w:jc w:val="both"/>
        <w:rPr>
          <w:rFonts w:ascii="Arial" w:hAnsi="Arial" w:cs="Arial"/>
          <w:b/>
        </w:rPr>
      </w:pPr>
      <w:r w:rsidRPr="005A3AB7">
        <w:rPr>
          <w:rFonts w:ascii="Arial" w:hAnsi="Arial" w:cs="Arial"/>
          <w:b/>
        </w:rPr>
        <w:t>Tabla 5</w:t>
      </w:r>
    </w:p>
    <w:p w14:paraId="47CA9134" w14:textId="219BA761" w:rsidR="00CA79BE" w:rsidRPr="005A3AB7" w:rsidRDefault="00CA79BE" w:rsidP="009C138E">
      <w:pPr>
        <w:rPr>
          <w:rFonts w:ascii="Arial" w:hAnsi="Arial" w:cs="Arial"/>
          <w:i/>
        </w:rPr>
      </w:pPr>
      <w:r w:rsidRPr="005A3AB7">
        <w:rPr>
          <w:rFonts w:ascii="Arial" w:hAnsi="Arial" w:cs="Arial"/>
          <w:i/>
        </w:rPr>
        <w:t>Contigüi</w:t>
      </w:r>
      <w:r w:rsidR="000F6F3C" w:rsidRPr="005A3AB7">
        <w:rPr>
          <w:rFonts w:ascii="Arial" w:hAnsi="Arial" w:cs="Arial"/>
          <w:i/>
        </w:rPr>
        <w:t>dades de las políticas públicas</w:t>
      </w:r>
    </w:p>
    <w:tbl>
      <w:tblPr>
        <w:tblW w:w="0" w:type="auto"/>
        <w:jc w:val="center"/>
        <w:tblBorders>
          <w:bottom w:val="single" w:sz="4" w:space="0" w:color="auto"/>
        </w:tblBorders>
        <w:tblLook w:val="04A0" w:firstRow="1" w:lastRow="0" w:firstColumn="1" w:lastColumn="0" w:noHBand="0" w:noVBand="1"/>
      </w:tblPr>
      <w:tblGrid>
        <w:gridCol w:w="2376"/>
        <w:gridCol w:w="5954"/>
      </w:tblGrid>
      <w:tr w:rsidR="00CA79BE" w:rsidRPr="005A3AB7" w14:paraId="12CD2031" w14:textId="77777777" w:rsidTr="00297238">
        <w:trPr>
          <w:jc w:val="center"/>
        </w:trPr>
        <w:tc>
          <w:tcPr>
            <w:tcW w:w="2376" w:type="dxa"/>
            <w:tcBorders>
              <w:top w:val="single" w:sz="4" w:space="0" w:color="auto"/>
              <w:bottom w:val="nil"/>
            </w:tcBorders>
            <w:shd w:val="clear" w:color="auto" w:fill="FFFFFF" w:themeFill="background1"/>
          </w:tcPr>
          <w:p w14:paraId="413140F2" w14:textId="77777777" w:rsidR="00CA79BE" w:rsidRPr="005A3AB7" w:rsidRDefault="00CA79BE" w:rsidP="00950F02">
            <w:pPr>
              <w:jc w:val="both"/>
              <w:rPr>
                <w:rFonts w:ascii="Arial" w:hAnsi="Arial" w:cs="Arial"/>
                <w:b/>
                <w:sz w:val="20"/>
                <w:szCs w:val="20"/>
              </w:rPr>
            </w:pPr>
            <w:r w:rsidRPr="005A3AB7">
              <w:rPr>
                <w:rFonts w:ascii="Arial" w:hAnsi="Arial" w:cs="Arial"/>
                <w:b/>
                <w:sz w:val="20"/>
                <w:szCs w:val="20"/>
              </w:rPr>
              <w:t xml:space="preserve">Contigüidades </w:t>
            </w:r>
          </w:p>
        </w:tc>
        <w:tc>
          <w:tcPr>
            <w:tcW w:w="5954" w:type="dxa"/>
            <w:tcBorders>
              <w:top w:val="single" w:sz="4" w:space="0" w:color="auto"/>
              <w:bottom w:val="nil"/>
            </w:tcBorders>
            <w:shd w:val="clear" w:color="auto" w:fill="FFFFFF" w:themeFill="background1"/>
          </w:tcPr>
          <w:p w14:paraId="19956194" w14:textId="77777777" w:rsidR="00CA79BE" w:rsidRPr="005A3AB7" w:rsidRDefault="00CA79BE" w:rsidP="00950F02">
            <w:pPr>
              <w:jc w:val="both"/>
              <w:rPr>
                <w:rFonts w:ascii="Arial" w:hAnsi="Arial" w:cs="Arial"/>
                <w:b/>
                <w:sz w:val="20"/>
                <w:szCs w:val="20"/>
              </w:rPr>
            </w:pPr>
            <w:r w:rsidRPr="005A3AB7">
              <w:rPr>
                <w:rFonts w:ascii="Arial" w:hAnsi="Arial" w:cs="Arial"/>
                <w:b/>
                <w:sz w:val="20"/>
                <w:szCs w:val="20"/>
              </w:rPr>
              <w:t xml:space="preserve">Características </w:t>
            </w:r>
          </w:p>
        </w:tc>
      </w:tr>
      <w:tr w:rsidR="00CA79BE" w:rsidRPr="005A3AB7" w14:paraId="7CE768C5" w14:textId="77777777" w:rsidTr="00297238">
        <w:trPr>
          <w:jc w:val="center"/>
        </w:trPr>
        <w:tc>
          <w:tcPr>
            <w:tcW w:w="2376" w:type="dxa"/>
            <w:tcBorders>
              <w:top w:val="single" w:sz="4" w:space="0" w:color="auto"/>
              <w:bottom w:val="single" w:sz="4" w:space="0" w:color="auto"/>
            </w:tcBorders>
            <w:shd w:val="clear" w:color="auto" w:fill="FFFFFF" w:themeFill="background1"/>
          </w:tcPr>
          <w:p w14:paraId="6258BED5" w14:textId="77777777" w:rsidR="00CA79BE" w:rsidRPr="005A3AB7" w:rsidRDefault="00CA79BE" w:rsidP="00950F02">
            <w:pPr>
              <w:jc w:val="both"/>
              <w:rPr>
                <w:rFonts w:ascii="Arial" w:hAnsi="Arial" w:cs="Arial"/>
                <w:b/>
                <w:sz w:val="20"/>
                <w:szCs w:val="20"/>
              </w:rPr>
            </w:pPr>
            <w:r w:rsidRPr="005A3AB7">
              <w:rPr>
                <w:rFonts w:ascii="Arial" w:hAnsi="Arial" w:cs="Arial"/>
                <w:b/>
                <w:sz w:val="20"/>
                <w:szCs w:val="20"/>
              </w:rPr>
              <w:t>Formal e institucional</w:t>
            </w:r>
          </w:p>
        </w:tc>
        <w:tc>
          <w:tcPr>
            <w:tcW w:w="5954" w:type="dxa"/>
            <w:tcBorders>
              <w:top w:val="single" w:sz="4" w:space="0" w:color="auto"/>
              <w:bottom w:val="single" w:sz="4" w:space="0" w:color="auto"/>
            </w:tcBorders>
            <w:shd w:val="clear" w:color="auto" w:fill="FFFFFF" w:themeFill="background1"/>
          </w:tcPr>
          <w:p w14:paraId="019DD2B7" w14:textId="77777777" w:rsidR="00CA79BE" w:rsidRPr="005A3AB7" w:rsidRDefault="00CA79BE" w:rsidP="00950F02">
            <w:pPr>
              <w:jc w:val="both"/>
              <w:rPr>
                <w:rFonts w:ascii="Arial" w:hAnsi="Arial" w:cs="Arial"/>
                <w:sz w:val="20"/>
                <w:szCs w:val="20"/>
              </w:rPr>
            </w:pPr>
            <w:r w:rsidRPr="005A3AB7">
              <w:rPr>
                <w:rFonts w:ascii="Arial" w:hAnsi="Arial" w:cs="Arial"/>
                <w:sz w:val="20"/>
                <w:szCs w:val="20"/>
              </w:rPr>
              <w:t>Autoridad legítima que ejerce el poder (Principio de Imperio del Estado.</w:t>
            </w:r>
          </w:p>
          <w:p w14:paraId="1EA96816" w14:textId="77777777" w:rsidR="00CA79BE" w:rsidRPr="005A3AB7" w:rsidRDefault="00CA79BE" w:rsidP="00950F02">
            <w:pPr>
              <w:jc w:val="both"/>
              <w:rPr>
                <w:rFonts w:ascii="Arial" w:hAnsi="Arial" w:cs="Arial"/>
                <w:sz w:val="20"/>
                <w:szCs w:val="20"/>
              </w:rPr>
            </w:pPr>
            <w:r w:rsidRPr="005A3AB7">
              <w:rPr>
                <w:rFonts w:ascii="Arial" w:hAnsi="Arial" w:cs="Arial"/>
                <w:sz w:val="20"/>
                <w:szCs w:val="20"/>
              </w:rPr>
              <w:t>Competencia funcional.</w:t>
            </w:r>
          </w:p>
          <w:p w14:paraId="640AD0E8" w14:textId="77777777" w:rsidR="00CA79BE" w:rsidRPr="005A3AB7" w:rsidRDefault="00CA79BE" w:rsidP="00950F02">
            <w:pPr>
              <w:jc w:val="both"/>
              <w:rPr>
                <w:rFonts w:ascii="Arial" w:hAnsi="Arial" w:cs="Arial"/>
                <w:sz w:val="20"/>
                <w:szCs w:val="20"/>
              </w:rPr>
            </w:pPr>
            <w:r w:rsidRPr="005A3AB7">
              <w:rPr>
                <w:rFonts w:ascii="Arial" w:hAnsi="Arial" w:cs="Arial"/>
                <w:sz w:val="20"/>
                <w:szCs w:val="20"/>
              </w:rPr>
              <w:t>Procedimientos administrativos establecidos.</w:t>
            </w:r>
          </w:p>
          <w:p w14:paraId="0DFD537A" w14:textId="77777777" w:rsidR="00CA79BE" w:rsidRPr="005A3AB7" w:rsidRDefault="00CA79BE" w:rsidP="00950F02">
            <w:pPr>
              <w:jc w:val="both"/>
              <w:rPr>
                <w:rFonts w:ascii="Arial" w:hAnsi="Arial" w:cs="Arial"/>
                <w:sz w:val="20"/>
                <w:szCs w:val="20"/>
              </w:rPr>
            </w:pPr>
            <w:r w:rsidRPr="005A3AB7">
              <w:rPr>
                <w:rFonts w:ascii="Arial" w:hAnsi="Arial" w:cs="Arial"/>
                <w:sz w:val="20"/>
                <w:szCs w:val="20"/>
              </w:rPr>
              <w:t>Los ciudadanos se vinculan en marco de la autoridad legítima.</w:t>
            </w:r>
          </w:p>
          <w:p w14:paraId="4A781C6D" w14:textId="77777777" w:rsidR="00CA79BE" w:rsidRPr="005A3AB7" w:rsidRDefault="00CA79BE" w:rsidP="00950F02">
            <w:pPr>
              <w:jc w:val="both"/>
              <w:rPr>
                <w:rFonts w:ascii="Arial" w:hAnsi="Arial" w:cs="Arial"/>
                <w:sz w:val="20"/>
                <w:szCs w:val="20"/>
              </w:rPr>
            </w:pPr>
            <w:r w:rsidRPr="005A3AB7">
              <w:rPr>
                <w:rFonts w:ascii="Arial" w:hAnsi="Arial" w:cs="Arial"/>
                <w:sz w:val="20"/>
                <w:szCs w:val="20"/>
              </w:rPr>
              <w:t>La vinculación ciudadana es de carácter subordinada según es establecido en la administración pública (adaptación ciudadana a la administración pública - gobierno).</w:t>
            </w:r>
          </w:p>
        </w:tc>
      </w:tr>
      <w:tr w:rsidR="00CA79BE" w:rsidRPr="005A3AB7" w14:paraId="6E8148E1" w14:textId="77777777" w:rsidTr="00BB68F6">
        <w:trPr>
          <w:trHeight w:val="277"/>
          <w:jc w:val="center"/>
        </w:trPr>
        <w:tc>
          <w:tcPr>
            <w:tcW w:w="2376" w:type="dxa"/>
            <w:tcBorders>
              <w:top w:val="single" w:sz="4" w:space="0" w:color="auto"/>
              <w:bottom w:val="single" w:sz="4" w:space="0" w:color="auto"/>
            </w:tcBorders>
            <w:shd w:val="clear" w:color="auto" w:fill="FFFFFF" w:themeFill="background1"/>
          </w:tcPr>
          <w:p w14:paraId="54AB5257" w14:textId="77777777" w:rsidR="00CA79BE" w:rsidRPr="005A3AB7" w:rsidRDefault="00CA79BE" w:rsidP="00950F02">
            <w:pPr>
              <w:jc w:val="both"/>
              <w:rPr>
                <w:rFonts w:ascii="Arial" w:hAnsi="Arial" w:cs="Arial"/>
                <w:b/>
                <w:sz w:val="20"/>
                <w:szCs w:val="20"/>
              </w:rPr>
            </w:pPr>
            <w:r w:rsidRPr="005A3AB7">
              <w:rPr>
                <w:rFonts w:ascii="Arial" w:hAnsi="Arial" w:cs="Arial"/>
                <w:b/>
                <w:sz w:val="20"/>
                <w:szCs w:val="20"/>
              </w:rPr>
              <w:t>Técnico racional</w:t>
            </w:r>
          </w:p>
        </w:tc>
        <w:tc>
          <w:tcPr>
            <w:tcW w:w="5954" w:type="dxa"/>
            <w:tcBorders>
              <w:top w:val="single" w:sz="4" w:space="0" w:color="auto"/>
              <w:bottom w:val="single" w:sz="4" w:space="0" w:color="auto"/>
            </w:tcBorders>
            <w:shd w:val="clear" w:color="auto" w:fill="FFFFFF" w:themeFill="background1"/>
          </w:tcPr>
          <w:p w14:paraId="4B82A859" w14:textId="77777777" w:rsidR="00CA79BE" w:rsidRPr="005A3AB7" w:rsidRDefault="00CA79BE" w:rsidP="00950F02">
            <w:pPr>
              <w:jc w:val="both"/>
              <w:rPr>
                <w:rFonts w:ascii="Arial" w:hAnsi="Arial" w:cs="Arial"/>
                <w:sz w:val="20"/>
                <w:szCs w:val="20"/>
              </w:rPr>
            </w:pPr>
            <w:r w:rsidRPr="005A3AB7">
              <w:rPr>
                <w:rFonts w:ascii="Arial" w:hAnsi="Arial" w:cs="Arial"/>
                <w:sz w:val="20"/>
                <w:szCs w:val="20"/>
              </w:rPr>
              <w:t>Racionalidad económica para garantizar el bienestar social.</w:t>
            </w:r>
          </w:p>
        </w:tc>
      </w:tr>
      <w:tr w:rsidR="00CA79BE" w:rsidRPr="005A3AB7" w14:paraId="73F1CE8E" w14:textId="77777777" w:rsidTr="00297238">
        <w:trPr>
          <w:trHeight w:val="445"/>
          <w:jc w:val="center"/>
        </w:trPr>
        <w:tc>
          <w:tcPr>
            <w:tcW w:w="2376" w:type="dxa"/>
            <w:tcBorders>
              <w:top w:val="single" w:sz="4" w:space="0" w:color="auto"/>
            </w:tcBorders>
            <w:shd w:val="clear" w:color="auto" w:fill="FFFFFF" w:themeFill="background1"/>
          </w:tcPr>
          <w:p w14:paraId="70D5C4D0" w14:textId="77777777" w:rsidR="00CA79BE" w:rsidRPr="005A3AB7" w:rsidRDefault="00CA79BE" w:rsidP="00950F02">
            <w:pPr>
              <w:jc w:val="both"/>
              <w:rPr>
                <w:rFonts w:ascii="Arial" w:hAnsi="Arial" w:cs="Arial"/>
                <w:b/>
                <w:sz w:val="20"/>
                <w:szCs w:val="20"/>
              </w:rPr>
            </w:pPr>
            <w:r w:rsidRPr="005A3AB7">
              <w:rPr>
                <w:rFonts w:ascii="Arial" w:hAnsi="Arial" w:cs="Arial"/>
                <w:b/>
                <w:sz w:val="20"/>
                <w:szCs w:val="20"/>
              </w:rPr>
              <w:t xml:space="preserve">Política </w:t>
            </w:r>
          </w:p>
        </w:tc>
        <w:tc>
          <w:tcPr>
            <w:tcW w:w="5954" w:type="dxa"/>
            <w:tcBorders>
              <w:top w:val="single" w:sz="4" w:space="0" w:color="auto"/>
            </w:tcBorders>
            <w:shd w:val="clear" w:color="auto" w:fill="FFFFFF" w:themeFill="background1"/>
          </w:tcPr>
          <w:p w14:paraId="53EC611D" w14:textId="77777777" w:rsidR="00CA79BE" w:rsidRPr="005A3AB7" w:rsidRDefault="00CA79BE" w:rsidP="00950F02">
            <w:pPr>
              <w:jc w:val="both"/>
              <w:rPr>
                <w:rFonts w:ascii="Arial" w:hAnsi="Arial" w:cs="Arial"/>
                <w:sz w:val="20"/>
                <w:szCs w:val="20"/>
              </w:rPr>
            </w:pPr>
            <w:r w:rsidRPr="005A3AB7">
              <w:rPr>
                <w:rFonts w:ascii="Arial" w:hAnsi="Arial" w:cs="Arial"/>
                <w:sz w:val="20"/>
                <w:szCs w:val="20"/>
              </w:rPr>
              <w:t xml:space="preserve">Dispuesta del poder. </w:t>
            </w:r>
          </w:p>
          <w:p w14:paraId="2E5671A0" w14:textId="77777777" w:rsidR="00CA79BE" w:rsidRPr="005A3AB7" w:rsidRDefault="00CA79BE" w:rsidP="00950F02">
            <w:pPr>
              <w:jc w:val="both"/>
              <w:rPr>
                <w:rFonts w:ascii="Arial" w:hAnsi="Arial" w:cs="Arial"/>
                <w:sz w:val="20"/>
                <w:szCs w:val="20"/>
              </w:rPr>
            </w:pPr>
            <w:r w:rsidRPr="005A3AB7">
              <w:rPr>
                <w:rFonts w:ascii="Arial" w:hAnsi="Arial" w:cs="Arial"/>
                <w:sz w:val="20"/>
                <w:szCs w:val="20"/>
              </w:rPr>
              <w:t>Diálogos, consensos y acuerdos políticos.</w:t>
            </w:r>
          </w:p>
          <w:p w14:paraId="4551C3AB" w14:textId="77777777" w:rsidR="00CA79BE" w:rsidRPr="005A3AB7" w:rsidRDefault="00CA79BE" w:rsidP="00950F02">
            <w:pPr>
              <w:jc w:val="both"/>
              <w:rPr>
                <w:rFonts w:ascii="Arial" w:hAnsi="Arial" w:cs="Arial"/>
                <w:sz w:val="20"/>
                <w:szCs w:val="20"/>
              </w:rPr>
            </w:pPr>
            <w:r w:rsidRPr="005A3AB7">
              <w:rPr>
                <w:rFonts w:ascii="Arial" w:hAnsi="Arial" w:cs="Arial"/>
                <w:sz w:val="20"/>
                <w:szCs w:val="20"/>
              </w:rPr>
              <w:t xml:space="preserve">El proceso de la política pública genera confrontaciones entre sus actores. </w:t>
            </w:r>
          </w:p>
          <w:p w14:paraId="6CCC47F7" w14:textId="77777777" w:rsidR="00CA79BE" w:rsidRPr="005A3AB7" w:rsidRDefault="00CA79BE" w:rsidP="00950F02">
            <w:pPr>
              <w:jc w:val="both"/>
              <w:rPr>
                <w:rFonts w:ascii="Arial" w:hAnsi="Arial" w:cs="Arial"/>
                <w:sz w:val="20"/>
                <w:szCs w:val="20"/>
              </w:rPr>
            </w:pPr>
            <w:r w:rsidRPr="005A3AB7">
              <w:rPr>
                <w:rFonts w:ascii="Arial" w:hAnsi="Arial" w:cs="Arial"/>
                <w:sz w:val="20"/>
                <w:szCs w:val="20"/>
              </w:rPr>
              <w:t>Matices en la participación ciudadana.</w:t>
            </w:r>
          </w:p>
        </w:tc>
      </w:tr>
    </w:tbl>
    <w:p w14:paraId="1E8E194B" w14:textId="00A82BBA" w:rsidR="00CA79BE" w:rsidRPr="005A3AB7" w:rsidRDefault="00CA79BE" w:rsidP="00536B8D">
      <w:pPr>
        <w:tabs>
          <w:tab w:val="left" w:pos="2700"/>
        </w:tabs>
        <w:jc w:val="both"/>
        <w:rPr>
          <w:rFonts w:ascii="Arial" w:hAnsi="Arial" w:cs="Arial"/>
          <w:sz w:val="20"/>
          <w:szCs w:val="20"/>
        </w:rPr>
      </w:pPr>
      <w:r w:rsidRPr="005A3AB7">
        <w:rPr>
          <w:rFonts w:ascii="Arial" w:hAnsi="Arial" w:cs="Arial"/>
          <w:i/>
          <w:sz w:val="20"/>
          <w:szCs w:val="20"/>
        </w:rPr>
        <w:t xml:space="preserve">Nota. </w:t>
      </w:r>
      <w:r w:rsidR="00A727E7" w:rsidRPr="005A3AB7">
        <w:rPr>
          <w:rFonts w:ascii="Arial" w:hAnsi="Arial" w:cs="Arial"/>
          <w:sz w:val="20"/>
          <w:szCs w:val="20"/>
        </w:rPr>
        <w:t>E</w:t>
      </w:r>
      <w:r w:rsidRPr="005A3AB7">
        <w:rPr>
          <w:rFonts w:ascii="Arial" w:hAnsi="Arial" w:cs="Arial"/>
          <w:sz w:val="20"/>
          <w:szCs w:val="20"/>
        </w:rPr>
        <w:t xml:space="preserve">laborado por la autora a partir de </w:t>
      </w:r>
      <w:r w:rsidR="000F6F3C" w:rsidRPr="005A3AB7">
        <w:rPr>
          <w:rFonts w:ascii="Arial" w:hAnsi="Arial" w:cs="Arial"/>
          <w:sz w:val="20"/>
          <w:szCs w:val="20"/>
        </w:rPr>
        <w:t>Olavarría</w:t>
      </w:r>
      <w:r w:rsidRPr="005A3AB7">
        <w:rPr>
          <w:rFonts w:ascii="Arial" w:hAnsi="Arial" w:cs="Arial"/>
          <w:sz w:val="20"/>
          <w:szCs w:val="20"/>
        </w:rPr>
        <w:t xml:space="preserve"> (2007</w:t>
      </w:r>
      <w:r w:rsidR="00025D1E" w:rsidRPr="005A3AB7">
        <w:rPr>
          <w:rFonts w:ascii="Arial" w:hAnsi="Arial" w:cs="Arial"/>
          <w:sz w:val="20"/>
          <w:szCs w:val="20"/>
        </w:rPr>
        <w:t>,</w:t>
      </w:r>
      <w:r w:rsidR="000F6F3C" w:rsidRPr="005A3AB7">
        <w:rPr>
          <w:rFonts w:ascii="Arial" w:hAnsi="Arial" w:cs="Arial"/>
          <w:sz w:val="20"/>
          <w:szCs w:val="20"/>
        </w:rPr>
        <w:t xml:space="preserve"> pp. 18-21</w:t>
      </w:r>
      <w:r w:rsidRPr="005A3AB7">
        <w:rPr>
          <w:rFonts w:ascii="Arial" w:hAnsi="Arial" w:cs="Arial"/>
          <w:sz w:val="20"/>
          <w:szCs w:val="20"/>
        </w:rPr>
        <w:t xml:space="preserve">). </w:t>
      </w:r>
    </w:p>
    <w:p w14:paraId="4C6D27E4" w14:textId="77777777" w:rsidR="00CA79BE" w:rsidRPr="005A3AB7" w:rsidRDefault="00CA79BE" w:rsidP="00CA79BE">
      <w:pPr>
        <w:shd w:val="clear" w:color="auto" w:fill="FFFFFF"/>
        <w:jc w:val="both"/>
        <w:rPr>
          <w:rFonts w:ascii="Arial" w:hAnsi="Arial" w:cs="Arial"/>
          <w:color w:val="auto"/>
        </w:rPr>
      </w:pPr>
    </w:p>
    <w:p w14:paraId="3ABFD05B" w14:textId="5BB36E62" w:rsidR="00CA79BE" w:rsidRPr="005A3AB7" w:rsidRDefault="003C5DAF" w:rsidP="009C138E">
      <w:pPr>
        <w:tabs>
          <w:tab w:val="left" w:pos="760"/>
        </w:tabs>
        <w:spacing w:line="360" w:lineRule="auto"/>
        <w:ind w:firstLine="720"/>
        <w:jc w:val="both"/>
        <w:rPr>
          <w:rFonts w:ascii="Arial" w:hAnsi="Arial" w:cs="Arial"/>
        </w:rPr>
      </w:pPr>
      <w:r w:rsidRPr="005A3AB7">
        <w:rPr>
          <w:rFonts w:ascii="Arial" w:eastAsia="Arial Unicode MS" w:hAnsi="Arial" w:cs="Arial"/>
        </w:rPr>
        <w:t xml:space="preserve">Desde los marcos filosóficos de la política pública (filósofos o teóricos sociales), definidos por Parsons (2007, pp. 75-89), esta investigación se apega a desarrollar un análisis desde la filosofía política.   Ya que se realizará un estudio de un fenómeno político desde sus dimensiones normativas (tratados) ubicando su origen y </w:t>
      </w:r>
      <w:r w:rsidR="0009618F" w:rsidRPr="005A3AB7">
        <w:rPr>
          <w:rFonts w:ascii="Arial" w:eastAsia="Arial Unicode MS" w:hAnsi="Arial" w:cs="Arial"/>
        </w:rPr>
        <w:t>organización desde</w:t>
      </w:r>
      <w:r w:rsidRPr="005A3AB7">
        <w:rPr>
          <w:rFonts w:ascii="Arial" w:eastAsia="Arial Unicode MS" w:hAnsi="Arial" w:cs="Arial"/>
        </w:rPr>
        <w:t xml:space="preserve"> un poder político lo que permitirá ana</w:t>
      </w:r>
      <w:r w:rsidR="00E07A3F" w:rsidRPr="005A3AB7">
        <w:rPr>
          <w:rFonts w:ascii="Arial" w:eastAsia="Arial Unicode MS" w:hAnsi="Arial" w:cs="Arial"/>
        </w:rPr>
        <w:t xml:space="preserve">lizar las instituciones. </w:t>
      </w:r>
      <w:r w:rsidRPr="005A3AB7">
        <w:rPr>
          <w:rFonts w:ascii="Arial" w:eastAsia="Arial Unicode MS" w:hAnsi="Arial" w:cs="Arial"/>
        </w:rPr>
        <w:t>Y este análisis desde la filosofía política lo realizaremos desde la mirada de Foucault ¿Por qué? D</w:t>
      </w:r>
      <w:r w:rsidRPr="005A3AB7">
        <w:rPr>
          <w:rFonts w:ascii="Arial" w:hAnsi="Arial" w:cs="Arial"/>
        </w:rPr>
        <w:t xml:space="preserve">esde la visión de Foucault (1992), sin duda alguna </w:t>
      </w:r>
      <w:r w:rsidR="0009618F" w:rsidRPr="005A3AB7">
        <w:rPr>
          <w:rFonts w:ascii="Arial" w:hAnsi="Arial" w:cs="Arial"/>
        </w:rPr>
        <w:t>pasa por</w:t>
      </w:r>
      <w:r w:rsidRPr="005A3AB7">
        <w:rPr>
          <w:rFonts w:ascii="Arial" w:hAnsi="Arial" w:cs="Arial"/>
        </w:rPr>
        <w:t xml:space="preserve"> generar procedimientos que coadyuvan a realizar una herramienta analítica para comprender las formas de dominación y los efectos del poder del discurso en una sociedad en un tiempo dado y el campo de acción de las relaciones del poder.</w:t>
      </w:r>
    </w:p>
    <w:p w14:paraId="52ADB58B" w14:textId="77777777" w:rsidR="00DE1A81" w:rsidRPr="005A3AB7" w:rsidRDefault="00DE1A81" w:rsidP="009C138E">
      <w:pPr>
        <w:spacing w:line="360" w:lineRule="auto"/>
        <w:ind w:firstLine="284"/>
        <w:jc w:val="both"/>
        <w:rPr>
          <w:rFonts w:ascii="Arial" w:hAnsi="Arial" w:cs="Arial"/>
        </w:rPr>
      </w:pPr>
    </w:p>
    <w:p w14:paraId="11D36A52" w14:textId="1D9D5FC7" w:rsidR="005A3B4D" w:rsidRPr="005A3AB7" w:rsidRDefault="005A3B4D" w:rsidP="00F31E53">
      <w:pPr>
        <w:pStyle w:val="Ttulo5"/>
      </w:pPr>
      <w:bookmarkStart w:id="22" w:name="_Toc146749854"/>
      <w:r w:rsidRPr="005A3AB7">
        <w:t>Política pública regional</w:t>
      </w:r>
      <w:bookmarkEnd w:id="22"/>
      <w:r w:rsidRPr="005A3AB7">
        <w:t xml:space="preserve"> </w:t>
      </w:r>
    </w:p>
    <w:p w14:paraId="4666452E" w14:textId="160F24A9" w:rsidR="004C27AF" w:rsidRPr="005A3AB7" w:rsidRDefault="0079324E" w:rsidP="009C138E">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 xml:space="preserve">La política pública regional tiene como objetivo consolidar las metas impuesta por el poder político, incorporando las relaciones de poder que se establecen entre Estado, mercado y sociedad en los múltiples niveles de gobernanza (regional, subnacional y </w:t>
      </w:r>
      <w:r w:rsidRPr="005A3AB7">
        <w:rPr>
          <w:rFonts w:ascii="Arial" w:eastAsiaTheme="minorHAnsi" w:hAnsi="Arial" w:cs="Arial"/>
          <w:color w:val="auto"/>
          <w:lang w:val="es-VE" w:eastAsia="en-US"/>
        </w:rPr>
        <w:lastRenderedPageBreak/>
        <w:t xml:space="preserve">local) y el consecuente reconocimiento de que incluso las decisiones (Perrotta, 2019, p. 245), en los diferentes niveles territoriales desde una complejidad lógica que lo ideal es que funcionará de manera ascendente, también es: </w:t>
      </w:r>
    </w:p>
    <w:p w14:paraId="11C158E4" w14:textId="092396F0" w:rsidR="004C27AF" w:rsidRPr="005A3AB7" w:rsidRDefault="005A3B4D" w:rsidP="00256104">
      <w:pPr>
        <w:autoSpaceDE w:val="0"/>
        <w:autoSpaceDN w:val="0"/>
        <w:adjustRightInd w:val="0"/>
        <w:ind w:left="720" w:right="720"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aquellas acciones emanadas</w:t>
      </w:r>
      <w:r w:rsidR="00914851"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de los órganos de gobierno regional (es decir, en el marco del peculiar sistema de</w:t>
      </w:r>
      <w:r w:rsidR="00914851"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gobernanza que la región ha creado para su funcionamiento) para alcanzar los</w:t>
      </w:r>
      <w:r w:rsidR="00914851"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fines hacia los que se orienta el ejercicio del poder político tanto de los Estados</w:t>
      </w:r>
      <w:r w:rsidR="00914851"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Nación que han formado y participan de ese proceso de integración regional,</w:t>
      </w:r>
      <w:r w:rsidR="00914851"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así como de las instituciones de gobierno regional que tienen o no capacidad</w:t>
      </w:r>
      <w:r w:rsidR="00914851"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dec</w:t>
      </w:r>
      <w:r w:rsidR="004C27AF" w:rsidRPr="005A3AB7">
        <w:rPr>
          <w:rFonts w:ascii="Arial" w:eastAsiaTheme="minorHAnsi" w:hAnsi="Arial" w:cs="Arial"/>
          <w:color w:val="auto"/>
          <w:lang w:val="es-VE" w:eastAsia="en-US"/>
        </w:rPr>
        <w:t>isoria</w:t>
      </w:r>
      <w:r w:rsidRPr="005A3AB7">
        <w:rPr>
          <w:rFonts w:ascii="Arial" w:eastAsiaTheme="minorHAnsi" w:hAnsi="Arial" w:cs="Arial"/>
          <w:color w:val="auto"/>
          <w:lang w:val="es-VE" w:eastAsia="en-US"/>
        </w:rPr>
        <w:t xml:space="preserve"> (Perrotta, </w:t>
      </w:r>
      <w:r w:rsidR="004C27AF" w:rsidRPr="005A3AB7">
        <w:rPr>
          <w:rFonts w:ascii="Arial" w:eastAsiaTheme="minorHAnsi" w:hAnsi="Arial" w:cs="Arial"/>
          <w:color w:val="auto"/>
          <w:lang w:val="es-VE" w:eastAsia="en-US"/>
        </w:rPr>
        <w:t>citado por Perrota 2019, p.</w:t>
      </w:r>
      <w:r w:rsidR="00EE4F77" w:rsidRPr="005A3AB7">
        <w:rPr>
          <w:rFonts w:ascii="Arial" w:eastAsiaTheme="minorHAnsi" w:hAnsi="Arial" w:cs="Arial"/>
          <w:color w:val="auto"/>
          <w:lang w:val="es-VE" w:eastAsia="en-US"/>
        </w:rPr>
        <w:t>245</w:t>
      </w:r>
      <w:r w:rsidRPr="005A3AB7">
        <w:rPr>
          <w:rFonts w:ascii="Arial" w:eastAsiaTheme="minorHAnsi" w:hAnsi="Arial" w:cs="Arial"/>
          <w:color w:val="auto"/>
          <w:lang w:val="es-VE" w:eastAsia="en-US"/>
        </w:rPr>
        <w:t xml:space="preserve">). </w:t>
      </w:r>
    </w:p>
    <w:p w14:paraId="09AB527B" w14:textId="77777777" w:rsidR="004C27AF" w:rsidRPr="005A3AB7" w:rsidRDefault="004C27AF" w:rsidP="004C27AF">
      <w:pPr>
        <w:autoSpaceDE w:val="0"/>
        <w:autoSpaceDN w:val="0"/>
        <w:adjustRightInd w:val="0"/>
        <w:ind w:left="567" w:right="616"/>
        <w:jc w:val="both"/>
        <w:rPr>
          <w:rFonts w:ascii="Arial" w:eastAsiaTheme="minorHAnsi" w:hAnsi="Arial" w:cs="Arial"/>
          <w:color w:val="auto"/>
          <w:lang w:val="es-VE" w:eastAsia="en-US"/>
        </w:rPr>
      </w:pPr>
    </w:p>
    <w:p w14:paraId="11915B11" w14:textId="440C719A" w:rsidR="00EE4F77" w:rsidRPr="005A3AB7" w:rsidRDefault="00EE4F77" w:rsidP="00BB68F6">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Partiendo de esta definición existe una ampliación de carácter político en cuanto a la política pública en marco del sistema de gobernanza, entendiendo que los actores e instituciones tienen capacidades y recursos y esto fomenta una participación sustantiva, es decir capacidad y oportunidad para participar y a su vez ejercer poder.</w:t>
      </w:r>
    </w:p>
    <w:p w14:paraId="38637352" w14:textId="2C47DB43" w:rsidR="005228D5" w:rsidRPr="005A3AB7" w:rsidRDefault="005228D5" w:rsidP="00BB68F6">
      <w:pPr>
        <w:tabs>
          <w:tab w:val="left" w:pos="851"/>
        </w:tabs>
        <w:autoSpaceDE w:val="0"/>
        <w:autoSpaceDN w:val="0"/>
        <w:adjustRightInd w:val="0"/>
        <w:spacing w:line="360" w:lineRule="auto"/>
        <w:ind w:firstLine="720"/>
        <w:jc w:val="both"/>
        <w:rPr>
          <w:rStyle w:val="Hipervnculo"/>
          <w:rFonts w:ascii="Arial" w:hAnsi="Arial" w:cs="Arial"/>
          <w:color w:val="auto"/>
          <w:u w:val="none"/>
        </w:rPr>
      </w:pPr>
      <w:r w:rsidRPr="005A3AB7">
        <w:rPr>
          <w:rStyle w:val="Hipervnculo"/>
          <w:rFonts w:ascii="Arial" w:hAnsi="Arial" w:cs="Arial"/>
          <w:color w:val="auto"/>
          <w:u w:val="none"/>
        </w:rPr>
        <w:t xml:space="preserve">El concepto de gobernanza ha sido definido por una gran cantidad de autores, entre ellos (Rhodes, citado por </w:t>
      </w:r>
      <w:hyperlink r:id="rId18" w:history="1">
        <w:r w:rsidRPr="005A3AB7">
          <w:rPr>
            <w:rStyle w:val="Hipervnculo"/>
            <w:rFonts w:ascii="Arial" w:hAnsi="Arial" w:cs="Arial"/>
            <w:color w:val="auto"/>
            <w:u w:val="none"/>
          </w:rPr>
          <w:t>Höchtl</w:t>
        </w:r>
      </w:hyperlink>
      <w:r w:rsidR="00E07A3F" w:rsidRPr="005A3AB7">
        <w:rPr>
          <w:rStyle w:val="Hipervnculo"/>
          <w:rFonts w:ascii="Arial" w:hAnsi="Arial" w:cs="Arial"/>
          <w:color w:val="auto"/>
          <w:u w:val="none"/>
        </w:rPr>
        <w:t xml:space="preserve"> et al.</w:t>
      </w:r>
      <w:r w:rsidRPr="005A3AB7">
        <w:rPr>
          <w:rStyle w:val="Hipervnculo"/>
          <w:rFonts w:ascii="Arial" w:hAnsi="Arial" w:cs="Arial"/>
          <w:color w:val="auto"/>
          <w:u w:val="none"/>
        </w:rPr>
        <w:t xml:space="preserve">, 2015), este autor precisa la gobernanza  como la interdependencia entre las organizaciones, ya que incluye actores no estatales, se dan por interacciones continuas entre los miembros de una red, esto regulada por procesos de negociación y acordada por los participantes de la red negocia por acuerdos compartidos, las redes se </w:t>
      </w:r>
      <w:r w:rsidR="00BB52E7" w:rsidRPr="005A3AB7">
        <w:rPr>
          <w:rStyle w:val="Hipervnculo"/>
          <w:rFonts w:ascii="Arial" w:hAnsi="Arial" w:cs="Arial"/>
          <w:color w:val="auto"/>
          <w:u w:val="none"/>
        </w:rPr>
        <w:t>autoorganizan</w:t>
      </w:r>
      <w:r w:rsidRPr="005A3AB7">
        <w:rPr>
          <w:rStyle w:val="Hipervnculo"/>
          <w:rFonts w:ascii="Arial" w:hAnsi="Arial" w:cs="Arial"/>
          <w:color w:val="auto"/>
          <w:u w:val="none"/>
        </w:rPr>
        <w:t xml:space="preserve"> y el Estado conserva su autonomía, es una visión más amplia de autoridad y su ejercicio. Al generar una visión más amplia de autoridad la gobernanza obliga al gobierno a concebir espacio político (oportunidad para participar en asuntos públicos) para la sociedad civil e incluirla en la toma de decisiones.</w:t>
      </w:r>
    </w:p>
    <w:p w14:paraId="115E54DC" w14:textId="77777777" w:rsidR="005A3B4D" w:rsidRPr="005A3AB7" w:rsidRDefault="005A3B4D" w:rsidP="00DE1A81">
      <w:pPr>
        <w:spacing w:line="360" w:lineRule="auto"/>
        <w:ind w:firstLine="284"/>
        <w:jc w:val="both"/>
        <w:rPr>
          <w:rFonts w:ascii="Arial" w:hAnsi="Arial" w:cs="Arial"/>
        </w:rPr>
      </w:pPr>
    </w:p>
    <w:p w14:paraId="4064CEA8" w14:textId="36B8B5BE" w:rsidR="00BB01BF" w:rsidRPr="005A3AB7" w:rsidRDefault="00BB01BF" w:rsidP="00F31E53">
      <w:pPr>
        <w:pStyle w:val="Ttulo5"/>
      </w:pPr>
      <w:bookmarkStart w:id="23" w:name="_Toc146749855"/>
      <w:r w:rsidRPr="005A3AB7">
        <w:t>Política educativa</w:t>
      </w:r>
      <w:bookmarkEnd w:id="23"/>
    </w:p>
    <w:p w14:paraId="7658D5AD" w14:textId="477D30F2" w:rsidR="00BB01BF" w:rsidRPr="005A3AB7" w:rsidRDefault="00BB01BF" w:rsidP="00BB68F6">
      <w:pPr>
        <w:tabs>
          <w:tab w:val="left" w:pos="2700"/>
        </w:tabs>
        <w:spacing w:line="360" w:lineRule="auto"/>
        <w:ind w:firstLine="720"/>
        <w:jc w:val="both"/>
        <w:rPr>
          <w:rFonts w:ascii="Arial" w:hAnsi="Arial" w:cs="Arial"/>
        </w:rPr>
      </w:pPr>
      <w:r w:rsidRPr="005A3AB7">
        <w:rPr>
          <w:rFonts w:ascii="Arial" w:hAnsi="Arial" w:cs="Arial"/>
        </w:rPr>
        <w:t>La política educativa es un</w:t>
      </w:r>
      <w:r w:rsidR="000E7BD4" w:rsidRPr="005A3AB7">
        <w:rPr>
          <w:rFonts w:ascii="Arial" w:hAnsi="Arial" w:cs="Arial"/>
        </w:rPr>
        <w:t xml:space="preserve"> espacio de reflexión constante</w:t>
      </w:r>
      <w:r w:rsidRPr="005A3AB7">
        <w:rPr>
          <w:rFonts w:ascii="Arial" w:hAnsi="Arial" w:cs="Arial"/>
        </w:rPr>
        <w:t xml:space="preserve"> y e</w:t>
      </w:r>
      <w:r w:rsidR="00A43D63" w:rsidRPr="005A3AB7">
        <w:rPr>
          <w:rFonts w:ascii="Arial" w:hAnsi="Arial" w:cs="Arial"/>
        </w:rPr>
        <w:t xml:space="preserve">ste sentido conviene </w:t>
      </w:r>
      <w:r w:rsidR="00EF72A1" w:rsidRPr="005A3AB7">
        <w:rPr>
          <w:rFonts w:ascii="Arial" w:hAnsi="Arial" w:cs="Arial"/>
        </w:rPr>
        <w:t>subrayar</w:t>
      </w:r>
      <w:r w:rsidR="00A43D63" w:rsidRPr="005A3AB7">
        <w:rPr>
          <w:rFonts w:ascii="Arial" w:hAnsi="Arial" w:cs="Arial"/>
        </w:rPr>
        <w:t xml:space="preserve"> </w:t>
      </w:r>
      <w:r w:rsidRPr="005A3AB7">
        <w:rPr>
          <w:rFonts w:ascii="Arial" w:hAnsi="Arial" w:cs="Arial"/>
        </w:rPr>
        <w:t>a Saavedra (2007</w:t>
      </w:r>
      <w:r w:rsidR="0009618F" w:rsidRPr="005A3AB7">
        <w:rPr>
          <w:rFonts w:ascii="Arial" w:hAnsi="Arial" w:cs="Arial"/>
        </w:rPr>
        <w:t>) cuando</w:t>
      </w:r>
      <w:r w:rsidRPr="005A3AB7">
        <w:rPr>
          <w:rFonts w:ascii="Arial" w:hAnsi="Arial" w:cs="Arial"/>
        </w:rPr>
        <w:t xml:space="preserve"> expresa que existe gracias al bien común porque “incluye el conjunto de condiciones de la vida social que permita a hombres, familias y grupos realizarse </w:t>
      </w:r>
      <w:r w:rsidR="003C2BF6" w:rsidRPr="005A3AB7">
        <w:rPr>
          <w:rFonts w:ascii="Arial" w:hAnsi="Arial" w:cs="Arial"/>
        </w:rPr>
        <w:t>mejor y mayor facilidad” (p. 9),</w:t>
      </w:r>
      <w:r w:rsidRPr="005A3AB7">
        <w:rPr>
          <w:rFonts w:ascii="Arial" w:hAnsi="Arial" w:cs="Arial"/>
        </w:rPr>
        <w:t xml:space="preserve"> la educación es un bien público sin </w:t>
      </w:r>
      <w:r w:rsidR="00BB52E7" w:rsidRPr="005A3AB7">
        <w:rPr>
          <w:rFonts w:ascii="Arial" w:hAnsi="Arial" w:cs="Arial"/>
        </w:rPr>
        <w:t>el</w:t>
      </w:r>
      <w:r w:rsidRPr="005A3AB7">
        <w:rPr>
          <w:rFonts w:ascii="Arial" w:hAnsi="Arial" w:cs="Arial"/>
        </w:rPr>
        <w:t xml:space="preserve"> desarrollo social y personal pierde fuerza.  </w:t>
      </w:r>
    </w:p>
    <w:p w14:paraId="490A3519" w14:textId="76E58CC1" w:rsidR="00BB01BF" w:rsidRPr="005A3AB7" w:rsidRDefault="00A43D63" w:rsidP="00BB68F6">
      <w:pPr>
        <w:tabs>
          <w:tab w:val="left" w:pos="2700"/>
        </w:tabs>
        <w:spacing w:line="360" w:lineRule="auto"/>
        <w:ind w:firstLine="720"/>
        <w:jc w:val="both"/>
        <w:rPr>
          <w:rFonts w:ascii="Arial" w:hAnsi="Arial" w:cs="Arial"/>
        </w:rPr>
      </w:pPr>
      <w:r w:rsidRPr="005A3AB7">
        <w:rPr>
          <w:rFonts w:ascii="Arial" w:hAnsi="Arial" w:cs="Arial"/>
        </w:rPr>
        <w:t xml:space="preserve">Al </w:t>
      </w:r>
      <w:r w:rsidR="0009618F" w:rsidRPr="005A3AB7">
        <w:rPr>
          <w:rFonts w:ascii="Arial" w:hAnsi="Arial" w:cs="Arial"/>
        </w:rPr>
        <w:t>respecto Rizvi</w:t>
      </w:r>
      <w:r w:rsidRPr="005A3AB7">
        <w:rPr>
          <w:rFonts w:ascii="Arial" w:hAnsi="Arial" w:cs="Arial"/>
        </w:rPr>
        <w:t xml:space="preserve"> </w:t>
      </w:r>
      <w:r w:rsidR="00934DA8" w:rsidRPr="005A3AB7">
        <w:rPr>
          <w:rFonts w:ascii="Arial" w:hAnsi="Arial" w:cs="Arial"/>
        </w:rPr>
        <w:t>y</w:t>
      </w:r>
      <w:r w:rsidR="00BB01BF" w:rsidRPr="005A3AB7">
        <w:rPr>
          <w:rFonts w:ascii="Arial" w:hAnsi="Arial" w:cs="Arial"/>
        </w:rPr>
        <w:t xml:space="preserve"> Lingard (2013), en cuanto al concepto de política </w:t>
      </w:r>
      <w:r w:rsidR="00BB52E7" w:rsidRPr="005A3AB7">
        <w:rPr>
          <w:rFonts w:ascii="Arial" w:hAnsi="Arial" w:cs="Arial"/>
        </w:rPr>
        <w:t>educativa sostiene</w:t>
      </w:r>
      <w:r w:rsidR="00BB01BF" w:rsidRPr="005A3AB7">
        <w:rPr>
          <w:rFonts w:ascii="Arial" w:hAnsi="Arial" w:cs="Arial"/>
        </w:rPr>
        <w:t xml:space="preserve"> </w:t>
      </w:r>
      <w:r w:rsidR="00BB52E7" w:rsidRPr="005A3AB7">
        <w:rPr>
          <w:rFonts w:ascii="Arial" w:hAnsi="Arial" w:cs="Arial"/>
        </w:rPr>
        <w:t>que “</w:t>
      </w:r>
      <w:r w:rsidR="00BB01BF" w:rsidRPr="005A3AB7">
        <w:rPr>
          <w:rFonts w:ascii="Arial" w:hAnsi="Arial" w:cs="Arial"/>
        </w:rPr>
        <w:t xml:space="preserve">representa una determinada configuración de valores cuya autoridad se establece en la intersección de procesos globales, nacionales y locales (…) también </w:t>
      </w:r>
      <w:r w:rsidR="00BB01BF" w:rsidRPr="005A3AB7">
        <w:rPr>
          <w:rFonts w:ascii="Arial" w:hAnsi="Arial" w:cs="Arial"/>
        </w:rPr>
        <w:lastRenderedPageBreak/>
        <w:t>re</w:t>
      </w:r>
      <w:r w:rsidR="00025D1E" w:rsidRPr="005A3AB7">
        <w:rPr>
          <w:rFonts w:ascii="Arial" w:hAnsi="Arial" w:cs="Arial"/>
        </w:rPr>
        <w:t xml:space="preserve">conoce la naturaleza normativa </w:t>
      </w:r>
      <w:r w:rsidR="00BB01BF" w:rsidRPr="005A3AB7">
        <w:rPr>
          <w:rFonts w:ascii="Arial" w:hAnsi="Arial" w:cs="Arial"/>
        </w:rPr>
        <w:t>de la política educativa enfatizada en los objetivos o propósito de la educación”</w:t>
      </w:r>
      <w:r w:rsidR="003C2BF6" w:rsidRPr="005A3AB7">
        <w:rPr>
          <w:rFonts w:ascii="Arial" w:hAnsi="Arial" w:cs="Arial"/>
        </w:rPr>
        <w:t xml:space="preserve"> </w:t>
      </w:r>
      <w:r w:rsidR="007D4031" w:rsidRPr="005A3AB7">
        <w:rPr>
          <w:rFonts w:ascii="Arial" w:hAnsi="Arial" w:cs="Arial"/>
        </w:rPr>
        <w:t xml:space="preserve">(p. </w:t>
      </w:r>
      <w:r w:rsidR="003C2BF6" w:rsidRPr="005A3AB7">
        <w:rPr>
          <w:rFonts w:ascii="Arial" w:hAnsi="Arial" w:cs="Arial"/>
        </w:rPr>
        <w:t>s/n</w:t>
      </w:r>
      <w:r w:rsidR="007D4031" w:rsidRPr="005A3AB7">
        <w:rPr>
          <w:rFonts w:ascii="Arial" w:hAnsi="Arial" w:cs="Arial"/>
        </w:rPr>
        <w:t>)</w:t>
      </w:r>
      <w:r w:rsidR="00BB01BF" w:rsidRPr="005A3AB7">
        <w:rPr>
          <w:rFonts w:ascii="Arial" w:hAnsi="Arial" w:cs="Arial"/>
        </w:rPr>
        <w:t>.  La política educativa también pasa por el ciclo de la agenda, formulación/diseñ</w:t>
      </w:r>
      <w:r w:rsidR="003C2BF6" w:rsidRPr="005A3AB7">
        <w:rPr>
          <w:rFonts w:ascii="Arial" w:hAnsi="Arial" w:cs="Arial"/>
        </w:rPr>
        <w:t xml:space="preserve">o, legislación, implementación y evaluación, </w:t>
      </w:r>
      <w:r w:rsidR="00BB01BF" w:rsidRPr="005A3AB7">
        <w:rPr>
          <w:rFonts w:ascii="Arial" w:hAnsi="Arial" w:cs="Arial"/>
        </w:rPr>
        <w:t xml:space="preserve">todo para solucionar un problema o garantizar en este caso el derecho a la educación.  Al evaluar la política educativa se generar información la cual es un insumo importante para </w:t>
      </w:r>
      <w:r w:rsidR="0009618F" w:rsidRPr="005A3AB7">
        <w:rPr>
          <w:rFonts w:ascii="Arial" w:hAnsi="Arial" w:cs="Arial"/>
        </w:rPr>
        <w:t>el nuevo establecimiento</w:t>
      </w:r>
      <w:r w:rsidR="00BB01BF" w:rsidRPr="005A3AB7">
        <w:rPr>
          <w:rFonts w:ascii="Arial" w:hAnsi="Arial" w:cs="Arial"/>
        </w:rPr>
        <w:t xml:space="preserve"> de agenda, ella demarca un proceso cíclico constante (efecto espiral).</w:t>
      </w:r>
    </w:p>
    <w:p w14:paraId="27A3E59D" w14:textId="0F64ED21" w:rsidR="00BB01BF" w:rsidRPr="005A3AB7" w:rsidRDefault="00BB01BF" w:rsidP="00BB68F6">
      <w:pPr>
        <w:autoSpaceDE w:val="0"/>
        <w:autoSpaceDN w:val="0"/>
        <w:adjustRightInd w:val="0"/>
        <w:spacing w:line="360" w:lineRule="auto"/>
        <w:ind w:firstLine="720"/>
        <w:jc w:val="both"/>
        <w:rPr>
          <w:rFonts w:ascii="Arial" w:hAnsi="Arial" w:cs="Arial"/>
        </w:rPr>
      </w:pPr>
      <w:r w:rsidRPr="005A3AB7">
        <w:rPr>
          <w:rFonts w:ascii="Arial" w:hAnsi="Arial" w:cs="Arial"/>
        </w:rPr>
        <w:t xml:space="preserve">Estos autores también esbozan la importancia del “pensamiento espacial es esencial para comprender los textos de la política </w:t>
      </w:r>
      <w:r w:rsidR="0009618F" w:rsidRPr="005A3AB7">
        <w:rPr>
          <w:rFonts w:ascii="Arial" w:hAnsi="Arial" w:cs="Arial"/>
        </w:rPr>
        <w:t>educativa,</w:t>
      </w:r>
      <w:r w:rsidRPr="005A3AB7">
        <w:rPr>
          <w:rFonts w:ascii="Arial" w:hAnsi="Arial" w:cs="Arial"/>
        </w:rPr>
        <w:t xml:space="preserve"> así como los procesos de formulación o implementación” </w:t>
      </w:r>
      <w:r w:rsidR="00A43D63" w:rsidRPr="005A3AB7">
        <w:rPr>
          <w:rFonts w:ascii="Arial" w:hAnsi="Arial" w:cs="Arial"/>
        </w:rPr>
        <w:t xml:space="preserve">(Gulson </w:t>
      </w:r>
      <w:r w:rsidR="00934DA8" w:rsidRPr="005A3AB7">
        <w:rPr>
          <w:rFonts w:ascii="Arial" w:hAnsi="Arial" w:cs="Arial"/>
        </w:rPr>
        <w:t>y</w:t>
      </w:r>
      <w:r w:rsidR="00A43D63" w:rsidRPr="005A3AB7">
        <w:rPr>
          <w:rFonts w:ascii="Arial" w:hAnsi="Arial" w:cs="Arial"/>
        </w:rPr>
        <w:t xml:space="preserve"> Symes citado por Rizvi </w:t>
      </w:r>
      <w:r w:rsidR="00934DA8" w:rsidRPr="005A3AB7">
        <w:rPr>
          <w:rFonts w:ascii="Arial" w:hAnsi="Arial" w:cs="Arial"/>
        </w:rPr>
        <w:t>y</w:t>
      </w:r>
      <w:r w:rsidRPr="005A3AB7">
        <w:rPr>
          <w:rFonts w:ascii="Arial" w:hAnsi="Arial" w:cs="Arial"/>
        </w:rPr>
        <w:t xml:space="preserve"> Lingard, 2013</w:t>
      </w:r>
      <w:r w:rsidR="003C2BF6" w:rsidRPr="005A3AB7">
        <w:rPr>
          <w:rFonts w:ascii="Arial" w:hAnsi="Arial" w:cs="Arial"/>
        </w:rPr>
        <w:t xml:space="preserve">, </w:t>
      </w:r>
      <w:r w:rsidR="007D4031" w:rsidRPr="005A3AB7">
        <w:rPr>
          <w:rFonts w:ascii="Arial" w:hAnsi="Arial" w:cs="Arial"/>
        </w:rPr>
        <w:t xml:space="preserve">p. </w:t>
      </w:r>
      <w:r w:rsidR="003C2BF6" w:rsidRPr="005A3AB7">
        <w:rPr>
          <w:rFonts w:ascii="Arial" w:hAnsi="Arial" w:cs="Arial"/>
        </w:rPr>
        <w:t>s/n</w:t>
      </w:r>
      <w:r w:rsidRPr="005A3AB7">
        <w:rPr>
          <w:rFonts w:ascii="Arial" w:hAnsi="Arial" w:cs="Arial"/>
        </w:rPr>
        <w:t xml:space="preserve">).  Ya que hay una profunda </w:t>
      </w:r>
      <w:r w:rsidR="0009618F" w:rsidRPr="005A3AB7">
        <w:rPr>
          <w:rFonts w:ascii="Arial" w:hAnsi="Arial" w:cs="Arial"/>
        </w:rPr>
        <w:t>imbricación de</w:t>
      </w:r>
      <w:r w:rsidRPr="005A3AB7">
        <w:rPr>
          <w:rFonts w:ascii="Arial" w:hAnsi="Arial" w:cs="Arial"/>
        </w:rPr>
        <w:t xml:space="preserve"> local a lo global.  La geografía de los discursos y procesos políticos en la actualidad no es tan solo territorial.  Según </w:t>
      </w:r>
      <w:r w:rsidR="00A43D63" w:rsidRPr="005A3AB7">
        <w:rPr>
          <w:rFonts w:ascii="Arial" w:hAnsi="Arial" w:cs="Arial"/>
        </w:rPr>
        <w:t xml:space="preserve">(Mahony </w:t>
      </w:r>
      <w:r w:rsidR="00934DA8" w:rsidRPr="005A3AB7">
        <w:rPr>
          <w:rFonts w:ascii="Arial" w:hAnsi="Arial" w:cs="Arial"/>
        </w:rPr>
        <w:t>y</w:t>
      </w:r>
      <w:r w:rsidR="00A43D63" w:rsidRPr="005A3AB7">
        <w:rPr>
          <w:rFonts w:ascii="Arial" w:hAnsi="Arial" w:cs="Arial"/>
        </w:rPr>
        <w:t xml:space="preserve"> Cols citado por Rizvi </w:t>
      </w:r>
      <w:r w:rsidR="00934DA8" w:rsidRPr="005A3AB7">
        <w:rPr>
          <w:rFonts w:ascii="Arial" w:hAnsi="Arial" w:cs="Arial"/>
        </w:rPr>
        <w:t>y</w:t>
      </w:r>
      <w:r w:rsidRPr="005A3AB7">
        <w:rPr>
          <w:rFonts w:ascii="Arial" w:hAnsi="Arial" w:cs="Arial"/>
        </w:rPr>
        <w:t xml:space="preserve"> Lingard, 2013</w:t>
      </w:r>
      <w:r w:rsidR="003C2BF6" w:rsidRPr="005A3AB7">
        <w:rPr>
          <w:rFonts w:ascii="Arial" w:hAnsi="Arial" w:cs="Arial"/>
        </w:rPr>
        <w:t xml:space="preserve">, </w:t>
      </w:r>
      <w:r w:rsidR="007D4031" w:rsidRPr="005A3AB7">
        <w:rPr>
          <w:rFonts w:ascii="Arial" w:hAnsi="Arial" w:cs="Arial"/>
        </w:rPr>
        <w:t xml:space="preserve">p. </w:t>
      </w:r>
      <w:r w:rsidR="003C2BF6" w:rsidRPr="005A3AB7">
        <w:rPr>
          <w:rFonts w:ascii="Arial" w:hAnsi="Arial" w:cs="Arial"/>
        </w:rPr>
        <w:t>s/n</w:t>
      </w:r>
      <w:r w:rsidRPr="005A3AB7">
        <w:rPr>
          <w:rFonts w:ascii="Arial" w:hAnsi="Arial" w:cs="Arial"/>
        </w:rPr>
        <w:t xml:space="preserve">), lo llaman la comunidad de creación política, ya que la educación ha sido ampliada y extendida para incluir agentes y agencias políticas más allá de la </w:t>
      </w:r>
      <w:r w:rsidR="003C2BF6" w:rsidRPr="005A3AB7">
        <w:rPr>
          <w:rFonts w:ascii="Arial" w:hAnsi="Arial" w:cs="Arial"/>
        </w:rPr>
        <w:t>n</w:t>
      </w:r>
      <w:r w:rsidRPr="005A3AB7">
        <w:rPr>
          <w:rFonts w:ascii="Arial" w:hAnsi="Arial" w:cs="Arial"/>
        </w:rPr>
        <w:t>ación, los cuales se encuentra</w:t>
      </w:r>
      <w:r w:rsidR="003C2BF6" w:rsidRPr="005A3AB7">
        <w:rPr>
          <w:rFonts w:ascii="Arial" w:hAnsi="Arial" w:cs="Arial"/>
        </w:rPr>
        <w:t>n</w:t>
      </w:r>
      <w:r w:rsidRPr="005A3AB7">
        <w:rPr>
          <w:rFonts w:ascii="Arial" w:hAnsi="Arial" w:cs="Arial"/>
        </w:rPr>
        <w:t xml:space="preserve"> involucrado en la preparación y la gestación de programas de política educativa, esta nueva relación influenciada por procesos cambiantes.  </w:t>
      </w:r>
    </w:p>
    <w:p w14:paraId="077BAC30" w14:textId="2DE9D099" w:rsidR="009449CE" w:rsidRPr="005A3AB7" w:rsidRDefault="00BB01BF" w:rsidP="00BB68F6">
      <w:pPr>
        <w:autoSpaceDE w:val="0"/>
        <w:autoSpaceDN w:val="0"/>
        <w:adjustRightInd w:val="0"/>
        <w:spacing w:line="360" w:lineRule="auto"/>
        <w:ind w:firstLine="720"/>
        <w:jc w:val="both"/>
        <w:rPr>
          <w:rFonts w:ascii="Arial" w:hAnsi="Arial" w:cs="Arial"/>
        </w:rPr>
      </w:pPr>
      <w:r w:rsidRPr="005A3AB7">
        <w:rPr>
          <w:rFonts w:ascii="Arial" w:hAnsi="Arial" w:cs="Arial"/>
        </w:rPr>
        <w:t xml:space="preserve">Por otro lado, en la sociedad actual el papel de la educación tiene un enfoque en valores instrumentales y se ha generado la economía del conocimiento cuyo discurso dominante es global.   Sin embargo, la política educativa aún se desarrolla como una actividad estatal dentro de la estructura burocrática </w:t>
      </w:r>
      <w:r w:rsidR="003C2BF6" w:rsidRPr="005A3AB7">
        <w:rPr>
          <w:rFonts w:ascii="Arial" w:hAnsi="Arial" w:cs="Arial"/>
        </w:rPr>
        <w:t>del Sistema E</w:t>
      </w:r>
      <w:r w:rsidRPr="005A3AB7">
        <w:rPr>
          <w:rFonts w:ascii="Arial" w:hAnsi="Arial" w:cs="Arial"/>
        </w:rPr>
        <w:t xml:space="preserve">ducativo. Siendo el Estado un </w:t>
      </w:r>
      <w:r w:rsidR="0016359C" w:rsidRPr="005A3AB7">
        <w:rPr>
          <w:rFonts w:ascii="Arial" w:hAnsi="Arial" w:cs="Arial"/>
        </w:rPr>
        <w:t>organismo complejo</w:t>
      </w:r>
      <w:r w:rsidRPr="005A3AB7">
        <w:rPr>
          <w:rFonts w:ascii="Arial" w:hAnsi="Arial" w:cs="Arial"/>
        </w:rPr>
        <w:t xml:space="preserve"> con relaciones complejas entr</w:t>
      </w:r>
      <w:r w:rsidR="00A43D63" w:rsidRPr="005A3AB7">
        <w:rPr>
          <w:rFonts w:ascii="Arial" w:hAnsi="Arial" w:cs="Arial"/>
        </w:rPr>
        <w:t xml:space="preserve">e sus órganos públicos (Rizvi </w:t>
      </w:r>
      <w:r w:rsidR="00934DA8" w:rsidRPr="005A3AB7">
        <w:rPr>
          <w:rFonts w:ascii="Arial" w:hAnsi="Arial" w:cs="Arial"/>
        </w:rPr>
        <w:t xml:space="preserve">y </w:t>
      </w:r>
      <w:r w:rsidRPr="005A3AB7">
        <w:rPr>
          <w:rFonts w:ascii="Arial" w:hAnsi="Arial" w:cs="Arial"/>
        </w:rPr>
        <w:t>Lingard, 2013</w:t>
      </w:r>
      <w:r w:rsidR="003C2BF6" w:rsidRPr="005A3AB7">
        <w:rPr>
          <w:rFonts w:ascii="Arial" w:hAnsi="Arial" w:cs="Arial"/>
        </w:rPr>
        <w:t xml:space="preserve">, </w:t>
      </w:r>
      <w:r w:rsidR="007D4031" w:rsidRPr="005A3AB7">
        <w:rPr>
          <w:rFonts w:ascii="Arial" w:hAnsi="Arial" w:cs="Arial"/>
        </w:rPr>
        <w:t xml:space="preserve">p. </w:t>
      </w:r>
      <w:r w:rsidR="003C2BF6" w:rsidRPr="005A3AB7">
        <w:rPr>
          <w:rFonts w:ascii="Arial" w:hAnsi="Arial" w:cs="Arial"/>
        </w:rPr>
        <w:t>s/</w:t>
      </w:r>
      <w:r w:rsidR="00F47C4E" w:rsidRPr="005A3AB7">
        <w:rPr>
          <w:rFonts w:ascii="Arial" w:hAnsi="Arial" w:cs="Arial"/>
        </w:rPr>
        <w:t>n) Y</w:t>
      </w:r>
      <w:r w:rsidRPr="005A3AB7">
        <w:rPr>
          <w:rFonts w:ascii="Arial" w:hAnsi="Arial" w:cs="Arial"/>
        </w:rPr>
        <w:t xml:space="preserve"> es allí donde se gestiona en enfoque de las políticas </w:t>
      </w:r>
      <w:r w:rsidR="002A137B" w:rsidRPr="005A3AB7">
        <w:rPr>
          <w:rFonts w:ascii="Arial" w:hAnsi="Arial" w:cs="Arial"/>
        </w:rPr>
        <w:t>públicas en</w:t>
      </w:r>
      <w:r w:rsidRPr="005A3AB7">
        <w:rPr>
          <w:rFonts w:ascii="Arial" w:hAnsi="Arial" w:cs="Arial"/>
        </w:rPr>
        <w:t xml:space="preserve"> diferente</w:t>
      </w:r>
      <w:r w:rsidR="003C2BF6" w:rsidRPr="005A3AB7">
        <w:rPr>
          <w:rFonts w:ascii="Arial" w:hAnsi="Arial" w:cs="Arial"/>
        </w:rPr>
        <w:t>s</w:t>
      </w:r>
      <w:r w:rsidRPr="005A3AB7">
        <w:rPr>
          <w:rFonts w:ascii="Arial" w:hAnsi="Arial" w:cs="Arial"/>
        </w:rPr>
        <w:t xml:space="preserve"> áreas como la educativa.</w:t>
      </w:r>
    </w:p>
    <w:p w14:paraId="0F515E69" w14:textId="77777777" w:rsidR="00CE01CF" w:rsidRPr="005A3AB7" w:rsidRDefault="00CE01CF" w:rsidP="00280119">
      <w:pPr>
        <w:autoSpaceDE w:val="0"/>
        <w:autoSpaceDN w:val="0"/>
        <w:adjustRightInd w:val="0"/>
        <w:spacing w:line="360" w:lineRule="auto"/>
        <w:ind w:firstLine="284"/>
        <w:jc w:val="both"/>
        <w:rPr>
          <w:rFonts w:ascii="Arial" w:hAnsi="Arial" w:cs="Arial"/>
        </w:rPr>
      </w:pPr>
    </w:p>
    <w:p w14:paraId="48F0C0BC" w14:textId="1B458E6A" w:rsidR="00BB01BF" w:rsidRPr="005A3AB7" w:rsidRDefault="00C06D59" w:rsidP="00F31E53">
      <w:pPr>
        <w:pStyle w:val="Ttulo3"/>
      </w:pPr>
      <w:bookmarkStart w:id="24" w:name="_Toc146749856"/>
      <w:r w:rsidRPr="005A3AB7">
        <w:t>Marco</w:t>
      </w:r>
      <w:r w:rsidR="00E13C0B" w:rsidRPr="005A3AB7">
        <w:t xml:space="preserve"> metodológico de la investigación</w:t>
      </w:r>
      <w:bookmarkEnd w:id="24"/>
    </w:p>
    <w:p w14:paraId="4F3F523B" w14:textId="67480EEC" w:rsidR="00A05AD7" w:rsidRPr="005A3AB7" w:rsidRDefault="00BB01BF" w:rsidP="00845ABA">
      <w:pPr>
        <w:pStyle w:val="NormalWeb"/>
        <w:tabs>
          <w:tab w:val="center" w:pos="8222"/>
        </w:tabs>
        <w:spacing w:before="0" w:beforeAutospacing="0" w:after="0" w:afterAutospacing="0" w:line="360" w:lineRule="auto"/>
        <w:ind w:firstLine="720"/>
        <w:jc w:val="both"/>
        <w:rPr>
          <w:rFonts w:ascii="Arial" w:hAnsi="Arial" w:cs="Arial"/>
          <w:lang w:eastAsia="es-ES"/>
        </w:rPr>
      </w:pPr>
      <w:r w:rsidRPr="005A3AB7">
        <w:rPr>
          <w:rFonts w:ascii="Arial" w:hAnsi="Arial" w:cs="Arial"/>
          <w:lang w:eastAsia="es-ES"/>
        </w:rPr>
        <w:t xml:space="preserve">El marco metodológico sugiere </w:t>
      </w:r>
      <w:r w:rsidR="00F47C4E" w:rsidRPr="005A3AB7">
        <w:rPr>
          <w:rFonts w:ascii="Arial" w:hAnsi="Arial" w:cs="Arial"/>
          <w:lang w:eastAsia="es-ES"/>
        </w:rPr>
        <w:t>toda una serie</w:t>
      </w:r>
      <w:r w:rsidRPr="005A3AB7">
        <w:rPr>
          <w:rFonts w:ascii="Arial" w:hAnsi="Arial" w:cs="Arial"/>
          <w:lang w:eastAsia="es-ES"/>
        </w:rPr>
        <w:t xml:space="preserve"> de procesos que se asumen para abordar la </w:t>
      </w:r>
      <w:r w:rsidR="00AE78C5" w:rsidRPr="005A3AB7">
        <w:rPr>
          <w:rFonts w:ascii="Arial" w:hAnsi="Arial" w:cs="Arial"/>
          <w:lang w:eastAsia="es-ES"/>
        </w:rPr>
        <w:t xml:space="preserve">averiguación </w:t>
      </w:r>
      <w:r w:rsidRPr="005A3AB7">
        <w:rPr>
          <w:rFonts w:ascii="Arial" w:hAnsi="Arial" w:cs="Arial"/>
          <w:lang w:eastAsia="es-ES"/>
        </w:rPr>
        <w:t>fijando especialmente</w:t>
      </w:r>
      <w:r w:rsidR="00C06D59" w:rsidRPr="005A3AB7">
        <w:rPr>
          <w:rFonts w:ascii="Arial" w:hAnsi="Arial" w:cs="Arial"/>
          <w:lang w:eastAsia="es-ES"/>
        </w:rPr>
        <w:t xml:space="preserve"> en el </w:t>
      </w:r>
      <w:r w:rsidR="0009618F" w:rsidRPr="005A3AB7">
        <w:rPr>
          <w:rFonts w:ascii="Arial" w:hAnsi="Arial" w:cs="Arial"/>
          <w:lang w:eastAsia="es-ES"/>
        </w:rPr>
        <w:t>enfoque y</w:t>
      </w:r>
      <w:r w:rsidR="00C06D59" w:rsidRPr="005A3AB7">
        <w:rPr>
          <w:rFonts w:ascii="Arial" w:hAnsi="Arial" w:cs="Arial"/>
          <w:lang w:eastAsia="es-ES"/>
        </w:rPr>
        <w:t xml:space="preserve"> el paradigma de </w:t>
      </w:r>
      <w:r w:rsidR="00A36D23" w:rsidRPr="005A3AB7">
        <w:rPr>
          <w:rFonts w:ascii="Arial" w:hAnsi="Arial" w:cs="Arial"/>
          <w:lang w:eastAsia="es-ES"/>
        </w:rPr>
        <w:t>esta</w:t>
      </w:r>
      <w:r w:rsidR="00C06D59" w:rsidRPr="005A3AB7">
        <w:rPr>
          <w:rFonts w:ascii="Arial" w:hAnsi="Arial" w:cs="Arial"/>
          <w:lang w:eastAsia="es-ES"/>
        </w:rPr>
        <w:t>, es decir el nivel de realidad en que o</w:t>
      </w:r>
      <w:r w:rsidR="00AE78C5" w:rsidRPr="005A3AB7">
        <w:rPr>
          <w:rFonts w:ascii="Arial" w:hAnsi="Arial" w:cs="Arial"/>
          <w:lang w:eastAsia="es-ES"/>
        </w:rPr>
        <w:t>bservaremos el objeto de estudio</w:t>
      </w:r>
      <w:r w:rsidR="00C06D59" w:rsidRPr="005A3AB7">
        <w:rPr>
          <w:rFonts w:ascii="Arial" w:hAnsi="Arial" w:cs="Arial"/>
          <w:lang w:eastAsia="es-ES"/>
        </w:rPr>
        <w:t>.</w:t>
      </w:r>
      <w:r w:rsidR="00AE78C5" w:rsidRPr="005A3AB7">
        <w:rPr>
          <w:rFonts w:ascii="Arial" w:hAnsi="Arial" w:cs="Arial"/>
          <w:lang w:eastAsia="es-ES"/>
        </w:rPr>
        <w:t xml:space="preserve">  De acuerdo </w:t>
      </w:r>
      <w:r w:rsidR="0009618F" w:rsidRPr="005A3AB7">
        <w:rPr>
          <w:rFonts w:ascii="Arial" w:hAnsi="Arial" w:cs="Arial"/>
          <w:lang w:eastAsia="es-ES"/>
        </w:rPr>
        <w:t xml:space="preserve">con </w:t>
      </w:r>
      <w:r w:rsidR="002A137B" w:rsidRPr="005A3AB7">
        <w:rPr>
          <w:rFonts w:ascii="Arial" w:hAnsi="Arial" w:cs="Arial"/>
          <w:lang w:eastAsia="es-ES"/>
        </w:rPr>
        <w:t>Hurtado (</w:t>
      </w:r>
      <w:r w:rsidRPr="005A3AB7">
        <w:rPr>
          <w:rFonts w:ascii="Arial" w:hAnsi="Arial" w:cs="Arial"/>
          <w:lang w:eastAsia="es-ES"/>
        </w:rPr>
        <w:t>2012</w:t>
      </w:r>
      <w:r w:rsidR="00A36D23" w:rsidRPr="005A3AB7">
        <w:rPr>
          <w:rFonts w:ascii="Arial" w:hAnsi="Arial" w:cs="Arial"/>
          <w:lang w:eastAsia="es-ES"/>
        </w:rPr>
        <w:t>) la</w:t>
      </w:r>
      <w:r w:rsidRPr="005A3AB7">
        <w:rPr>
          <w:rFonts w:ascii="Arial" w:hAnsi="Arial" w:cs="Arial"/>
          <w:lang w:eastAsia="es-ES"/>
        </w:rPr>
        <w:t xml:space="preserve"> metodología es el área de conocimiento que estudia los métodos, las técnicas, </w:t>
      </w:r>
      <w:r w:rsidR="00606D37" w:rsidRPr="005A3AB7">
        <w:rPr>
          <w:rFonts w:ascii="Arial" w:hAnsi="Arial" w:cs="Arial"/>
          <w:lang w:eastAsia="es-ES"/>
        </w:rPr>
        <w:t>las tácticas, las estrategias y</w:t>
      </w:r>
      <w:r w:rsidRPr="005A3AB7">
        <w:rPr>
          <w:rFonts w:ascii="Arial" w:hAnsi="Arial" w:cs="Arial"/>
          <w:lang w:eastAsia="es-ES"/>
        </w:rPr>
        <w:t xml:space="preserve"> los procedimientos que se uti</w:t>
      </w:r>
      <w:r w:rsidR="00E167B9" w:rsidRPr="005A3AB7">
        <w:rPr>
          <w:rFonts w:ascii="Arial" w:hAnsi="Arial" w:cs="Arial"/>
          <w:lang w:eastAsia="es-ES"/>
        </w:rPr>
        <w:t xml:space="preserve">lizarán en la </w:t>
      </w:r>
      <w:r w:rsidR="00E167B9" w:rsidRPr="005A3AB7">
        <w:rPr>
          <w:rFonts w:ascii="Arial" w:hAnsi="Arial" w:cs="Arial"/>
          <w:lang w:eastAsia="es-ES"/>
        </w:rPr>
        <w:lastRenderedPageBreak/>
        <w:t xml:space="preserve">investigación (p. </w:t>
      </w:r>
      <w:r w:rsidRPr="005A3AB7">
        <w:rPr>
          <w:rFonts w:ascii="Arial" w:hAnsi="Arial" w:cs="Arial"/>
          <w:lang w:eastAsia="es-ES"/>
        </w:rPr>
        <w:t>105).  El marco metodológico implica el procedimiento a utilizar para la aplicación del método científico.  Es quizás la última fase dentro de la visión sistémica</w:t>
      </w:r>
      <w:r w:rsidR="00FE0483" w:rsidRPr="005A3AB7">
        <w:rPr>
          <w:rFonts w:ascii="Arial" w:hAnsi="Arial" w:cs="Arial"/>
          <w:lang w:eastAsia="es-ES"/>
        </w:rPr>
        <w:t xml:space="preserve"> de la e</w:t>
      </w:r>
      <w:r w:rsidR="00A05AD7" w:rsidRPr="005A3AB7">
        <w:rPr>
          <w:rFonts w:ascii="Arial" w:hAnsi="Arial" w:cs="Arial"/>
          <w:lang w:eastAsia="es-ES"/>
        </w:rPr>
        <w:t>pi</w:t>
      </w:r>
      <w:r w:rsidR="00FE0483" w:rsidRPr="005A3AB7">
        <w:rPr>
          <w:rFonts w:ascii="Arial" w:hAnsi="Arial" w:cs="Arial"/>
          <w:lang w:eastAsia="es-ES"/>
        </w:rPr>
        <w:t>s</w:t>
      </w:r>
      <w:r w:rsidR="00606D37" w:rsidRPr="005A3AB7">
        <w:rPr>
          <w:rFonts w:ascii="Arial" w:hAnsi="Arial" w:cs="Arial"/>
          <w:lang w:eastAsia="es-ES"/>
        </w:rPr>
        <w:t>teme de la ciencia</w:t>
      </w:r>
      <w:r w:rsidR="00A05AD7" w:rsidRPr="005A3AB7">
        <w:rPr>
          <w:rFonts w:ascii="Arial" w:hAnsi="Arial" w:cs="Arial"/>
          <w:lang w:eastAsia="es-ES"/>
        </w:rPr>
        <w:t xml:space="preserve">. </w:t>
      </w:r>
    </w:p>
    <w:p w14:paraId="6832EBFC" w14:textId="121D685F" w:rsidR="00BB01BF" w:rsidRPr="005A3AB7" w:rsidRDefault="00A05AD7" w:rsidP="00845ABA">
      <w:pPr>
        <w:pStyle w:val="NormalWeb"/>
        <w:tabs>
          <w:tab w:val="center" w:pos="8222"/>
        </w:tabs>
        <w:spacing w:before="0" w:beforeAutospacing="0" w:after="0" w:afterAutospacing="0" w:line="360" w:lineRule="auto"/>
        <w:ind w:firstLine="720"/>
        <w:jc w:val="both"/>
        <w:rPr>
          <w:rFonts w:ascii="Arial" w:hAnsi="Arial" w:cs="Arial"/>
          <w:lang w:eastAsia="es-ES"/>
        </w:rPr>
      </w:pPr>
      <w:r w:rsidRPr="005A3AB7">
        <w:rPr>
          <w:rFonts w:ascii="Arial" w:hAnsi="Arial" w:cs="Arial"/>
          <w:lang w:eastAsia="es-ES"/>
        </w:rPr>
        <w:t>L</w:t>
      </w:r>
      <w:r w:rsidR="00606D37" w:rsidRPr="005A3AB7">
        <w:rPr>
          <w:rFonts w:ascii="Arial" w:hAnsi="Arial" w:cs="Arial"/>
          <w:lang w:eastAsia="es-ES"/>
        </w:rPr>
        <w:t xml:space="preserve">a metodología </w:t>
      </w:r>
      <w:r w:rsidR="00BB01BF" w:rsidRPr="005A3AB7">
        <w:rPr>
          <w:rFonts w:ascii="Arial" w:hAnsi="Arial" w:cs="Arial"/>
          <w:lang w:eastAsia="es-ES"/>
        </w:rPr>
        <w:t>coadyuva a ordenar o establecer en forma lógica los hechos o acontecimientos que estudiamos de la realidad que pretendemos observar</w:t>
      </w:r>
      <w:r w:rsidR="00606D37" w:rsidRPr="005A3AB7">
        <w:rPr>
          <w:rFonts w:ascii="Arial" w:hAnsi="Arial" w:cs="Arial"/>
          <w:lang w:eastAsia="es-ES"/>
        </w:rPr>
        <w:t xml:space="preserve"> por tanto tiene </w:t>
      </w:r>
      <w:r w:rsidR="00BB01BF" w:rsidRPr="005A3AB7">
        <w:rPr>
          <w:rFonts w:ascii="Arial" w:hAnsi="Arial" w:cs="Arial"/>
          <w:lang w:eastAsia="es-ES"/>
        </w:rPr>
        <w:t xml:space="preserve">implícitos paradigmas, métodos y </w:t>
      </w:r>
      <w:r w:rsidR="00D55897" w:rsidRPr="005A3AB7">
        <w:rPr>
          <w:rFonts w:ascii="Arial" w:hAnsi="Arial" w:cs="Arial"/>
          <w:lang w:eastAsia="es-ES"/>
        </w:rPr>
        <w:t xml:space="preserve">técnicas </w:t>
      </w:r>
      <w:r w:rsidR="00C06D59" w:rsidRPr="005A3AB7">
        <w:rPr>
          <w:rFonts w:ascii="Arial" w:hAnsi="Arial" w:cs="Arial"/>
          <w:lang w:eastAsia="es-ES"/>
        </w:rPr>
        <w:t>respond</w:t>
      </w:r>
      <w:r w:rsidR="00276222" w:rsidRPr="005A3AB7">
        <w:rPr>
          <w:rFonts w:ascii="Arial" w:hAnsi="Arial" w:cs="Arial"/>
          <w:lang w:eastAsia="es-ES"/>
        </w:rPr>
        <w:t>i</w:t>
      </w:r>
      <w:r w:rsidR="00C06D59" w:rsidRPr="005A3AB7">
        <w:rPr>
          <w:rFonts w:ascii="Arial" w:hAnsi="Arial" w:cs="Arial"/>
          <w:lang w:eastAsia="es-ES"/>
        </w:rPr>
        <w:t>en</w:t>
      </w:r>
      <w:r w:rsidR="00276222" w:rsidRPr="005A3AB7">
        <w:rPr>
          <w:rFonts w:ascii="Arial" w:hAnsi="Arial" w:cs="Arial"/>
          <w:lang w:eastAsia="es-ES"/>
        </w:rPr>
        <w:t>do</w:t>
      </w:r>
      <w:r w:rsidR="00C06D59" w:rsidRPr="005A3AB7">
        <w:rPr>
          <w:rFonts w:ascii="Arial" w:hAnsi="Arial" w:cs="Arial"/>
          <w:lang w:eastAsia="es-ES"/>
        </w:rPr>
        <w:t xml:space="preserve"> a la pregunta </w:t>
      </w:r>
      <w:r w:rsidRPr="005A3AB7">
        <w:rPr>
          <w:rFonts w:ascii="Arial" w:hAnsi="Arial" w:cs="Arial"/>
          <w:lang w:eastAsia="es-ES"/>
        </w:rPr>
        <w:t>¿</w:t>
      </w:r>
      <w:r w:rsidR="00BB01BF" w:rsidRPr="005A3AB7">
        <w:rPr>
          <w:rFonts w:ascii="Arial" w:hAnsi="Arial" w:cs="Arial"/>
          <w:lang w:eastAsia="es-ES"/>
        </w:rPr>
        <w:t>Cómo realizar la investigación</w:t>
      </w:r>
      <w:r w:rsidR="00276222" w:rsidRPr="005A3AB7">
        <w:rPr>
          <w:rFonts w:ascii="Arial" w:hAnsi="Arial" w:cs="Arial"/>
          <w:lang w:eastAsia="es-ES"/>
        </w:rPr>
        <w:t>?</w:t>
      </w:r>
      <w:r w:rsidR="00035C95" w:rsidRPr="005A3AB7">
        <w:rPr>
          <w:rFonts w:ascii="Arial" w:hAnsi="Arial" w:cs="Arial"/>
          <w:lang w:eastAsia="es-ES"/>
        </w:rPr>
        <w:t xml:space="preserve"> </w:t>
      </w:r>
      <w:r w:rsidR="00BB01BF" w:rsidRPr="005A3AB7">
        <w:rPr>
          <w:rFonts w:ascii="Arial" w:hAnsi="Arial" w:cs="Arial"/>
          <w:lang w:eastAsia="es-ES"/>
        </w:rPr>
        <w:t xml:space="preserve">Por su parte </w:t>
      </w:r>
      <w:r w:rsidR="00C06D59" w:rsidRPr="005A3AB7">
        <w:rPr>
          <w:rFonts w:ascii="Arial" w:hAnsi="Arial" w:cs="Arial"/>
          <w:lang w:eastAsia="es-ES"/>
        </w:rPr>
        <w:t>(Morles</w:t>
      </w:r>
      <w:r w:rsidR="005750E4" w:rsidRPr="005A3AB7">
        <w:rPr>
          <w:rFonts w:ascii="Arial" w:hAnsi="Arial" w:cs="Arial"/>
          <w:lang w:eastAsia="es-ES"/>
        </w:rPr>
        <w:t xml:space="preserve"> </w:t>
      </w:r>
      <w:r w:rsidR="00C06D59" w:rsidRPr="005A3AB7">
        <w:rPr>
          <w:rFonts w:ascii="Arial" w:hAnsi="Arial" w:cs="Arial"/>
          <w:lang w:eastAsia="es-ES"/>
        </w:rPr>
        <w:t>cita</w:t>
      </w:r>
      <w:r w:rsidR="00BB01BF" w:rsidRPr="005A3AB7">
        <w:rPr>
          <w:rFonts w:ascii="Arial" w:hAnsi="Arial" w:cs="Arial"/>
          <w:lang w:eastAsia="es-ES"/>
        </w:rPr>
        <w:t xml:space="preserve">do </w:t>
      </w:r>
      <w:r w:rsidR="00C06D59" w:rsidRPr="005A3AB7">
        <w:rPr>
          <w:rFonts w:ascii="Arial" w:hAnsi="Arial" w:cs="Arial"/>
          <w:lang w:eastAsia="es-ES"/>
        </w:rPr>
        <w:t xml:space="preserve">por </w:t>
      </w:r>
      <w:r w:rsidR="00BB01BF" w:rsidRPr="005A3AB7">
        <w:rPr>
          <w:rFonts w:ascii="Arial" w:hAnsi="Arial" w:cs="Arial"/>
          <w:lang w:eastAsia="es-ES"/>
        </w:rPr>
        <w:t xml:space="preserve">Tamayo, 2011) define la metodología como “la médula del plan; se refiere a la descripción de unidades de análisis o de investigación, las técnicas de observación y recolección de datos, los instrumentos, los procedimientos y las técnicas de análisis” (p. 179).  Por tanto, constituye la estructura para analizar la formación del objeto de estudio lo que nos </w:t>
      </w:r>
      <w:r w:rsidR="00035C95" w:rsidRPr="005A3AB7">
        <w:rPr>
          <w:rFonts w:ascii="Arial" w:hAnsi="Arial" w:cs="Arial"/>
          <w:lang w:eastAsia="es-ES"/>
        </w:rPr>
        <w:t>llevó</w:t>
      </w:r>
      <w:r w:rsidR="00BB01BF" w:rsidRPr="005A3AB7">
        <w:rPr>
          <w:rFonts w:ascii="Arial" w:hAnsi="Arial" w:cs="Arial"/>
          <w:lang w:eastAsia="es-ES"/>
        </w:rPr>
        <w:t xml:space="preserve"> a tener una </w:t>
      </w:r>
      <w:r w:rsidR="00035C95" w:rsidRPr="005A3AB7">
        <w:rPr>
          <w:rFonts w:ascii="Arial" w:hAnsi="Arial" w:cs="Arial"/>
          <w:lang w:eastAsia="es-ES"/>
        </w:rPr>
        <w:t xml:space="preserve">interpretación </w:t>
      </w:r>
      <w:r w:rsidR="00BB01BF" w:rsidRPr="005A3AB7">
        <w:rPr>
          <w:rFonts w:ascii="Arial" w:hAnsi="Arial" w:cs="Arial"/>
          <w:lang w:eastAsia="es-ES"/>
        </w:rPr>
        <w:t>del hecho o fenómeno observado.</w:t>
      </w:r>
    </w:p>
    <w:p w14:paraId="75154ED5" w14:textId="77777777" w:rsidR="009C138E" w:rsidRPr="005A3AB7" w:rsidRDefault="009C138E" w:rsidP="00845ABA">
      <w:pPr>
        <w:pStyle w:val="NormalWeb"/>
        <w:tabs>
          <w:tab w:val="center" w:pos="8222"/>
        </w:tabs>
        <w:spacing w:before="0" w:beforeAutospacing="0" w:after="0" w:afterAutospacing="0" w:line="360" w:lineRule="auto"/>
        <w:ind w:firstLine="720"/>
        <w:jc w:val="both"/>
        <w:rPr>
          <w:rFonts w:ascii="Arial" w:hAnsi="Arial" w:cs="Arial"/>
          <w:lang w:eastAsia="es-ES"/>
        </w:rPr>
      </w:pPr>
    </w:p>
    <w:p w14:paraId="41CF53E1" w14:textId="1729997D" w:rsidR="00BB01BF" w:rsidRPr="005A3AB7" w:rsidRDefault="00782601" w:rsidP="00F31E53">
      <w:pPr>
        <w:pStyle w:val="Ttulo4"/>
      </w:pPr>
      <w:bookmarkStart w:id="25" w:name="_Toc146749857"/>
      <w:r w:rsidRPr="005A3AB7">
        <w:t>Enfoque</w:t>
      </w:r>
      <w:r w:rsidR="00BB01BF" w:rsidRPr="005A3AB7">
        <w:t xml:space="preserve"> y paradigm</w:t>
      </w:r>
      <w:r w:rsidRPr="005A3AB7">
        <w:t>a de la investigación</w:t>
      </w:r>
      <w:bookmarkEnd w:id="25"/>
    </w:p>
    <w:p w14:paraId="41D6040A" w14:textId="03C07604" w:rsidR="00782601" w:rsidRPr="005A3AB7" w:rsidRDefault="00606D37" w:rsidP="00845ABA">
      <w:pPr>
        <w:tabs>
          <w:tab w:val="left" w:pos="142"/>
        </w:tabs>
        <w:spacing w:line="360" w:lineRule="auto"/>
        <w:ind w:firstLine="720"/>
        <w:jc w:val="both"/>
        <w:rPr>
          <w:rFonts w:ascii="Arial" w:hAnsi="Arial" w:cs="Arial"/>
        </w:rPr>
      </w:pPr>
      <w:r w:rsidRPr="005A3AB7">
        <w:rPr>
          <w:rFonts w:ascii="Arial" w:hAnsi="Arial" w:cs="Arial"/>
        </w:rPr>
        <w:t xml:space="preserve">Un enfoque epistemológico es un nivel de </w:t>
      </w:r>
      <w:r w:rsidR="007370AA" w:rsidRPr="005A3AB7">
        <w:rPr>
          <w:rFonts w:ascii="Arial" w:hAnsi="Arial" w:cs="Arial"/>
        </w:rPr>
        <w:t xml:space="preserve">realidad definido como </w:t>
      </w:r>
      <w:r w:rsidR="001208AE" w:rsidRPr="005A3AB7">
        <w:rPr>
          <w:rFonts w:ascii="Arial" w:hAnsi="Arial" w:cs="Arial"/>
        </w:rPr>
        <w:t xml:space="preserve">un </w:t>
      </w:r>
      <w:r w:rsidRPr="005A3AB7">
        <w:rPr>
          <w:rFonts w:ascii="Arial" w:hAnsi="Arial" w:cs="Arial"/>
        </w:rPr>
        <w:t>“sistema de creencias arraigadas alrededor de la naturaleza del conocimiento y de sus formas o canales de generación y legitimización.  Este sistema de creencias lleva incluso a ciertos patrones de desempeño y a ciertos criterios de realización y logros” (</w:t>
      </w:r>
      <w:r w:rsidR="001208AE" w:rsidRPr="005A3AB7">
        <w:rPr>
          <w:rFonts w:ascii="Arial" w:hAnsi="Arial" w:cs="Arial"/>
        </w:rPr>
        <w:t>Padrón, 1998</w:t>
      </w:r>
      <w:r w:rsidR="008F1186" w:rsidRPr="005A3AB7">
        <w:rPr>
          <w:rFonts w:ascii="Arial" w:hAnsi="Arial" w:cs="Arial"/>
        </w:rPr>
        <w:t xml:space="preserve">, </w:t>
      </w:r>
      <w:r w:rsidR="00CF4DE5" w:rsidRPr="005A3AB7">
        <w:rPr>
          <w:rFonts w:ascii="Arial" w:hAnsi="Arial" w:cs="Arial"/>
        </w:rPr>
        <w:t xml:space="preserve">p. </w:t>
      </w:r>
      <w:r w:rsidR="008F1186" w:rsidRPr="005A3AB7">
        <w:rPr>
          <w:rFonts w:ascii="Arial" w:hAnsi="Arial" w:cs="Arial"/>
        </w:rPr>
        <w:t>s/n</w:t>
      </w:r>
      <w:r w:rsidR="001208AE" w:rsidRPr="005A3AB7">
        <w:rPr>
          <w:rFonts w:ascii="Arial" w:hAnsi="Arial" w:cs="Arial"/>
        </w:rPr>
        <w:t>).</w:t>
      </w:r>
    </w:p>
    <w:p w14:paraId="402BC0B2" w14:textId="5AAF9F4D" w:rsidR="00FA777E" w:rsidRPr="005A3AB7" w:rsidRDefault="00782601" w:rsidP="00845ABA">
      <w:pPr>
        <w:tabs>
          <w:tab w:val="left" w:pos="142"/>
        </w:tabs>
        <w:spacing w:line="360" w:lineRule="auto"/>
        <w:ind w:firstLine="720"/>
        <w:jc w:val="both"/>
        <w:rPr>
          <w:rFonts w:ascii="Arial" w:eastAsiaTheme="minorHAnsi" w:hAnsi="Arial" w:cs="Arial"/>
          <w:color w:val="auto"/>
          <w:lang w:val="es-VE" w:eastAsia="en-US"/>
        </w:rPr>
      </w:pPr>
      <w:r w:rsidRPr="005A3AB7">
        <w:rPr>
          <w:rFonts w:ascii="Arial" w:hAnsi="Arial" w:cs="Arial"/>
        </w:rPr>
        <w:t xml:space="preserve">Al </w:t>
      </w:r>
      <w:r w:rsidR="004A7AC8" w:rsidRPr="005A3AB7">
        <w:rPr>
          <w:rFonts w:ascii="Arial" w:hAnsi="Arial" w:cs="Arial"/>
        </w:rPr>
        <w:t>respecto Padrón</w:t>
      </w:r>
      <w:r w:rsidR="00606D37" w:rsidRPr="005A3AB7">
        <w:rPr>
          <w:rFonts w:ascii="Arial" w:hAnsi="Arial" w:cs="Arial"/>
        </w:rPr>
        <w:t xml:space="preserve"> (1998) </w:t>
      </w:r>
      <w:r w:rsidR="00DD3CB3" w:rsidRPr="005A3AB7">
        <w:rPr>
          <w:rFonts w:ascii="Arial" w:hAnsi="Arial" w:cs="Arial"/>
        </w:rPr>
        <w:t xml:space="preserve">lo denomina </w:t>
      </w:r>
      <w:r w:rsidRPr="005A3AB7">
        <w:rPr>
          <w:rFonts w:ascii="Arial" w:hAnsi="Arial" w:cs="Arial"/>
        </w:rPr>
        <w:t>“e</w:t>
      </w:r>
      <w:r w:rsidRPr="005A3AB7">
        <w:rPr>
          <w:rFonts w:ascii="Arial" w:eastAsiaTheme="minorHAnsi" w:hAnsi="Arial" w:cs="Arial"/>
          <w:iCs/>
          <w:color w:val="auto"/>
          <w:lang w:val="es-VE" w:eastAsia="en-US"/>
        </w:rPr>
        <w:t xml:space="preserve">l Enfoque Introspectivo-Vivencial </w:t>
      </w:r>
      <w:r w:rsidRPr="005A3AB7">
        <w:rPr>
          <w:rFonts w:ascii="Arial" w:eastAsiaTheme="minorHAnsi" w:hAnsi="Arial" w:cs="Arial"/>
          <w:color w:val="auto"/>
          <w:lang w:val="es-VE" w:eastAsia="en-US"/>
        </w:rPr>
        <w:t xml:space="preserve">(por asociación, también llamado </w:t>
      </w:r>
      <w:r w:rsidRPr="005A3AB7">
        <w:rPr>
          <w:rFonts w:ascii="Arial" w:eastAsiaTheme="minorHAnsi" w:hAnsi="Arial" w:cs="Arial"/>
          <w:iCs/>
          <w:color w:val="auto"/>
          <w:lang w:val="es-VE" w:eastAsia="en-US"/>
        </w:rPr>
        <w:t xml:space="preserve">sociohistoricista, fenomenológico, dialéctico-crítico, simbólico-interpretativo, psicologista, hermenéutico, </w:t>
      </w:r>
      <w:r w:rsidR="000B0C4A" w:rsidRPr="005A3AB7">
        <w:rPr>
          <w:rFonts w:ascii="Arial" w:eastAsiaTheme="minorHAnsi" w:hAnsi="Arial" w:cs="Arial"/>
          <w:color w:val="auto"/>
          <w:lang w:val="es-VE" w:eastAsia="en-US"/>
        </w:rPr>
        <w:t>etc.)”</w:t>
      </w:r>
      <w:r w:rsidR="00B46EEF" w:rsidRPr="005A3AB7">
        <w:rPr>
          <w:rFonts w:ascii="Arial" w:eastAsiaTheme="minorHAnsi" w:hAnsi="Arial" w:cs="Arial"/>
          <w:color w:val="auto"/>
          <w:lang w:val="es-VE" w:eastAsia="en-US"/>
        </w:rPr>
        <w:t xml:space="preserve"> </w:t>
      </w:r>
      <w:r w:rsidR="00CF4DE5" w:rsidRPr="005A3AB7">
        <w:rPr>
          <w:rFonts w:ascii="Arial" w:eastAsiaTheme="minorHAnsi" w:hAnsi="Arial" w:cs="Arial"/>
          <w:color w:val="auto"/>
          <w:lang w:val="es-VE" w:eastAsia="en-US"/>
        </w:rPr>
        <w:t xml:space="preserve">(p. </w:t>
      </w:r>
      <w:r w:rsidR="00B46EEF" w:rsidRPr="005A3AB7">
        <w:rPr>
          <w:rFonts w:ascii="Arial" w:eastAsiaTheme="minorHAnsi" w:hAnsi="Arial" w:cs="Arial"/>
          <w:color w:val="auto"/>
          <w:lang w:val="es-VE" w:eastAsia="en-US"/>
        </w:rPr>
        <w:t>s/n</w:t>
      </w:r>
      <w:r w:rsidR="000B0C4A" w:rsidRPr="005A3AB7">
        <w:rPr>
          <w:rFonts w:ascii="Arial" w:eastAsiaTheme="minorHAnsi" w:hAnsi="Arial" w:cs="Arial"/>
          <w:color w:val="auto"/>
          <w:lang w:val="es-VE" w:eastAsia="en-US"/>
        </w:rPr>
        <w:t>.</w:t>
      </w:r>
      <w:r w:rsidR="00CF4DE5" w:rsidRPr="005A3AB7">
        <w:rPr>
          <w:rFonts w:ascii="Arial" w:eastAsiaTheme="minorHAnsi" w:hAnsi="Arial" w:cs="Arial"/>
          <w:color w:val="auto"/>
          <w:lang w:val="es-VE" w:eastAsia="en-US"/>
        </w:rPr>
        <w:t>)</w:t>
      </w:r>
      <w:r w:rsidR="000B0C4A" w:rsidRPr="005A3AB7">
        <w:rPr>
          <w:rFonts w:ascii="Arial" w:eastAsiaTheme="minorHAnsi" w:hAnsi="Arial" w:cs="Arial"/>
          <w:color w:val="auto"/>
          <w:lang w:val="es-VE" w:eastAsia="en-US"/>
        </w:rPr>
        <w:t xml:space="preserve"> </w:t>
      </w:r>
      <w:r w:rsidR="00A008EC"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 xml:space="preserve">Este </w:t>
      </w:r>
      <w:r w:rsidR="006F1A9B" w:rsidRPr="005A3AB7">
        <w:rPr>
          <w:rFonts w:ascii="Arial" w:eastAsiaTheme="minorHAnsi" w:hAnsi="Arial" w:cs="Arial"/>
          <w:color w:val="auto"/>
          <w:lang w:val="es-VE" w:eastAsia="en-US"/>
        </w:rPr>
        <w:t>autor asume</w:t>
      </w:r>
      <w:r w:rsidRPr="005A3AB7">
        <w:rPr>
          <w:rFonts w:ascii="Arial" w:eastAsiaTheme="minorHAnsi" w:hAnsi="Arial" w:cs="Arial"/>
          <w:color w:val="auto"/>
          <w:lang w:val="es-VE" w:eastAsia="en-US"/>
        </w:rPr>
        <w:t xml:space="preserve"> dos criterios para su abordar </w:t>
      </w:r>
      <w:r w:rsidR="00FA777E" w:rsidRPr="005A3AB7">
        <w:rPr>
          <w:rFonts w:ascii="Arial" w:eastAsiaTheme="minorHAnsi" w:hAnsi="Arial" w:cs="Arial"/>
          <w:color w:val="auto"/>
          <w:lang w:val="es-VE" w:eastAsia="en-US"/>
        </w:rPr>
        <w:t xml:space="preserve">este enfoque: (a) </w:t>
      </w:r>
      <w:r w:rsidR="000E6E34" w:rsidRPr="005A3AB7">
        <w:rPr>
          <w:rFonts w:ascii="Arial" w:eastAsiaTheme="minorHAnsi" w:hAnsi="Arial" w:cs="Arial"/>
          <w:color w:val="auto"/>
          <w:lang w:val="es-VE" w:eastAsia="en-US"/>
        </w:rPr>
        <w:t>introspectivo, lo</w:t>
      </w:r>
      <w:r w:rsidR="00FA777E" w:rsidRPr="005A3AB7">
        <w:rPr>
          <w:rFonts w:ascii="Arial" w:eastAsiaTheme="minorHAnsi" w:hAnsi="Arial" w:cs="Arial"/>
          <w:color w:val="auto"/>
          <w:lang w:val="es-VE" w:eastAsia="en-US"/>
        </w:rPr>
        <w:t xml:space="preserve"> que </w:t>
      </w:r>
      <w:r w:rsidR="000E6E34" w:rsidRPr="005A3AB7">
        <w:rPr>
          <w:rFonts w:ascii="Arial" w:eastAsiaTheme="minorHAnsi" w:hAnsi="Arial" w:cs="Arial"/>
          <w:color w:val="auto"/>
          <w:lang w:val="es-VE" w:eastAsia="en-US"/>
        </w:rPr>
        <w:t>significa que</w:t>
      </w:r>
      <w:r w:rsidR="00FA777E" w:rsidRPr="005A3AB7">
        <w:rPr>
          <w:rFonts w:ascii="Arial" w:eastAsiaTheme="minorHAnsi" w:hAnsi="Arial" w:cs="Arial"/>
          <w:color w:val="auto"/>
          <w:lang w:val="es-VE" w:eastAsia="en-US"/>
        </w:rPr>
        <w:t xml:space="preserve"> el conocimiento es producto de las </w:t>
      </w:r>
      <w:r w:rsidR="00BA27F7" w:rsidRPr="005A3AB7">
        <w:rPr>
          <w:rFonts w:ascii="Arial" w:eastAsiaTheme="minorHAnsi" w:hAnsi="Arial" w:cs="Arial"/>
          <w:color w:val="auto"/>
          <w:lang w:val="es-VE" w:eastAsia="en-US"/>
        </w:rPr>
        <w:t>interpretaciones, de</w:t>
      </w:r>
      <w:r w:rsidRPr="005A3AB7">
        <w:rPr>
          <w:rFonts w:ascii="Arial" w:eastAsiaTheme="minorHAnsi" w:hAnsi="Arial" w:cs="Arial"/>
          <w:color w:val="auto"/>
          <w:lang w:val="es-VE" w:eastAsia="en-US"/>
        </w:rPr>
        <w:t xml:space="preserve"> los simbolismos socioculturales a través de los cuales los actores de un determinado grupo social abordan la realidad (humana y social, </w:t>
      </w:r>
      <w:r w:rsidR="00FA777E" w:rsidRPr="005A3AB7">
        <w:rPr>
          <w:rFonts w:ascii="Arial" w:eastAsiaTheme="minorHAnsi" w:hAnsi="Arial" w:cs="Arial"/>
          <w:color w:val="auto"/>
          <w:lang w:val="es-VE" w:eastAsia="en-US"/>
        </w:rPr>
        <w:t>fundam</w:t>
      </w:r>
      <w:r w:rsidR="004D1883" w:rsidRPr="005A3AB7">
        <w:rPr>
          <w:rFonts w:ascii="Arial" w:eastAsiaTheme="minorHAnsi" w:hAnsi="Arial" w:cs="Arial"/>
          <w:color w:val="auto"/>
          <w:lang w:val="es-VE" w:eastAsia="en-US"/>
        </w:rPr>
        <w:t xml:space="preserve">entalmente). </w:t>
      </w:r>
      <w:r w:rsidRPr="005A3AB7">
        <w:rPr>
          <w:rFonts w:ascii="Arial" w:eastAsiaTheme="minorHAnsi" w:hAnsi="Arial" w:cs="Arial"/>
          <w:color w:val="auto"/>
          <w:lang w:val="es-VE" w:eastAsia="en-US"/>
        </w:rPr>
        <w:t xml:space="preserve"> Entonces, el conocimiento es una interpretación de la realidad tal como ella aparece en el interior de los espacios de conciencia subjetiva conocimiento es un acto de </w:t>
      </w:r>
      <w:r w:rsidRPr="005A3AB7">
        <w:rPr>
          <w:rFonts w:ascii="Arial" w:eastAsiaTheme="minorHAnsi" w:hAnsi="Arial" w:cs="Arial"/>
          <w:iCs/>
          <w:color w:val="auto"/>
          <w:lang w:val="es-VE" w:eastAsia="en-US"/>
        </w:rPr>
        <w:t xml:space="preserve">comprensión. </w:t>
      </w:r>
      <w:r w:rsidR="00FA777E" w:rsidRPr="005A3AB7">
        <w:rPr>
          <w:rFonts w:ascii="Arial" w:eastAsiaTheme="minorHAnsi" w:hAnsi="Arial" w:cs="Arial"/>
          <w:color w:val="auto"/>
          <w:lang w:val="es-VE" w:eastAsia="en-US"/>
        </w:rPr>
        <w:t xml:space="preserve"> H</w:t>
      </w:r>
      <w:r w:rsidRPr="005A3AB7">
        <w:rPr>
          <w:rFonts w:ascii="Arial" w:eastAsiaTheme="minorHAnsi" w:hAnsi="Arial" w:cs="Arial"/>
          <w:color w:val="auto"/>
          <w:lang w:val="es-VE" w:eastAsia="en-US"/>
        </w:rPr>
        <w:t>ace énfasis en la noción de sujeto y de realidad subjetiva, por encima de la noción d</w:t>
      </w:r>
      <w:r w:rsidR="00FA777E" w:rsidRPr="005A3AB7">
        <w:rPr>
          <w:rFonts w:ascii="Arial" w:eastAsiaTheme="minorHAnsi" w:hAnsi="Arial" w:cs="Arial"/>
          <w:color w:val="auto"/>
          <w:lang w:val="es-VE" w:eastAsia="en-US"/>
        </w:rPr>
        <w:t xml:space="preserve">e objeto o de realidad objetiva; </w:t>
      </w:r>
      <w:r w:rsidR="00FA777E" w:rsidRPr="005A3AB7">
        <w:rPr>
          <w:rFonts w:ascii="Arial" w:hAnsi="Arial" w:cs="Arial"/>
        </w:rPr>
        <w:t>(</w:t>
      </w:r>
      <w:r w:rsidR="004B027D" w:rsidRPr="005A3AB7">
        <w:rPr>
          <w:rFonts w:ascii="Arial" w:hAnsi="Arial" w:cs="Arial"/>
        </w:rPr>
        <w:t xml:space="preserve">b) </w:t>
      </w:r>
      <w:r w:rsidR="00BB3527" w:rsidRPr="005A3AB7">
        <w:rPr>
          <w:rFonts w:ascii="Arial" w:hAnsi="Arial" w:cs="Arial"/>
        </w:rPr>
        <w:t>vivencial, se</w:t>
      </w:r>
      <w:r w:rsidR="00FA777E" w:rsidRPr="005A3AB7">
        <w:rPr>
          <w:rFonts w:ascii="Arial" w:hAnsi="Arial" w:cs="Arial"/>
        </w:rPr>
        <w:t xml:space="preserve"> accede al </w:t>
      </w:r>
      <w:r w:rsidR="00FA777E" w:rsidRPr="005A3AB7">
        <w:rPr>
          <w:rFonts w:ascii="Arial" w:eastAsiaTheme="minorHAnsi" w:hAnsi="Arial" w:cs="Arial"/>
          <w:color w:val="auto"/>
          <w:lang w:val="es-VE" w:eastAsia="en-US"/>
        </w:rPr>
        <w:t xml:space="preserve">conocimiento </w:t>
      </w:r>
      <w:r w:rsidR="000E6E34" w:rsidRPr="005A3AB7">
        <w:rPr>
          <w:rFonts w:ascii="Arial" w:eastAsiaTheme="minorHAnsi" w:hAnsi="Arial" w:cs="Arial"/>
          <w:color w:val="auto"/>
          <w:lang w:val="es-VE" w:eastAsia="en-US"/>
        </w:rPr>
        <w:t>por una</w:t>
      </w:r>
      <w:r w:rsidR="00FA777E" w:rsidRPr="005A3AB7">
        <w:rPr>
          <w:rFonts w:ascii="Arial" w:eastAsiaTheme="minorHAnsi" w:hAnsi="Arial" w:cs="Arial"/>
          <w:color w:val="auto"/>
          <w:lang w:val="es-VE" w:eastAsia="en-US"/>
        </w:rPr>
        <w:t xml:space="preserve"> especie de simbiosis entre el sujeto investigador y su </w:t>
      </w:r>
      <w:r w:rsidR="00FA777E" w:rsidRPr="005A3AB7">
        <w:rPr>
          <w:rFonts w:ascii="Arial" w:eastAsiaTheme="minorHAnsi" w:hAnsi="Arial" w:cs="Arial"/>
          <w:color w:val="auto"/>
          <w:lang w:val="es-VE" w:eastAsia="en-US"/>
        </w:rPr>
        <w:lastRenderedPageBreak/>
        <w:t>objeto de estudio, una especie de identificación sujeto-objeto, tal que el objeto pase a ser una experiencia vivida, sentida y compartida por</w:t>
      </w:r>
      <w:r w:rsidR="000B0C4A" w:rsidRPr="005A3AB7">
        <w:rPr>
          <w:rFonts w:ascii="Arial" w:eastAsiaTheme="minorHAnsi" w:hAnsi="Arial" w:cs="Arial"/>
          <w:color w:val="auto"/>
          <w:lang w:val="es-VE" w:eastAsia="en-US"/>
        </w:rPr>
        <w:t xml:space="preserve"> el investigador.</w:t>
      </w:r>
    </w:p>
    <w:p w14:paraId="1A69BEC5" w14:textId="6DCDF921" w:rsidR="00192894" w:rsidRPr="005A3AB7" w:rsidRDefault="00FA777E" w:rsidP="00845ABA">
      <w:pPr>
        <w:tabs>
          <w:tab w:val="left" w:pos="142"/>
          <w:tab w:val="left" w:pos="2649"/>
          <w:tab w:val="right" w:pos="8271"/>
        </w:tabs>
        <w:spacing w:line="360" w:lineRule="auto"/>
        <w:ind w:firstLine="720"/>
        <w:jc w:val="both"/>
        <w:rPr>
          <w:rFonts w:ascii="Arial" w:hAnsi="Arial" w:cs="Arial"/>
        </w:rPr>
      </w:pPr>
      <w:r w:rsidRPr="005A3AB7">
        <w:rPr>
          <w:rFonts w:ascii="Arial" w:hAnsi="Arial" w:cs="Arial"/>
        </w:rPr>
        <w:t xml:space="preserve">En </w:t>
      </w:r>
      <w:r w:rsidR="00BB3527" w:rsidRPr="005A3AB7">
        <w:rPr>
          <w:rFonts w:ascii="Arial" w:hAnsi="Arial" w:cs="Arial"/>
        </w:rPr>
        <w:t>é</w:t>
      </w:r>
      <w:r w:rsidRPr="005A3AB7">
        <w:rPr>
          <w:rFonts w:ascii="Arial" w:hAnsi="Arial" w:cs="Arial"/>
        </w:rPr>
        <w:t xml:space="preserve">l subyace </w:t>
      </w:r>
      <w:r w:rsidR="00BB3527" w:rsidRPr="005A3AB7">
        <w:rPr>
          <w:rFonts w:ascii="Arial" w:hAnsi="Arial" w:cs="Arial"/>
        </w:rPr>
        <w:t>el paradigma</w:t>
      </w:r>
      <w:r w:rsidR="000B0C4A" w:rsidRPr="005A3AB7">
        <w:rPr>
          <w:rFonts w:ascii="Arial" w:hAnsi="Arial" w:cs="Arial"/>
        </w:rPr>
        <w:t xml:space="preserve"> cualitativo</w:t>
      </w:r>
      <w:r w:rsidR="00192894" w:rsidRPr="005A3AB7">
        <w:rPr>
          <w:rFonts w:ascii="Arial" w:hAnsi="Arial" w:cs="Arial"/>
        </w:rPr>
        <w:t xml:space="preserve">.  Pero ¿Qué es un paradigma? por su origen hay que </w:t>
      </w:r>
      <w:r w:rsidR="00BB3527" w:rsidRPr="005A3AB7">
        <w:rPr>
          <w:rFonts w:ascii="Arial" w:hAnsi="Arial" w:cs="Arial"/>
        </w:rPr>
        <w:t>nombrar a</w:t>
      </w:r>
      <w:r w:rsidR="00526F83" w:rsidRPr="005A3AB7">
        <w:rPr>
          <w:rFonts w:ascii="Arial" w:hAnsi="Arial" w:cs="Arial"/>
        </w:rPr>
        <w:t xml:space="preserve"> </w:t>
      </w:r>
      <w:r w:rsidR="00192894" w:rsidRPr="005A3AB7">
        <w:rPr>
          <w:rFonts w:ascii="Arial" w:hAnsi="Arial" w:cs="Arial"/>
        </w:rPr>
        <w:t xml:space="preserve">Kuhn, </w:t>
      </w:r>
      <w:r w:rsidR="00526F83" w:rsidRPr="005A3AB7">
        <w:rPr>
          <w:rFonts w:ascii="Arial" w:hAnsi="Arial" w:cs="Arial"/>
        </w:rPr>
        <w:t>(1962</w:t>
      </w:r>
      <w:r w:rsidR="00392FCE" w:rsidRPr="005A3AB7">
        <w:rPr>
          <w:rFonts w:ascii="Arial" w:hAnsi="Arial" w:cs="Arial"/>
        </w:rPr>
        <w:t>) el</w:t>
      </w:r>
      <w:r w:rsidR="00192894" w:rsidRPr="005A3AB7">
        <w:rPr>
          <w:rFonts w:ascii="Arial" w:hAnsi="Arial" w:cs="Arial"/>
        </w:rPr>
        <w:t xml:space="preserve"> cual expresa:</w:t>
      </w:r>
    </w:p>
    <w:p w14:paraId="65C84E2D" w14:textId="2FF7CBFF" w:rsidR="00192894" w:rsidRPr="005A3AB7" w:rsidRDefault="00526F83" w:rsidP="00256104">
      <w:pPr>
        <w:ind w:left="720" w:right="720" w:firstLine="720"/>
        <w:jc w:val="both"/>
        <w:rPr>
          <w:rFonts w:ascii="Arial" w:hAnsi="Arial" w:cs="Arial"/>
        </w:rPr>
      </w:pPr>
      <w:r w:rsidRPr="005A3AB7">
        <w:rPr>
          <w:rFonts w:ascii="Arial" w:hAnsi="Arial" w:cs="Arial"/>
        </w:rPr>
        <w:t>es un modelo o patrón aceptado y este aspecto de su significado me ha permitido apropiarme la palabra 'paradigma', a falta de otro término mejor; pronto veremos claramente que el sentido de 'modelo' y 'patrón', que permiten la apropiación, no es enteramente el usual para definir</w:t>
      </w:r>
      <w:r w:rsidR="00192894" w:rsidRPr="005A3AB7">
        <w:rPr>
          <w:rFonts w:ascii="Arial" w:hAnsi="Arial" w:cs="Arial"/>
        </w:rPr>
        <w:t xml:space="preserve"> (p. </w:t>
      </w:r>
      <w:r w:rsidRPr="005A3AB7">
        <w:rPr>
          <w:rFonts w:ascii="Arial" w:hAnsi="Arial" w:cs="Arial"/>
        </w:rPr>
        <w:t>51</w:t>
      </w:r>
      <w:r w:rsidR="00192894" w:rsidRPr="005A3AB7">
        <w:rPr>
          <w:rFonts w:ascii="Arial" w:hAnsi="Arial" w:cs="Arial"/>
        </w:rPr>
        <w:t>).</w:t>
      </w:r>
    </w:p>
    <w:p w14:paraId="1C093999" w14:textId="77777777" w:rsidR="00DE1A81" w:rsidRPr="005A3AB7" w:rsidRDefault="00DE1A81" w:rsidP="00DE1A81">
      <w:pPr>
        <w:ind w:left="284" w:right="288"/>
        <w:rPr>
          <w:rFonts w:ascii="Arial" w:hAnsi="Arial" w:cs="Arial"/>
        </w:rPr>
      </w:pPr>
    </w:p>
    <w:p w14:paraId="38066AA4" w14:textId="625A7594" w:rsidR="00526F83" w:rsidRPr="005A3AB7" w:rsidRDefault="00192894" w:rsidP="00845ABA">
      <w:pPr>
        <w:tabs>
          <w:tab w:val="left" w:pos="2649"/>
        </w:tabs>
        <w:spacing w:line="360" w:lineRule="auto"/>
        <w:ind w:firstLine="720"/>
        <w:jc w:val="both"/>
        <w:rPr>
          <w:rFonts w:ascii="Arial" w:hAnsi="Arial" w:cs="Arial"/>
        </w:rPr>
      </w:pPr>
      <w:r w:rsidRPr="005A3AB7">
        <w:rPr>
          <w:rFonts w:ascii="Arial" w:hAnsi="Arial" w:cs="Arial"/>
        </w:rPr>
        <w:t xml:space="preserve">Un paradigma es válido en un momento histórico, y cuando este deja de satisfacer la capacidad científica, es decir deja de tener validez emerge un nuevo </w:t>
      </w:r>
      <w:r w:rsidR="000E6E34" w:rsidRPr="005A3AB7">
        <w:rPr>
          <w:rFonts w:ascii="Arial" w:hAnsi="Arial" w:cs="Arial"/>
        </w:rPr>
        <w:t>paradigma y</w:t>
      </w:r>
      <w:r w:rsidRPr="005A3AB7">
        <w:rPr>
          <w:rFonts w:ascii="Arial" w:hAnsi="Arial" w:cs="Arial"/>
        </w:rPr>
        <w:t xml:space="preserve"> este se convierte en relativo.  </w:t>
      </w:r>
      <w:r w:rsidR="00602B96" w:rsidRPr="005A3AB7">
        <w:rPr>
          <w:rFonts w:ascii="Arial" w:hAnsi="Arial" w:cs="Arial"/>
          <w:color w:val="000000" w:themeColor="text1"/>
        </w:rPr>
        <w:t xml:space="preserve">Al respecto Padrón (2017, p. 5) expresa sobre </w:t>
      </w:r>
      <w:r w:rsidR="000E6E34" w:rsidRPr="005A3AB7">
        <w:rPr>
          <w:rFonts w:ascii="Arial" w:hAnsi="Arial" w:cs="Arial"/>
          <w:color w:val="000000" w:themeColor="text1"/>
        </w:rPr>
        <w:t>los paradigmas</w:t>
      </w:r>
      <w:r w:rsidR="00602B96" w:rsidRPr="005A3AB7">
        <w:rPr>
          <w:rFonts w:ascii="Arial" w:hAnsi="Arial" w:cs="Arial"/>
          <w:color w:val="000000" w:themeColor="text1"/>
        </w:rPr>
        <w:t xml:space="preserve"> que son manifestaciones empíricas de algunos de los enfoques epistemológicos. </w:t>
      </w:r>
      <w:r w:rsidR="008C714E" w:rsidRPr="005A3AB7">
        <w:rPr>
          <w:rFonts w:ascii="Arial" w:hAnsi="Arial" w:cs="Arial"/>
          <w:color w:val="000000" w:themeColor="text1"/>
        </w:rPr>
        <w:t xml:space="preserve"> </w:t>
      </w:r>
      <w:r w:rsidR="00602B96" w:rsidRPr="005A3AB7">
        <w:rPr>
          <w:rFonts w:ascii="Arial" w:hAnsi="Arial" w:cs="Arial"/>
          <w:color w:val="000000" w:themeColor="text1"/>
        </w:rPr>
        <w:t xml:space="preserve">Y los enfoques epistemológicos a su vez </w:t>
      </w:r>
      <w:r w:rsidR="00602B96" w:rsidRPr="005A3AB7">
        <w:rPr>
          <w:rFonts w:ascii="Arial" w:hAnsi="Arial" w:cs="Arial"/>
        </w:rPr>
        <w:t xml:space="preserve">vendrían a ser una función que transforma determinadas convicciones de fondo, inobservables, de tipo ontológico y gnoseológico y esto se utiliza para sistematizar las convicciones acerca del conocimiento.  </w:t>
      </w:r>
    </w:p>
    <w:p w14:paraId="583C8DD3" w14:textId="044BC68F" w:rsidR="00602B96" w:rsidRPr="005A3AB7" w:rsidRDefault="00602B96" w:rsidP="00845ABA">
      <w:pPr>
        <w:tabs>
          <w:tab w:val="left" w:pos="2649"/>
        </w:tabs>
        <w:spacing w:line="360" w:lineRule="auto"/>
        <w:ind w:firstLine="720"/>
        <w:jc w:val="both"/>
        <w:rPr>
          <w:rFonts w:ascii="Arial" w:hAnsi="Arial" w:cs="Arial"/>
        </w:rPr>
      </w:pPr>
      <w:r w:rsidRPr="005A3AB7">
        <w:rPr>
          <w:rFonts w:ascii="Arial" w:hAnsi="Arial" w:cs="Arial"/>
        </w:rPr>
        <w:t>Para (Morín citado por Balestrini, 2007</w:t>
      </w:r>
      <w:r w:rsidR="00242E8F" w:rsidRPr="005A3AB7">
        <w:rPr>
          <w:rFonts w:ascii="Arial" w:hAnsi="Arial" w:cs="Arial"/>
        </w:rPr>
        <w:t>) un</w:t>
      </w:r>
      <w:r w:rsidRPr="005A3AB7">
        <w:rPr>
          <w:rFonts w:ascii="Arial" w:hAnsi="Arial" w:cs="Arial"/>
        </w:rPr>
        <w:t xml:space="preserve"> paradigma tiene las siguientes características: el paradigma no es </w:t>
      </w:r>
      <w:r w:rsidR="00392FCE" w:rsidRPr="005A3AB7">
        <w:rPr>
          <w:rFonts w:ascii="Arial" w:hAnsi="Arial" w:cs="Arial"/>
        </w:rPr>
        <w:t>falsable, el</w:t>
      </w:r>
      <w:r w:rsidRPr="005A3AB7">
        <w:rPr>
          <w:rFonts w:ascii="Arial" w:hAnsi="Arial" w:cs="Arial"/>
        </w:rPr>
        <w:t xml:space="preserve"> paradigma dispone del principio de autoridad axiomática, el paradigma dispone de un principio de exclusión, el paradigma nos hace ciegos para con aquello que excluye como si no existiera.</w:t>
      </w:r>
    </w:p>
    <w:p w14:paraId="49D1B9B3" w14:textId="503E5B9B" w:rsidR="00BB01BF" w:rsidRPr="005A3AB7" w:rsidRDefault="00602B96" w:rsidP="00845ABA">
      <w:pPr>
        <w:tabs>
          <w:tab w:val="left" w:pos="2649"/>
        </w:tabs>
        <w:spacing w:line="360" w:lineRule="auto"/>
        <w:ind w:firstLine="720"/>
        <w:jc w:val="both"/>
        <w:rPr>
          <w:rFonts w:ascii="Arial" w:hAnsi="Arial" w:cs="Arial"/>
        </w:rPr>
      </w:pPr>
      <w:r w:rsidRPr="005A3AB7">
        <w:rPr>
          <w:rFonts w:ascii="Arial" w:hAnsi="Arial" w:cs="Arial"/>
        </w:rPr>
        <w:t xml:space="preserve">En este marco el paradigma cualitativo </w:t>
      </w:r>
      <w:r w:rsidR="00BB01BF" w:rsidRPr="005A3AB7">
        <w:rPr>
          <w:rFonts w:ascii="Arial" w:hAnsi="Arial" w:cs="Arial"/>
        </w:rPr>
        <w:t xml:space="preserve">trata de identificar la naturaleza profunda de las realidades, su estructura dinámica, aquella que da razón plena de su comportamiento y manifestaciones. </w:t>
      </w:r>
      <w:r w:rsidR="008C714E" w:rsidRPr="005A3AB7">
        <w:rPr>
          <w:rFonts w:ascii="Arial" w:hAnsi="Arial" w:cs="Arial"/>
        </w:rPr>
        <w:t xml:space="preserve"> </w:t>
      </w:r>
      <w:r w:rsidR="00BB01BF" w:rsidRPr="005A3AB7">
        <w:rPr>
          <w:rFonts w:ascii="Arial" w:hAnsi="Arial" w:cs="Arial"/>
        </w:rPr>
        <w:t xml:space="preserve">La metodología cualitativo-sistémica dispone de una serie de métodos, cada uno de los cuales </w:t>
      </w:r>
      <w:r w:rsidR="00163DDB" w:rsidRPr="005A3AB7">
        <w:rPr>
          <w:rFonts w:ascii="Arial" w:hAnsi="Arial" w:cs="Arial"/>
        </w:rPr>
        <w:t>es más</w:t>
      </w:r>
      <w:r w:rsidR="00BB01BF" w:rsidRPr="005A3AB7">
        <w:rPr>
          <w:rFonts w:ascii="Arial" w:hAnsi="Arial" w:cs="Arial"/>
        </w:rPr>
        <w:t xml:space="preserve"> sensible y adecuado que otro para la investigación de una determinada realidad (Martínez, 2016, pp. 160-165).</w:t>
      </w:r>
    </w:p>
    <w:p w14:paraId="62EE2988" w14:textId="29164179" w:rsidR="00BB01BF" w:rsidRPr="005A3AB7" w:rsidRDefault="00602B96" w:rsidP="00845ABA">
      <w:pPr>
        <w:spacing w:line="360" w:lineRule="auto"/>
        <w:ind w:firstLine="720"/>
        <w:jc w:val="both"/>
        <w:rPr>
          <w:rFonts w:ascii="Arial" w:hAnsi="Arial" w:cs="Arial"/>
        </w:rPr>
      </w:pPr>
      <w:r w:rsidRPr="005A3AB7">
        <w:rPr>
          <w:rFonts w:ascii="Arial" w:hAnsi="Arial" w:cs="Arial"/>
        </w:rPr>
        <w:t xml:space="preserve">En </w:t>
      </w:r>
      <w:r w:rsidR="00931E11" w:rsidRPr="005A3AB7">
        <w:rPr>
          <w:rFonts w:ascii="Arial" w:hAnsi="Arial" w:cs="Arial"/>
        </w:rPr>
        <w:t>consecuencia,</w:t>
      </w:r>
      <w:r w:rsidRPr="005A3AB7">
        <w:rPr>
          <w:rFonts w:ascii="Arial" w:hAnsi="Arial" w:cs="Arial"/>
        </w:rPr>
        <w:t xml:space="preserve"> e</w:t>
      </w:r>
      <w:r w:rsidR="002A12FF" w:rsidRPr="005A3AB7">
        <w:rPr>
          <w:rFonts w:ascii="Arial" w:hAnsi="Arial" w:cs="Arial"/>
        </w:rPr>
        <w:t>sta investigación es</w:t>
      </w:r>
      <w:r w:rsidR="00BB01BF" w:rsidRPr="005A3AB7">
        <w:rPr>
          <w:rFonts w:ascii="Arial" w:hAnsi="Arial" w:cs="Arial"/>
        </w:rPr>
        <w:t xml:space="preserve"> un estudio integrado que forma o constituye una unidad de análisis partiendo de una revisión </w:t>
      </w:r>
      <w:r w:rsidR="00A008EC" w:rsidRPr="005A3AB7">
        <w:rPr>
          <w:rFonts w:ascii="Arial" w:hAnsi="Arial" w:cs="Arial"/>
        </w:rPr>
        <w:t xml:space="preserve">teórica </w:t>
      </w:r>
      <w:r w:rsidR="003F2F92" w:rsidRPr="005A3AB7">
        <w:rPr>
          <w:rFonts w:ascii="Arial" w:hAnsi="Arial" w:cs="Arial"/>
        </w:rPr>
        <w:t xml:space="preserve">para luego realizar un proceso de interpretación crítica en la </w:t>
      </w:r>
      <w:r w:rsidR="002A12FF" w:rsidRPr="005A3AB7">
        <w:rPr>
          <w:rFonts w:ascii="Arial" w:hAnsi="Arial" w:cs="Arial"/>
        </w:rPr>
        <w:t>revisión</w:t>
      </w:r>
      <w:r w:rsidR="00E22924" w:rsidRPr="005A3AB7">
        <w:rPr>
          <w:rFonts w:ascii="Arial" w:hAnsi="Arial" w:cs="Arial"/>
        </w:rPr>
        <w:t xml:space="preserve"> </w:t>
      </w:r>
      <w:r w:rsidR="00931E11" w:rsidRPr="005A3AB7">
        <w:rPr>
          <w:rFonts w:ascii="Arial" w:hAnsi="Arial" w:cs="Arial"/>
        </w:rPr>
        <w:t xml:space="preserve">de </w:t>
      </w:r>
      <w:r w:rsidR="00E22924" w:rsidRPr="005A3AB7">
        <w:rPr>
          <w:rFonts w:ascii="Arial" w:hAnsi="Arial" w:cs="Arial"/>
        </w:rPr>
        <w:t>t</w:t>
      </w:r>
      <w:r w:rsidR="00E22924" w:rsidRPr="005A3AB7">
        <w:rPr>
          <w:rFonts w:ascii="Arial" w:hAnsi="Arial" w:cs="Arial"/>
          <w:bCs/>
        </w:rPr>
        <w:t xml:space="preserve">ratados internacionales </w:t>
      </w:r>
      <w:r w:rsidR="00931E11" w:rsidRPr="005A3AB7">
        <w:rPr>
          <w:rFonts w:ascii="Arial" w:hAnsi="Arial" w:cs="Arial"/>
          <w:bCs/>
        </w:rPr>
        <w:t>de integración</w:t>
      </w:r>
      <w:r w:rsidR="00E22924" w:rsidRPr="005A3AB7">
        <w:rPr>
          <w:rFonts w:ascii="Arial" w:hAnsi="Arial" w:cs="Arial"/>
          <w:bCs/>
        </w:rPr>
        <w:t xml:space="preserve"> subregional</w:t>
      </w:r>
      <w:r w:rsidR="002A12FF" w:rsidRPr="005A3AB7">
        <w:rPr>
          <w:rFonts w:ascii="Arial" w:hAnsi="Arial" w:cs="Arial"/>
        </w:rPr>
        <w:t>.</w:t>
      </w:r>
      <w:r w:rsidR="00BB01BF" w:rsidRPr="005A3AB7">
        <w:rPr>
          <w:rFonts w:ascii="Arial" w:hAnsi="Arial" w:cs="Arial"/>
        </w:rPr>
        <w:t xml:space="preserve">  Ya que la dimensión educativa de la integración en el CAN, Unasur y Mercosur aún </w:t>
      </w:r>
      <w:r w:rsidR="00931E11" w:rsidRPr="005A3AB7">
        <w:rPr>
          <w:rFonts w:ascii="Arial" w:hAnsi="Arial" w:cs="Arial"/>
        </w:rPr>
        <w:t>está en</w:t>
      </w:r>
      <w:r w:rsidR="00BB01BF" w:rsidRPr="005A3AB7">
        <w:rPr>
          <w:rFonts w:ascii="Arial" w:hAnsi="Arial" w:cs="Arial"/>
        </w:rPr>
        <w:t xml:space="preserve"> proceso de construcción por ende es un hecho inacabado es por ello </w:t>
      </w:r>
      <w:r w:rsidR="00931E11" w:rsidRPr="005A3AB7">
        <w:rPr>
          <w:rFonts w:ascii="Arial" w:hAnsi="Arial" w:cs="Arial"/>
        </w:rPr>
        <w:t>por lo que</w:t>
      </w:r>
      <w:r w:rsidR="00BB01BF" w:rsidRPr="005A3AB7">
        <w:rPr>
          <w:rFonts w:ascii="Arial" w:hAnsi="Arial" w:cs="Arial"/>
        </w:rPr>
        <w:t xml:space="preserve"> se justifica su interpretación. </w:t>
      </w:r>
      <w:r w:rsidR="00B46EEF" w:rsidRPr="005A3AB7">
        <w:rPr>
          <w:rFonts w:ascii="Arial" w:hAnsi="Arial" w:cs="Arial"/>
        </w:rPr>
        <w:t xml:space="preserve"> </w:t>
      </w:r>
      <w:r w:rsidR="00BB01BF" w:rsidRPr="005A3AB7">
        <w:rPr>
          <w:rFonts w:ascii="Arial" w:hAnsi="Arial" w:cs="Arial"/>
        </w:rPr>
        <w:t>Al respecto Tamayo (2011</w:t>
      </w:r>
      <w:r w:rsidR="00931E11" w:rsidRPr="005A3AB7">
        <w:rPr>
          <w:rFonts w:ascii="Arial" w:hAnsi="Arial" w:cs="Arial"/>
        </w:rPr>
        <w:t>) expresa</w:t>
      </w:r>
      <w:r w:rsidR="002B3480" w:rsidRPr="005A3AB7">
        <w:rPr>
          <w:rFonts w:ascii="Arial" w:hAnsi="Arial" w:cs="Arial"/>
        </w:rPr>
        <w:t xml:space="preserve"> en cuanto al enfoque cualitativo y su nivel de realidad el </w:t>
      </w:r>
      <w:r w:rsidR="00833D4E" w:rsidRPr="005A3AB7">
        <w:rPr>
          <w:rFonts w:ascii="Arial" w:hAnsi="Arial" w:cs="Arial"/>
        </w:rPr>
        <w:t>cual “</w:t>
      </w:r>
      <w:r w:rsidR="002B3480" w:rsidRPr="005A3AB7">
        <w:rPr>
          <w:rFonts w:ascii="Arial" w:hAnsi="Arial" w:cs="Arial"/>
        </w:rPr>
        <w:t xml:space="preserve">desde la lógica de sus protagonistas, desde su subjetividad y estructuras particulares, haciendo énfasis en la </w:t>
      </w:r>
      <w:r w:rsidR="002B3480" w:rsidRPr="005A3AB7">
        <w:rPr>
          <w:rFonts w:ascii="Arial" w:hAnsi="Arial" w:cs="Arial"/>
        </w:rPr>
        <w:lastRenderedPageBreak/>
        <w:t xml:space="preserve">valoración de los objetivos, de sus </w:t>
      </w:r>
      <w:r w:rsidR="00833D4E" w:rsidRPr="005A3AB7">
        <w:rPr>
          <w:rFonts w:ascii="Arial" w:hAnsi="Arial" w:cs="Arial"/>
        </w:rPr>
        <w:t>vivencias y</w:t>
      </w:r>
      <w:r w:rsidR="002B3480" w:rsidRPr="005A3AB7">
        <w:rPr>
          <w:rFonts w:ascii="Arial" w:hAnsi="Arial" w:cs="Arial"/>
        </w:rPr>
        <w:t xml:space="preserve"> su relación entre los diversos sujetos, objetos de la </w:t>
      </w:r>
      <w:r w:rsidR="004F1555" w:rsidRPr="005A3AB7">
        <w:rPr>
          <w:rFonts w:ascii="Arial" w:hAnsi="Arial" w:cs="Arial"/>
        </w:rPr>
        <w:t>investigación” (</w:t>
      </w:r>
      <w:r w:rsidR="00BB01BF" w:rsidRPr="005A3AB7">
        <w:rPr>
          <w:rFonts w:ascii="Arial" w:hAnsi="Arial" w:cs="Arial"/>
        </w:rPr>
        <w:t xml:space="preserve">p. 48). </w:t>
      </w:r>
    </w:p>
    <w:p w14:paraId="7EA6719D" w14:textId="28009788" w:rsidR="00BB01BF" w:rsidRPr="005A3AB7" w:rsidRDefault="00833D4E" w:rsidP="00845ABA">
      <w:pPr>
        <w:spacing w:line="360" w:lineRule="auto"/>
        <w:ind w:firstLine="720"/>
        <w:jc w:val="both"/>
        <w:rPr>
          <w:rFonts w:ascii="Arial" w:hAnsi="Arial" w:cs="Arial"/>
        </w:rPr>
      </w:pPr>
      <w:r w:rsidRPr="005A3AB7">
        <w:rPr>
          <w:rFonts w:ascii="Arial" w:hAnsi="Arial" w:cs="Arial"/>
        </w:rPr>
        <w:t>Aceptando entonces</w:t>
      </w:r>
      <w:r w:rsidR="00BB01BF" w:rsidRPr="005A3AB7">
        <w:rPr>
          <w:rFonts w:ascii="Arial" w:hAnsi="Arial" w:cs="Arial"/>
        </w:rPr>
        <w:t xml:space="preserve"> que el conocimiento es un producto social que está influenciado por los sujetos que los constituyen en la realidad humana y de las estructuras sociales, lo que permite abordar la realidad social desde la </w:t>
      </w:r>
      <w:r w:rsidRPr="005A3AB7">
        <w:rPr>
          <w:rFonts w:ascii="Arial" w:hAnsi="Arial" w:cs="Arial"/>
        </w:rPr>
        <w:t>teoría pero</w:t>
      </w:r>
      <w:r w:rsidR="00BB01BF" w:rsidRPr="005A3AB7">
        <w:rPr>
          <w:rFonts w:ascii="Arial" w:hAnsi="Arial" w:cs="Arial"/>
        </w:rPr>
        <w:t xml:space="preserve"> que a su vez esta realidad puede cambiar dicha teoría inclusive gen</w:t>
      </w:r>
      <w:r w:rsidR="00A008EC" w:rsidRPr="005A3AB7">
        <w:rPr>
          <w:rFonts w:ascii="Arial" w:hAnsi="Arial" w:cs="Arial"/>
        </w:rPr>
        <w:t>erar nuevo</w:t>
      </w:r>
      <w:r w:rsidR="00BB01BF" w:rsidRPr="005A3AB7">
        <w:rPr>
          <w:rFonts w:ascii="Arial" w:hAnsi="Arial" w:cs="Arial"/>
        </w:rPr>
        <w:t xml:space="preserve">s </w:t>
      </w:r>
      <w:r w:rsidR="00A008EC" w:rsidRPr="005A3AB7">
        <w:rPr>
          <w:rFonts w:ascii="Arial" w:hAnsi="Arial" w:cs="Arial"/>
        </w:rPr>
        <w:t xml:space="preserve">marcos teoréticos. </w:t>
      </w:r>
    </w:p>
    <w:p w14:paraId="1559380A" w14:textId="3E72384A" w:rsidR="002B3480" w:rsidRPr="005A3AB7" w:rsidRDefault="0052229E" w:rsidP="00845ABA">
      <w:pPr>
        <w:spacing w:line="360" w:lineRule="auto"/>
        <w:ind w:firstLine="720"/>
        <w:jc w:val="both"/>
        <w:rPr>
          <w:rFonts w:ascii="Arial" w:eastAsiaTheme="minorHAnsi" w:hAnsi="Arial" w:cs="Arial"/>
          <w:color w:val="auto"/>
          <w:lang w:val="es-VE" w:eastAsia="en-US"/>
        </w:rPr>
      </w:pPr>
      <w:r w:rsidRPr="005A3AB7">
        <w:rPr>
          <w:rFonts w:ascii="Arial" w:hAnsi="Arial" w:cs="Arial"/>
        </w:rPr>
        <w:t xml:space="preserve">En virtud de ello, </w:t>
      </w:r>
      <w:r w:rsidR="00EB32D7" w:rsidRPr="005A3AB7">
        <w:rPr>
          <w:rFonts w:ascii="Arial" w:eastAsiaTheme="minorHAnsi" w:hAnsi="Arial" w:cs="Arial"/>
          <w:bCs/>
          <w:iCs/>
          <w:color w:val="auto"/>
          <w:lang w:val="es-VE" w:eastAsia="en-US"/>
        </w:rPr>
        <w:t>Gurdián</w:t>
      </w:r>
      <w:r w:rsidR="00EB32D7" w:rsidRPr="005A3AB7">
        <w:rPr>
          <w:rFonts w:ascii="Arial" w:eastAsiaTheme="minorHAnsi" w:hAnsi="Arial" w:cs="Arial"/>
          <w:lang w:eastAsia="en-US"/>
        </w:rPr>
        <w:t xml:space="preserve"> (2007) </w:t>
      </w:r>
      <w:r w:rsidRPr="005A3AB7">
        <w:rPr>
          <w:rFonts w:ascii="Arial" w:hAnsi="Arial" w:cs="Arial"/>
        </w:rPr>
        <w:t>expone</w:t>
      </w:r>
      <w:r w:rsidR="002B3480" w:rsidRPr="005A3AB7">
        <w:rPr>
          <w:rFonts w:ascii="Arial" w:hAnsi="Arial" w:cs="Arial"/>
        </w:rPr>
        <w:t xml:space="preserve"> en cuanto al método en </w:t>
      </w:r>
      <w:r w:rsidR="004F1555" w:rsidRPr="005A3AB7">
        <w:rPr>
          <w:rFonts w:ascii="Arial" w:hAnsi="Arial" w:cs="Arial"/>
        </w:rPr>
        <w:t>el paradigma</w:t>
      </w:r>
      <w:r w:rsidRPr="005A3AB7">
        <w:rPr>
          <w:rFonts w:ascii="Arial" w:hAnsi="Arial" w:cs="Arial"/>
        </w:rPr>
        <w:t xml:space="preserve"> asociado a lo cualitativo el </w:t>
      </w:r>
      <w:r w:rsidR="002B3480" w:rsidRPr="005A3AB7">
        <w:rPr>
          <w:rFonts w:ascii="Arial" w:hAnsi="Arial" w:cs="Arial"/>
        </w:rPr>
        <w:t>“</w:t>
      </w:r>
      <w:r w:rsidR="002B3480" w:rsidRPr="005A3AB7">
        <w:rPr>
          <w:rFonts w:ascii="Arial" w:eastAsiaTheme="minorHAnsi" w:hAnsi="Arial" w:cs="Arial"/>
          <w:color w:val="auto"/>
          <w:lang w:val="es-VE" w:eastAsia="en-US"/>
        </w:rPr>
        <w:t>fenómeno, hecho o problema tiene sus formas propias de darse, así como sus formas o mod</w:t>
      </w:r>
      <w:r w:rsidRPr="005A3AB7">
        <w:rPr>
          <w:rFonts w:ascii="Arial" w:eastAsiaTheme="minorHAnsi" w:hAnsi="Arial" w:cs="Arial"/>
          <w:color w:val="auto"/>
          <w:lang w:val="es-VE" w:eastAsia="en-US"/>
        </w:rPr>
        <w:t xml:space="preserve">os particulares de ser conocida (…). </w:t>
      </w:r>
      <w:r w:rsidR="002B3480" w:rsidRPr="005A3AB7">
        <w:rPr>
          <w:rFonts w:ascii="Arial" w:eastAsiaTheme="minorHAnsi" w:hAnsi="Arial" w:cs="Arial"/>
          <w:color w:val="auto"/>
          <w:lang w:val="es-VE" w:eastAsia="en-US"/>
        </w:rPr>
        <w:t>Los métodos deben ser comprendidos en relación con los contextos específicos: histó</w:t>
      </w:r>
      <w:r w:rsidRPr="005A3AB7">
        <w:rPr>
          <w:rFonts w:ascii="Arial" w:eastAsiaTheme="minorHAnsi" w:hAnsi="Arial" w:cs="Arial"/>
          <w:color w:val="auto"/>
          <w:lang w:val="es-VE" w:eastAsia="en-US"/>
        </w:rPr>
        <w:t xml:space="preserve">ricos, culturales e ideológicos” (p. 140).  Por tanto, cada método cualitativo operará bajo la selección de técnicas, recolección y análisis de la información más congruentes con los fines que se persiguen. </w:t>
      </w:r>
    </w:p>
    <w:p w14:paraId="3F9FA129" w14:textId="77777777" w:rsidR="00CE01CF" w:rsidRPr="005A3AB7" w:rsidRDefault="00CE01CF" w:rsidP="00DE1A81">
      <w:pPr>
        <w:spacing w:line="360" w:lineRule="auto"/>
        <w:ind w:firstLine="284"/>
        <w:jc w:val="both"/>
        <w:rPr>
          <w:rFonts w:ascii="Arial" w:eastAsiaTheme="minorHAnsi" w:hAnsi="Arial" w:cs="Arial"/>
          <w:color w:val="auto"/>
          <w:lang w:val="es-VE" w:eastAsia="en-US"/>
        </w:rPr>
      </w:pPr>
    </w:p>
    <w:p w14:paraId="04051F66" w14:textId="77777777" w:rsidR="00BB01BF" w:rsidRPr="005A3AB7" w:rsidRDefault="00BB01BF" w:rsidP="00F31E53">
      <w:pPr>
        <w:pStyle w:val="Ttulo4"/>
      </w:pPr>
      <w:bookmarkStart w:id="26" w:name="_Toc146749858"/>
      <w:r w:rsidRPr="005A3AB7">
        <w:t>Perspectiva metodológica</w:t>
      </w:r>
      <w:bookmarkEnd w:id="26"/>
      <w:r w:rsidRPr="005A3AB7">
        <w:t xml:space="preserve"> </w:t>
      </w:r>
    </w:p>
    <w:p w14:paraId="7E9B4AD9" w14:textId="3694E8ED" w:rsidR="0052229E" w:rsidRPr="005A3AB7" w:rsidRDefault="002A12FF" w:rsidP="00845ABA">
      <w:pPr>
        <w:pStyle w:val="NormalWeb"/>
        <w:tabs>
          <w:tab w:val="left" w:pos="142"/>
          <w:tab w:val="center" w:pos="8222"/>
        </w:tabs>
        <w:spacing w:before="0" w:beforeAutospacing="0" w:after="0" w:afterAutospacing="0" w:line="360" w:lineRule="auto"/>
        <w:ind w:firstLine="720"/>
        <w:jc w:val="both"/>
        <w:rPr>
          <w:rFonts w:ascii="Arial" w:hAnsi="Arial" w:cs="Arial"/>
        </w:rPr>
      </w:pPr>
      <w:r w:rsidRPr="005A3AB7">
        <w:rPr>
          <w:rFonts w:ascii="Arial" w:hAnsi="Arial" w:cs="Arial"/>
        </w:rPr>
        <w:t xml:space="preserve">Tendrá </w:t>
      </w:r>
      <w:r w:rsidR="00BB01BF" w:rsidRPr="005A3AB7">
        <w:rPr>
          <w:rFonts w:ascii="Arial" w:hAnsi="Arial" w:cs="Arial"/>
        </w:rPr>
        <w:t>2 perspectivas metodológicas las cuales se complementa</w:t>
      </w:r>
      <w:r w:rsidR="007C124D" w:rsidRPr="005A3AB7">
        <w:rPr>
          <w:rFonts w:ascii="Arial" w:hAnsi="Arial" w:cs="Arial"/>
        </w:rPr>
        <w:t>n</w:t>
      </w:r>
      <w:r w:rsidR="00BB01BF" w:rsidRPr="005A3AB7">
        <w:rPr>
          <w:rFonts w:ascii="Arial" w:hAnsi="Arial" w:cs="Arial"/>
        </w:rPr>
        <w:t xml:space="preserve"> para realizar este estudio.  La primera se basará en la hermenéutica, </w:t>
      </w:r>
      <w:r w:rsidR="0052229E" w:rsidRPr="005A3AB7">
        <w:rPr>
          <w:rFonts w:ascii="Arial" w:hAnsi="Arial" w:cs="Arial"/>
        </w:rPr>
        <w:t xml:space="preserve">este </w:t>
      </w:r>
      <w:r w:rsidR="0045307A" w:rsidRPr="005A3AB7">
        <w:rPr>
          <w:rFonts w:ascii="Arial" w:hAnsi="Arial" w:cs="Arial"/>
        </w:rPr>
        <w:t xml:space="preserve">término </w:t>
      </w:r>
      <w:r w:rsidR="0052229E" w:rsidRPr="005A3AB7">
        <w:rPr>
          <w:rFonts w:ascii="Arial" w:hAnsi="Arial" w:cs="Arial"/>
        </w:rPr>
        <w:t>“</w:t>
      </w:r>
      <w:r w:rsidR="00824F82" w:rsidRPr="005A3AB7">
        <w:rPr>
          <w:rFonts w:ascii="Arial" w:eastAsiaTheme="minorHAnsi" w:hAnsi="Arial" w:cs="Arial"/>
          <w:lang w:eastAsia="en-US"/>
        </w:rPr>
        <w:t>deriva del griego “</w:t>
      </w:r>
      <w:r w:rsidR="0052229E" w:rsidRPr="005A3AB7">
        <w:rPr>
          <w:rFonts w:ascii="Arial" w:eastAsiaTheme="minorHAnsi" w:hAnsi="Arial" w:cs="Arial"/>
          <w:i/>
          <w:lang w:eastAsia="en-US"/>
        </w:rPr>
        <w:t>hermenéuiein</w:t>
      </w:r>
      <w:r w:rsidR="00824F82" w:rsidRPr="005A3AB7">
        <w:rPr>
          <w:rFonts w:ascii="Arial" w:eastAsiaTheme="minorHAnsi" w:hAnsi="Arial" w:cs="Arial"/>
          <w:lang w:eastAsia="en-US"/>
        </w:rPr>
        <w:t>”</w:t>
      </w:r>
      <w:r w:rsidR="0052229E" w:rsidRPr="005A3AB7">
        <w:rPr>
          <w:rFonts w:ascii="Arial" w:eastAsiaTheme="minorHAnsi" w:hAnsi="Arial" w:cs="Arial"/>
          <w:lang w:eastAsia="en-US"/>
        </w:rPr>
        <w:t xml:space="preserve"> que significa expresar o enunciar un pensamiento, descifrar e interpretar un mensaje o un texto” (</w:t>
      </w:r>
      <w:r w:rsidR="00EB32D7" w:rsidRPr="005A3AB7">
        <w:rPr>
          <w:rFonts w:ascii="Arial" w:eastAsiaTheme="minorHAnsi" w:hAnsi="Arial" w:cs="Arial"/>
          <w:bCs/>
          <w:iCs/>
          <w:lang w:eastAsia="en-US"/>
        </w:rPr>
        <w:t>Gurdián</w:t>
      </w:r>
      <w:r w:rsidR="00EB32D7" w:rsidRPr="005A3AB7">
        <w:rPr>
          <w:rFonts w:ascii="Arial" w:eastAsiaTheme="minorHAnsi" w:hAnsi="Arial" w:cs="Arial"/>
          <w:lang w:eastAsia="en-US"/>
        </w:rPr>
        <w:t>, 2007</w:t>
      </w:r>
      <w:r w:rsidR="0045307A" w:rsidRPr="005A3AB7">
        <w:rPr>
          <w:rFonts w:ascii="Arial" w:eastAsiaTheme="minorHAnsi" w:hAnsi="Arial" w:cs="Arial"/>
          <w:lang w:eastAsia="en-US"/>
        </w:rPr>
        <w:t xml:space="preserve">, p. 144). </w:t>
      </w:r>
    </w:p>
    <w:p w14:paraId="2B78C404" w14:textId="7757AAA9" w:rsidR="00C83C1E" w:rsidRPr="005A3AB7" w:rsidRDefault="0052229E" w:rsidP="00845ABA">
      <w:pPr>
        <w:pStyle w:val="NormalWeb"/>
        <w:tabs>
          <w:tab w:val="left" w:pos="142"/>
          <w:tab w:val="center" w:pos="8222"/>
        </w:tabs>
        <w:spacing w:before="0" w:beforeAutospacing="0" w:after="0" w:afterAutospacing="0" w:line="360" w:lineRule="auto"/>
        <w:ind w:firstLine="720"/>
        <w:jc w:val="both"/>
        <w:rPr>
          <w:rFonts w:ascii="Arial" w:hAnsi="Arial" w:cs="Arial"/>
        </w:rPr>
      </w:pPr>
      <w:r w:rsidRPr="005A3AB7">
        <w:rPr>
          <w:rFonts w:ascii="Arial" w:hAnsi="Arial" w:cs="Arial"/>
        </w:rPr>
        <w:t xml:space="preserve">La hermenéutica como </w:t>
      </w:r>
      <w:r w:rsidR="00BB01BF" w:rsidRPr="005A3AB7">
        <w:rPr>
          <w:rFonts w:ascii="Arial" w:hAnsi="Arial" w:cs="Arial"/>
        </w:rPr>
        <w:t xml:space="preserve">método permite “observar algo y buscarle significado.  En sentido estricto, se aconseja utilizar reglas y procedimientos de estos métodos cuando la información recogida (los </w:t>
      </w:r>
      <w:r w:rsidR="007C124D" w:rsidRPr="005A3AB7">
        <w:rPr>
          <w:rFonts w:ascii="Arial" w:hAnsi="Arial" w:cs="Arial"/>
        </w:rPr>
        <w:t>datos) necesite</w:t>
      </w:r>
      <w:r w:rsidR="00717854" w:rsidRPr="005A3AB7">
        <w:rPr>
          <w:rFonts w:ascii="Arial" w:hAnsi="Arial" w:cs="Arial"/>
        </w:rPr>
        <w:t xml:space="preserve"> </w:t>
      </w:r>
      <w:r w:rsidR="00BB01BF" w:rsidRPr="005A3AB7">
        <w:rPr>
          <w:rFonts w:ascii="Arial" w:hAnsi="Arial" w:cs="Arial"/>
        </w:rPr>
        <w:t xml:space="preserve">una continua hermenéutica” (Martínez, </w:t>
      </w:r>
      <w:r w:rsidR="00DA474C" w:rsidRPr="005A3AB7">
        <w:rPr>
          <w:rFonts w:ascii="Arial" w:hAnsi="Arial" w:cs="Arial"/>
        </w:rPr>
        <w:t>2016, p.</w:t>
      </w:r>
      <w:r w:rsidR="00BB01BF" w:rsidRPr="005A3AB7">
        <w:rPr>
          <w:rFonts w:ascii="Arial" w:hAnsi="Arial" w:cs="Arial"/>
        </w:rPr>
        <w:t xml:space="preserve"> 165). </w:t>
      </w:r>
    </w:p>
    <w:p w14:paraId="67F95285" w14:textId="3011327E" w:rsidR="00C83C1E" w:rsidRPr="005A3AB7" w:rsidRDefault="00BB01BF" w:rsidP="00845ABA">
      <w:pPr>
        <w:pStyle w:val="NormalWeb"/>
        <w:tabs>
          <w:tab w:val="left" w:pos="142"/>
          <w:tab w:val="center" w:pos="8222"/>
        </w:tabs>
        <w:spacing w:before="0" w:beforeAutospacing="0" w:after="0" w:afterAutospacing="0" w:line="360" w:lineRule="auto"/>
        <w:ind w:firstLine="720"/>
        <w:jc w:val="both"/>
        <w:rPr>
          <w:rFonts w:ascii="Arial" w:hAnsi="Arial" w:cs="Arial"/>
        </w:rPr>
      </w:pPr>
      <w:r w:rsidRPr="005A3AB7">
        <w:rPr>
          <w:rFonts w:ascii="Arial" w:hAnsi="Arial" w:cs="Arial"/>
        </w:rPr>
        <w:t>El proceso de la hermenéutica es un proceso de interpretación profunda de</w:t>
      </w:r>
      <w:r w:rsidR="00C83C1E" w:rsidRPr="005A3AB7">
        <w:rPr>
          <w:rFonts w:ascii="Arial" w:hAnsi="Arial" w:cs="Arial"/>
        </w:rPr>
        <w:t xml:space="preserve"> la observación de los hechos.  </w:t>
      </w:r>
      <w:r w:rsidR="00C5464B" w:rsidRPr="005A3AB7">
        <w:rPr>
          <w:rFonts w:ascii="Arial" w:hAnsi="Arial" w:cs="Arial"/>
        </w:rPr>
        <w:t>De acuerdo con</w:t>
      </w:r>
      <w:r w:rsidR="00717854" w:rsidRPr="005A3AB7">
        <w:rPr>
          <w:rFonts w:ascii="Arial" w:hAnsi="Arial" w:cs="Arial"/>
        </w:rPr>
        <w:t xml:space="preserve"> Hurtado</w:t>
      </w:r>
      <w:r w:rsidR="00C83C1E" w:rsidRPr="005A3AB7">
        <w:rPr>
          <w:rFonts w:ascii="Arial" w:hAnsi="Arial" w:cs="Arial"/>
        </w:rPr>
        <w:t xml:space="preserve"> y Toro (2005</w:t>
      </w:r>
      <w:r w:rsidR="00DA474C" w:rsidRPr="005A3AB7">
        <w:rPr>
          <w:rFonts w:ascii="Arial" w:hAnsi="Arial" w:cs="Arial"/>
        </w:rPr>
        <w:t>) el</w:t>
      </w:r>
      <w:r w:rsidR="003872C0" w:rsidRPr="005A3AB7">
        <w:rPr>
          <w:rFonts w:ascii="Arial" w:hAnsi="Arial" w:cs="Arial"/>
        </w:rPr>
        <w:t xml:space="preserve"> proceso de la investigación hermenéutica</w:t>
      </w:r>
      <w:r w:rsidR="00C83C1E" w:rsidRPr="005A3AB7">
        <w:rPr>
          <w:rFonts w:ascii="Arial" w:hAnsi="Arial" w:cs="Arial"/>
        </w:rPr>
        <w:t xml:space="preserve"> tiene </w:t>
      </w:r>
      <w:r w:rsidR="00DA474C" w:rsidRPr="005A3AB7">
        <w:rPr>
          <w:rFonts w:ascii="Arial" w:hAnsi="Arial" w:cs="Arial"/>
        </w:rPr>
        <w:t>los siguientes</w:t>
      </w:r>
      <w:r w:rsidR="00C83C1E" w:rsidRPr="005A3AB7">
        <w:rPr>
          <w:rFonts w:ascii="Arial" w:hAnsi="Arial" w:cs="Arial"/>
        </w:rPr>
        <w:t xml:space="preserve"> pasos </w:t>
      </w:r>
      <w:r w:rsidR="003872C0" w:rsidRPr="005A3AB7">
        <w:rPr>
          <w:rFonts w:ascii="Arial" w:hAnsi="Arial" w:cs="Arial"/>
        </w:rPr>
        <w:t xml:space="preserve">fundamentales: (a) determinar el objetivo que </w:t>
      </w:r>
      <w:r w:rsidR="00DA474C" w:rsidRPr="005A3AB7">
        <w:rPr>
          <w:rFonts w:ascii="Arial" w:hAnsi="Arial" w:cs="Arial"/>
        </w:rPr>
        <w:t>persigue, es</w:t>
      </w:r>
      <w:r w:rsidR="003872C0" w:rsidRPr="005A3AB7">
        <w:rPr>
          <w:rFonts w:ascii="Arial" w:hAnsi="Arial" w:cs="Arial"/>
        </w:rPr>
        <w:t xml:space="preserve"> necesario preguntarse ¿Qué se va a estudiar? ¿Por qué se va a estudiar? Y </w:t>
      </w:r>
      <w:r w:rsidR="00DA474C" w:rsidRPr="005A3AB7">
        <w:rPr>
          <w:rFonts w:ascii="Arial" w:hAnsi="Arial" w:cs="Arial"/>
        </w:rPr>
        <w:t>cuáles</w:t>
      </w:r>
      <w:r w:rsidR="003872C0" w:rsidRPr="005A3AB7">
        <w:rPr>
          <w:rFonts w:ascii="Arial" w:hAnsi="Arial" w:cs="Arial"/>
        </w:rPr>
        <w:t xml:space="preserve"> son los objetivos; (b) elección de la muestra a estudiar, donde la muestra dependerá del tipo de conocimiento que se desee alcanzar y (c) elección de los instrumentos y procedimientos, esto va a depender de cada investigación, </w:t>
      </w:r>
      <w:r w:rsidR="007140B2" w:rsidRPr="005A3AB7">
        <w:rPr>
          <w:rFonts w:ascii="Arial" w:hAnsi="Arial" w:cs="Arial"/>
        </w:rPr>
        <w:t>(d) e</w:t>
      </w:r>
      <w:r w:rsidR="00C83C1E" w:rsidRPr="005A3AB7">
        <w:rPr>
          <w:rFonts w:ascii="Arial" w:hAnsi="Arial" w:cs="Arial"/>
        </w:rPr>
        <w:t xml:space="preserve">tapa </w:t>
      </w:r>
      <w:r w:rsidR="00C83C1E" w:rsidRPr="005A3AB7">
        <w:rPr>
          <w:rFonts w:ascii="Arial" w:hAnsi="Arial" w:cs="Arial"/>
        </w:rPr>
        <w:lastRenderedPageBreak/>
        <w:t>hermenéutica o de interpretación, para ello hay que: 1. Descubrir  la intención que anima al autor, esto va ligado a los valores, que son los que guían la vida humana; 2. Descubrir el significado que la acción tiene para su autor, el objeto de la investigación se detecta por  la comprensión interpretativa y 3.  Descubrir la función que la acción o conducta desempeña en la vida del autor, es decir, comprender el autor mejor de lo que el mismo se entiende (pp. s/n).</w:t>
      </w:r>
    </w:p>
    <w:p w14:paraId="706A439E" w14:textId="53CFBED4" w:rsidR="00A07886" w:rsidRPr="005A3AB7" w:rsidRDefault="009606C0" w:rsidP="00845ABA">
      <w:pPr>
        <w:pStyle w:val="NormalWeb"/>
        <w:tabs>
          <w:tab w:val="left" w:pos="142"/>
          <w:tab w:val="center" w:pos="8222"/>
        </w:tabs>
        <w:spacing w:before="0" w:beforeAutospacing="0" w:after="0" w:afterAutospacing="0" w:line="360" w:lineRule="auto"/>
        <w:ind w:firstLine="720"/>
        <w:jc w:val="both"/>
        <w:rPr>
          <w:rFonts w:ascii="Arial" w:hAnsi="Arial" w:cs="Arial"/>
        </w:rPr>
      </w:pPr>
      <w:r w:rsidRPr="005A3AB7">
        <w:rPr>
          <w:rFonts w:ascii="Arial" w:hAnsi="Arial" w:cs="Arial"/>
        </w:rPr>
        <w:t>Pero ¿</w:t>
      </w:r>
      <w:r w:rsidR="00A07886" w:rsidRPr="005A3AB7">
        <w:rPr>
          <w:rFonts w:ascii="Arial" w:hAnsi="Arial" w:cs="Arial"/>
        </w:rPr>
        <w:t xml:space="preserve">Cuál es la </w:t>
      </w:r>
      <w:r w:rsidR="00B4293C" w:rsidRPr="005A3AB7">
        <w:rPr>
          <w:rFonts w:ascii="Arial" w:hAnsi="Arial" w:cs="Arial"/>
        </w:rPr>
        <w:t>concepción gadameriana</w:t>
      </w:r>
      <w:r w:rsidR="00A07886" w:rsidRPr="005A3AB7">
        <w:rPr>
          <w:rFonts w:ascii="Arial" w:hAnsi="Arial" w:cs="Arial"/>
        </w:rPr>
        <w:t xml:space="preserve"> de </w:t>
      </w:r>
      <w:r w:rsidR="00B4293C" w:rsidRPr="005A3AB7">
        <w:rPr>
          <w:rFonts w:ascii="Arial" w:hAnsi="Arial" w:cs="Arial"/>
        </w:rPr>
        <w:t>la hermenéutica</w:t>
      </w:r>
      <w:r w:rsidR="00A07886" w:rsidRPr="005A3AB7">
        <w:rPr>
          <w:rFonts w:ascii="Arial" w:hAnsi="Arial" w:cs="Arial"/>
        </w:rPr>
        <w:t xml:space="preserve">? La estrategia de Gadamer se orienta según </w:t>
      </w:r>
      <w:r w:rsidRPr="005A3AB7">
        <w:rPr>
          <w:rFonts w:ascii="Arial" w:hAnsi="Arial" w:cs="Arial"/>
        </w:rPr>
        <w:t>Mejía (</w:t>
      </w:r>
      <w:r w:rsidR="00A07886" w:rsidRPr="005A3AB7">
        <w:rPr>
          <w:rFonts w:ascii="Arial" w:hAnsi="Arial" w:cs="Arial"/>
        </w:rPr>
        <w:t>2014</w:t>
      </w:r>
      <w:r w:rsidR="00B4293C" w:rsidRPr="005A3AB7">
        <w:rPr>
          <w:rFonts w:ascii="Arial" w:hAnsi="Arial" w:cs="Arial"/>
        </w:rPr>
        <w:t xml:space="preserve">) a </w:t>
      </w:r>
      <w:r w:rsidR="00A07886" w:rsidRPr="005A3AB7">
        <w:rPr>
          <w:rFonts w:ascii="Arial" w:hAnsi="Arial" w:cs="Arial"/>
        </w:rPr>
        <w:t xml:space="preserve">las siguientes tácticas: (a) la rehabilitación del prejuicio, la tradición y la autoridad, este autor platea que la historia está circunscrita en una </w:t>
      </w:r>
      <w:r w:rsidR="00B4293C" w:rsidRPr="005A3AB7">
        <w:rPr>
          <w:rFonts w:ascii="Arial" w:hAnsi="Arial" w:cs="Arial"/>
        </w:rPr>
        <w:t>tradición, sin</w:t>
      </w:r>
      <w:r w:rsidR="00A07886" w:rsidRPr="005A3AB7">
        <w:rPr>
          <w:rFonts w:ascii="Arial" w:hAnsi="Arial" w:cs="Arial"/>
        </w:rPr>
        <w:t xml:space="preserve"> </w:t>
      </w:r>
      <w:r w:rsidR="00B4293C" w:rsidRPr="005A3AB7">
        <w:rPr>
          <w:rFonts w:ascii="Arial" w:hAnsi="Arial" w:cs="Arial"/>
        </w:rPr>
        <w:t>embargo,</w:t>
      </w:r>
      <w:r w:rsidR="00A07886" w:rsidRPr="005A3AB7">
        <w:rPr>
          <w:rFonts w:ascii="Arial" w:hAnsi="Arial" w:cs="Arial"/>
        </w:rPr>
        <w:t xml:space="preserve"> existe un prejuicio tanto hacia ella propiamente, como hacia la misma autoridad con la cual se identifica, y esto limita el contacto tanto con la tradición y la autoridad.  Por </w:t>
      </w:r>
      <w:r w:rsidR="00B4293C" w:rsidRPr="005A3AB7">
        <w:rPr>
          <w:rFonts w:ascii="Arial" w:hAnsi="Arial" w:cs="Arial"/>
        </w:rPr>
        <w:t>tanto,</w:t>
      </w:r>
      <w:r w:rsidR="00A07886" w:rsidRPr="005A3AB7">
        <w:rPr>
          <w:rFonts w:ascii="Arial" w:hAnsi="Arial" w:cs="Arial"/>
        </w:rPr>
        <w:t xml:space="preserve"> el prejuicio es un elemento esencial del comprender.  La autoridad es asumida como </w:t>
      </w:r>
      <w:r w:rsidR="00B4293C" w:rsidRPr="005A3AB7">
        <w:rPr>
          <w:rFonts w:ascii="Arial" w:hAnsi="Arial" w:cs="Arial"/>
        </w:rPr>
        <w:t>razonable,</w:t>
      </w:r>
      <w:r w:rsidR="00A07886" w:rsidRPr="005A3AB7">
        <w:rPr>
          <w:rFonts w:ascii="Arial" w:hAnsi="Arial" w:cs="Arial"/>
        </w:rPr>
        <w:t xml:space="preserve"> así como la tradición en un momento de liberta</w:t>
      </w:r>
      <w:r w:rsidR="00C76F15" w:rsidRPr="005A3AB7">
        <w:rPr>
          <w:rFonts w:ascii="Arial" w:hAnsi="Arial" w:cs="Arial"/>
        </w:rPr>
        <w:t>d</w:t>
      </w:r>
      <w:r w:rsidR="00A07886" w:rsidRPr="005A3AB7">
        <w:rPr>
          <w:rFonts w:ascii="Arial" w:hAnsi="Arial" w:cs="Arial"/>
        </w:rPr>
        <w:t xml:space="preserve"> la asumimos críticamente con una actitud transformadora en marco de la historia. </w:t>
      </w:r>
    </w:p>
    <w:p w14:paraId="37B1074D" w14:textId="63E02E63" w:rsidR="00A07886" w:rsidRPr="005A3AB7" w:rsidRDefault="00A07886" w:rsidP="00845ABA">
      <w:pPr>
        <w:pStyle w:val="NormalWeb"/>
        <w:tabs>
          <w:tab w:val="left" w:pos="142"/>
          <w:tab w:val="center" w:pos="8222"/>
        </w:tabs>
        <w:spacing w:before="0" w:beforeAutospacing="0" w:after="0" w:afterAutospacing="0" w:line="360" w:lineRule="auto"/>
        <w:ind w:firstLine="720"/>
        <w:jc w:val="both"/>
        <w:rPr>
          <w:rFonts w:ascii="Arial" w:hAnsi="Arial" w:cs="Arial"/>
        </w:rPr>
      </w:pPr>
      <w:r w:rsidRPr="005A3AB7">
        <w:rPr>
          <w:rFonts w:ascii="Arial" w:hAnsi="Arial" w:cs="Arial"/>
        </w:rPr>
        <w:t xml:space="preserve">(b) la concreción de la categoría ontológica de “conciencia expuesta a los efectos de la historia”; la conciencia está expuesta </w:t>
      </w:r>
      <w:r w:rsidR="00C76F15" w:rsidRPr="005A3AB7">
        <w:rPr>
          <w:rFonts w:ascii="Arial" w:hAnsi="Arial" w:cs="Arial"/>
        </w:rPr>
        <w:t>a efectos</w:t>
      </w:r>
      <w:r w:rsidRPr="005A3AB7">
        <w:rPr>
          <w:rFonts w:ascii="Arial" w:hAnsi="Arial" w:cs="Arial"/>
        </w:rPr>
        <w:t xml:space="preserve"> históricos, por </w:t>
      </w:r>
      <w:r w:rsidR="001272C4" w:rsidRPr="005A3AB7">
        <w:rPr>
          <w:rFonts w:ascii="Arial" w:hAnsi="Arial" w:cs="Arial"/>
        </w:rPr>
        <w:t>tanto,</w:t>
      </w:r>
      <w:r w:rsidRPr="005A3AB7">
        <w:rPr>
          <w:rFonts w:ascii="Arial" w:hAnsi="Arial" w:cs="Arial"/>
        </w:rPr>
        <w:t xml:space="preserve"> determina la imposibilidad de estudiar el pasado como un objeto, reivindicando una distancia ante el hecho histórico, definitivamente ajena a la experiencia.  La historia nos condiciona permanentemente prefigurando el lenguaje.  La experiencia </w:t>
      </w:r>
      <w:r w:rsidR="00C76F15" w:rsidRPr="005A3AB7">
        <w:rPr>
          <w:rFonts w:ascii="Arial" w:hAnsi="Arial" w:cs="Arial"/>
        </w:rPr>
        <w:t>hermenéutica trata</w:t>
      </w:r>
      <w:r w:rsidRPr="005A3AB7">
        <w:rPr>
          <w:rFonts w:ascii="Arial" w:hAnsi="Arial" w:cs="Arial"/>
        </w:rPr>
        <w:t xml:space="preserve"> de tomar conciencia de esta situación y evidenciar o </w:t>
      </w:r>
      <w:r w:rsidR="00481675" w:rsidRPr="005A3AB7">
        <w:rPr>
          <w:rFonts w:ascii="Arial" w:hAnsi="Arial" w:cs="Arial"/>
        </w:rPr>
        <w:t>descubrir</w:t>
      </w:r>
      <w:r w:rsidR="001272C4" w:rsidRPr="005A3AB7">
        <w:rPr>
          <w:rFonts w:ascii="Arial" w:hAnsi="Arial" w:cs="Arial"/>
        </w:rPr>
        <w:t xml:space="preserve"> la</w:t>
      </w:r>
      <w:r w:rsidRPr="005A3AB7">
        <w:rPr>
          <w:rFonts w:ascii="Arial" w:hAnsi="Arial" w:cs="Arial"/>
        </w:rPr>
        <w:t xml:space="preserve"> tensión que produce en nosotros el contacto con la historia.  En </w:t>
      </w:r>
      <w:r w:rsidR="00EB3514" w:rsidRPr="005A3AB7">
        <w:rPr>
          <w:rFonts w:ascii="Arial" w:hAnsi="Arial" w:cs="Arial"/>
        </w:rPr>
        <w:t>consecuencia,</w:t>
      </w:r>
      <w:r w:rsidRPr="005A3AB7">
        <w:rPr>
          <w:rFonts w:ascii="Arial" w:hAnsi="Arial" w:cs="Arial"/>
        </w:rPr>
        <w:t xml:space="preserve"> </w:t>
      </w:r>
      <w:r w:rsidR="00EB3514" w:rsidRPr="005A3AB7">
        <w:rPr>
          <w:rFonts w:ascii="Arial" w:hAnsi="Arial" w:cs="Arial"/>
        </w:rPr>
        <w:t>la hermenéutica</w:t>
      </w:r>
      <w:r w:rsidRPr="005A3AB7">
        <w:rPr>
          <w:rFonts w:ascii="Arial" w:hAnsi="Arial" w:cs="Arial"/>
        </w:rPr>
        <w:t xml:space="preserve"> </w:t>
      </w:r>
      <w:r w:rsidR="00EB3514" w:rsidRPr="005A3AB7">
        <w:rPr>
          <w:rFonts w:ascii="Arial" w:hAnsi="Arial" w:cs="Arial"/>
        </w:rPr>
        <w:t>busca desarrollar</w:t>
      </w:r>
      <w:r w:rsidRPr="005A3AB7">
        <w:rPr>
          <w:rFonts w:ascii="Arial" w:hAnsi="Arial" w:cs="Arial"/>
        </w:rPr>
        <w:t xml:space="preserve"> </w:t>
      </w:r>
      <w:r w:rsidR="00EB3514" w:rsidRPr="005A3AB7">
        <w:rPr>
          <w:rFonts w:ascii="Arial" w:hAnsi="Arial" w:cs="Arial"/>
        </w:rPr>
        <w:t>la tensión</w:t>
      </w:r>
      <w:r w:rsidRPr="005A3AB7">
        <w:rPr>
          <w:rFonts w:ascii="Arial" w:hAnsi="Arial" w:cs="Arial"/>
        </w:rPr>
        <w:t xml:space="preserve">, es decir, mostrar ese instante entre el encuentro del pasado y el presente, donde el hombre aborda con sus prejuicios, con sus esquematizaciones lingüísticas, con su horizonte particular, una tradición que le es propia y al mismo tiempo extraña, que conoce vagamente pero que desconoce en realidad.  Por </w:t>
      </w:r>
      <w:r w:rsidR="00EB3514" w:rsidRPr="005A3AB7">
        <w:rPr>
          <w:rFonts w:ascii="Arial" w:hAnsi="Arial" w:cs="Arial"/>
        </w:rPr>
        <w:t>tanto,</w:t>
      </w:r>
      <w:r w:rsidRPr="005A3AB7">
        <w:rPr>
          <w:rFonts w:ascii="Arial" w:hAnsi="Arial" w:cs="Arial"/>
        </w:rPr>
        <w:t xml:space="preserve"> es una fusión de horizontes, que se produce entre los presupuestos de la conciencia histórica y la tradición misma e</w:t>
      </w:r>
      <w:r w:rsidR="00EB3514" w:rsidRPr="005A3AB7">
        <w:rPr>
          <w:rFonts w:ascii="Arial" w:hAnsi="Arial" w:cs="Arial"/>
        </w:rPr>
        <w:t>s</w:t>
      </w:r>
      <w:r w:rsidRPr="005A3AB7">
        <w:rPr>
          <w:rFonts w:ascii="Arial" w:hAnsi="Arial" w:cs="Arial"/>
        </w:rPr>
        <w:t xml:space="preserve"> decir se hace una compresión de la cultura.</w:t>
      </w:r>
    </w:p>
    <w:p w14:paraId="1D71D50A" w14:textId="6C6A58BC" w:rsidR="00A07886" w:rsidRPr="005A3AB7" w:rsidRDefault="00A07886" w:rsidP="00845ABA">
      <w:pPr>
        <w:pStyle w:val="NormalWeb"/>
        <w:tabs>
          <w:tab w:val="left" w:pos="142"/>
          <w:tab w:val="center" w:pos="8222"/>
        </w:tabs>
        <w:spacing w:before="0" w:beforeAutospacing="0" w:after="0" w:afterAutospacing="0" w:line="360" w:lineRule="auto"/>
        <w:ind w:firstLine="720"/>
        <w:jc w:val="both"/>
        <w:rPr>
          <w:rFonts w:ascii="Arial" w:hAnsi="Arial" w:cs="Arial"/>
        </w:rPr>
      </w:pPr>
      <w:r w:rsidRPr="005A3AB7">
        <w:rPr>
          <w:rFonts w:ascii="Arial" w:hAnsi="Arial" w:cs="Arial"/>
        </w:rPr>
        <w:t xml:space="preserve">Este espacio de </w:t>
      </w:r>
      <w:r w:rsidR="00EB3514" w:rsidRPr="005A3AB7">
        <w:rPr>
          <w:rFonts w:ascii="Arial" w:hAnsi="Arial" w:cs="Arial"/>
        </w:rPr>
        <w:t>diálogo</w:t>
      </w:r>
      <w:r w:rsidRPr="005A3AB7">
        <w:rPr>
          <w:rFonts w:ascii="Arial" w:hAnsi="Arial" w:cs="Arial"/>
        </w:rPr>
        <w:t xml:space="preserve"> se da por </w:t>
      </w:r>
      <w:r w:rsidR="00EB3514" w:rsidRPr="005A3AB7">
        <w:rPr>
          <w:rFonts w:ascii="Arial" w:hAnsi="Arial" w:cs="Arial"/>
        </w:rPr>
        <w:t>la mayéutica</w:t>
      </w:r>
      <w:r w:rsidRPr="005A3AB7">
        <w:rPr>
          <w:rFonts w:ascii="Arial" w:hAnsi="Arial" w:cs="Arial"/>
        </w:rPr>
        <w:t xml:space="preserve"> en forma recursiva sobre el pasado, y en una reflexión constante pero además especulativa para tratar de comprender la historia</w:t>
      </w:r>
      <w:r w:rsidR="00D307E7" w:rsidRPr="005A3AB7">
        <w:rPr>
          <w:rFonts w:ascii="Arial" w:hAnsi="Arial" w:cs="Arial"/>
        </w:rPr>
        <w:t>;</w:t>
      </w:r>
      <w:r w:rsidRPr="005A3AB7">
        <w:rPr>
          <w:rFonts w:ascii="Arial" w:hAnsi="Arial" w:cs="Arial"/>
        </w:rPr>
        <w:t xml:space="preserve"> desde la experiencia hermenéutica es una experiencia de juego para generar nuevos horizontes de interpretación de la historia.  La comprensión desde </w:t>
      </w:r>
      <w:r w:rsidR="00A964C4" w:rsidRPr="005A3AB7">
        <w:rPr>
          <w:rFonts w:ascii="Arial" w:hAnsi="Arial" w:cs="Arial"/>
        </w:rPr>
        <w:lastRenderedPageBreak/>
        <w:t xml:space="preserve">esta perspectiva </w:t>
      </w:r>
      <w:r w:rsidRPr="005A3AB7">
        <w:rPr>
          <w:rFonts w:ascii="Arial" w:hAnsi="Arial" w:cs="Arial"/>
        </w:rPr>
        <w:t xml:space="preserve">es un evento ontológico producto de </w:t>
      </w:r>
      <w:r w:rsidR="00775C11" w:rsidRPr="005A3AB7">
        <w:rPr>
          <w:rFonts w:ascii="Arial" w:hAnsi="Arial" w:cs="Arial"/>
        </w:rPr>
        <w:t>una manifestación</w:t>
      </w:r>
      <w:r w:rsidRPr="005A3AB7">
        <w:rPr>
          <w:rFonts w:ascii="Arial" w:hAnsi="Arial" w:cs="Arial"/>
        </w:rPr>
        <w:t xml:space="preserve"> estética, una revelación lingüística, donde interpretar es recrear la vida</w:t>
      </w:r>
      <w:r w:rsidR="006C5C54" w:rsidRPr="005A3AB7">
        <w:rPr>
          <w:rFonts w:ascii="Arial" w:hAnsi="Arial" w:cs="Arial"/>
        </w:rPr>
        <w:t xml:space="preserve">, </w:t>
      </w:r>
      <w:r w:rsidRPr="005A3AB7">
        <w:rPr>
          <w:rFonts w:ascii="Arial" w:hAnsi="Arial" w:cs="Arial"/>
        </w:rPr>
        <w:t xml:space="preserve">es recuperar el momento, el acontecimiento con todas sus complejidades. </w:t>
      </w:r>
    </w:p>
    <w:p w14:paraId="33069FB9" w14:textId="5EDF3BC1" w:rsidR="00A07886" w:rsidRPr="005A3AB7" w:rsidRDefault="00A07886" w:rsidP="00845ABA">
      <w:pPr>
        <w:pStyle w:val="NormalWeb"/>
        <w:tabs>
          <w:tab w:val="left" w:pos="142"/>
          <w:tab w:val="center" w:pos="8222"/>
        </w:tabs>
        <w:spacing w:before="0" w:beforeAutospacing="0" w:after="0" w:afterAutospacing="0" w:line="360" w:lineRule="auto"/>
        <w:ind w:firstLine="720"/>
        <w:jc w:val="both"/>
        <w:rPr>
          <w:rFonts w:ascii="Arial" w:hAnsi="Arial" w:cs="Arial"/>
        </w:rPr>
      </w:pPr>
      <w:r w:rsidRPr="005A3AB7">
        <w:rPr>
          <w:rFonts w:ascii="Arial" w:hAnsi="Arial" w:cs="Arial"/>
        </w:rPr>
        <w:t xml:space="preserve">(c) las implicaciones epistemológicas de todo lo anterior, </w:t>
      </w:r>
      <w:r w:rsidR="004967E9" w:rsidRPr="005A3AB7">
        <w:rPr>
          <w:rFonts w:ascii="Arial" w:hAnsi="Arial" w:cs="Arial"/>
        </w:rPr>
        <w:t xml:space="preserve">donde se </w:t>
      </w:r>
      <w:r w:rsidRPr="005A3AB7">
        <w:rPr>
          <w:rFonts w:ascii="Arial" w:hAnsi="Arial" w:cs="Arial"/>
        </w:rPr>
        <w:t xml:space="preserve">trata de mostrar el carácter universal de la hermenéutica bajo dos supuestos: (a) la misma investigación científica no escapa al efecto </w:t>
      </w:r>
      <w:r w:rsidR="00775C11" w:rsidRPr="005A3AB7">
        <w:rPr>
          <w:rFonts w:ascii="Arial" w:hAnsi="Arial" w:cs="Arial"/>
        </w:rPr>
        <w:t>histórico y</w:t>
      </w:r>
      <w:r w:rsidRPr="005A3AB7">
        <w:rPr>
          <w:rFonts w:ascii="Arial" w:hAnsi="Arial" w:cs="Arial"/>
        </w:rPr>
        <w:t xml:space="preserve"> (b) toda investigación histórica trasmite la tradición y solo tiene sentido dentro de la tradición.  La repercusión histórica de los hechos determina la investigación y el conocimiento de la </w:t>
      </w:r>
      <w:r w:rsidR="00775C11" w:rsidRPr="005A3AB7">
        <w:rPr>
          <w:rFonts w:ascii="Arial" w:hAnsi="Arial" w:cs="Arial"/>
        </w:rPr>
        <w:t>historia (</w:t>
      </w:r>
      <w:r w:rsidRPr="005A3AB7">
        <w:rPr>
          <w:rFonts w:ascii="Arial" w:hAnsi="Arial" w:cs="Arial"/>
        </w:rPr>
        <w:t xml:space="preserve">pp. 29-32).  </w:t>
      </w:r>
    </w:p>
    <w:p w14:paraId="3DA92392" w14:textId="5B854B91" w:rsidR="00161B1C" w:rsidRPr="005A3AB7" w:rsidRDefault="00BB01BF" w:rsidP="00845ABA">
      <w:pPr>
        <w:pStyle w:val="NormalWeb"/>
        <w:tabs>
          <w:tab w:val="left" w:pos="142"/>
          <w:tab w:val="center" w:pos="8222"/>
        </w:tabs>
        <w:spacing w:before="0" w:beforeAutospacing="0" w:after="0" w:afterAutospacing="0" w:line="360" w:lineRule="auto"/>
        <w:ind w:firstLine="720"/>
        <w:jc w:val="both"/>
        <w:rPr>
          <w:rFonts w:ascii="Arial" w:eastAsiaTheme="minorHAnsi" w:hAnsi="Arial" w:cs="Arial"/>
          <w:lang w:eastAsia="en-US"/>
        </w:rPr>
      </w:pPr>
      <w:r w:rsidRPr="005A3AB7">
        <w:rPr>
          <w:rFonts w:ascii="Arial" w:hAnsi="Arial" w:cs="Arial"/>
        </w:rPr>
        <w:t xml:space="preserve">Actualmente existe una pluralidad de las corrientes hermenéuticas, </w:t>
      </w:r>
      <w:r w:rsidR="0045307A" w:rsidRPr="005A3AB7">
        <w:rPr>
          <w:rFonts w:ascii="Arial" w:hAnsi="Arial" w:cs="Arial"/>
        </w:rPr>
        <w:t>es decir “</w:t>
      </w:r>
      <w:r w:rsidR="0045307A" w:rsidRPr="005A3AB7">
        <w:rPr>
          <w:rFonts w:ascii="Arial" w:eastAsiaTheme="minorHAnsi" w:hAnsi="Arial" w:cs="Arial"/>
          <w:lang w:eastAsia="en-US"/>
        </w:rPr>
        <w:t>la hermenéutica contemporánea más que</w:t>
      </w:r>
      <w:r w:rsidR="00846316" w:rsidRPr="005A3AB7">
        <w:rPr>
          <w:rFonts w:ascii="Arial" w:eastAsiaTheme="minorHAnsi" w:hAnsi="Arial" w:cs="Arial"/>
          <w:lang w:eastAsia="en-US"/>
        </w:rPr>
        <w:t xml:space="preserve"> un movimiento definido es una “atmósfera” </w:t>
      </w:r>
      <w:r w:rsidR="0045307A" w:rsidRPr="005A3AB7">
        <w:rPr>
          <w:rFonts w:ascii="Arial" w:eastAsiaTheme="minorHAnsi" w:hAnsi="Arial" w:cs="Arial"/>
          <w:lang w:eastAsia="en-US"/>
        </w:rPr>
        <w:t>general que empapa grandes y variados ámbitos del pensamiento, calando en autores tan heterogéneos como Michel Foucault, Jacques Derrida, Jürgen Habermas, Otto Apel y Richard Rorty” (</w:t>
      </w:r>
      <w:r w:rsidR="00EB32D7" w:rsidRPr="005A3AB7">
        <w:rPr>
          <w:rFonts w:ascii="Arial" w:eastAsiaTheme="minorHAnsi" w:hAnsi="Arial" w:cs="Arial"/>
          <w:bCs/>
          <w:iCs/>
          <w:lang w:eastAsia="en-US"/>
        </w:rPr>
        <w:t>Gurdián</w:t>
      </w:r>
      <w:r w:rsidR="0045307A" w:rsidRPr="005A3AB7">
        <w:rPr>
          <w:rFonts w:ascii="Arial" w:eastAsiaTheme="minorHAnsi" w:hAnsi="Arial" w:cs="Arial"/>
          <w:lang w:eastAsia="en-US"/>
        </w:rPr>
        <w:t>,</w:t>
      </w:r>
      <w:r w:rsidR="00EB32D7" w:rsidRPr="005A3AB7">
        <w:rPr>
          <w:rFonts w:ascii="Arial" w:eastAsiaTheme="minorHAnsi" w:hAnsi="Arial" w:cs="Arial"/>
          <w:lang w:eastAsia="en-US"/>
        </w:rPr>
        <w:t xml:space="preserve"> </w:t>
      </w:r>
      <w:r w:rsidR="00775C11" w:rsidRPr="005A3AB7">
        <w:rPr>
          <w:rFonts w:ascii="Arial" w:eastAsiaTheme="minorHAnsi" w:hAnsi="Arial" w:cs="Arial"/>
          <w:lang w:eastAsia="en-US"/>
        </w:rPr>
        <w:t>2007, p.</w:t>
      </w:r>
      <w:r w:rsidR="0045307A" w:rsidRPr="005A3AB7">
        <w:rPr>
          <w:rFonts w:ascii="Arial" w:eastAsiaTheme="minorHAnsi" w:hAnsi="Arial" w:cs="Arial"/>
          <w:lang w:eastAsia="en-US"/>
        </w:rPr>
        <w:t xml:space="preserve"> 145).  </w:t>
      </w:r>
    </w:p>
    <w:p w14:paraId="2B4265E5" w14:textId="2407450E" w:rsidR="008605D7" w:rsidRPr="005A3AB7" w:rsidRDefault="0045307A" w:rsidP="00845ABA">
      <w:pPr>
        <w:pStyle w:val="NormalWeb"/>
        <w:tabs>
          <w:tab w:val="left" w:pos="142"/>
          <w:tab w:val="center" w:pos="8222"/>
        </w:tabs>
        <w:spacing w:before="0" w:beforeAutospacing="0" w:after="0" w:afterAutospacing="0" w:line="360" w:lineRule="auto"/>
        <w:ind w:firstLine="720"/>
        <w:jc w:val="both"/>
        <w:rPr>
          <w:rFonts w:ascii="Arial" w:hAnsi="Arial" w:cs="Arial"/>
        </w:rPr>
      </w:pPr>
      <w:r w:rsidRPr="005A3AB7">
        <w:rPr>
          <w:rFonts w:ascii="Arial" w:eastAsiaTheme="minorHAnsi" w:hAnsi="Arial" w:cs="Arial"/>
          <w:lang w:eastAsia="en-US"/>
        </w:rPr>
        <w:t xml:space="preserve">Esta </w:t>
      </w:r>
      <w:r w:rsidR="002A12FF" w:rsidRPr="005A3AB7">
        <w:rPr>
          <w:rFonts w:ascii="Arial" w:eastAsiaTheme="minorHAnsi" w:hAnsi="Arial" w:cs="Arial"/>
          <w:lang w:eastAsia="en-US"/>
        </w:rPr>
        <w:t>exploración</w:t>
      </w:r>
      <w:r w:rsidRPr="005A3AB7">
        <w:rPr>
          <w:rFonts w:ascii="Arial" w:eastAsiaTheme="minorHAnsi" w:hAnsi="Arial" w:cs="Arial"/>
          <w:lang w:eastAsia="en-US"/>
        </w:rPr>
        <w:t xml:space="preserve"> asumirá </w:t>
      </w:r>
      <w:r w:rsidRPr="005A3AB7">
        <w:rPr>
          <w:rFonts w:ascii="Arial" w:hAnsi="Arial" w:cs="Arial"/>
        </w:rPr>
        <w:t xml:space="preserve">como método la </w:t>
      </w:r>
      <w:r w:rsidR="00BB01BF" w:rsidRPr="005A3AB7">
        <w:rPr>
          <w:rFonts w:ascii="Arial" w:hAnsi="Arial" w:cs="Arial"/>
        </w:rPr>
        <w:t xml:space="preserve"> hermenéutica crítica, expresada por </w:t>
      </w:r>
      <w:r w:rsidR="00A008EC" w:rsidRPr="005A3AB7">
        <w:rPr>
          <w:rFonts w:ascii="Arial" w:hAnsi="Arial" w:cs="Arial"/>
        </w:rPr>
        <w:t>(</w:t>
      </w:r>
      <w:r w:rsidR="00BB01BF" w:rsidRPr="005A3AB7">
        <w:rPr>
          <w:rFonts w:ascii="Arial" w:hAnsi="Arial" w:cs="Arial"/>
        </w:rPr>
        <w:t xml:space="preserve">Habermas  </w:t>
      </w:r>
      <w:r w:rsidR="00A008EC" w:rsidRPr="005A3AB7">
        <w:rPr>
          <w:rFonts w:ascii="Arial" w:hAnsi="Arial" w:cs="Arial"/>
        </w:rPr>
        <w:t>cita</w:t>
      </w:r>
      <w:r w:rsidR="00BB01BF" w:rsidRPr="005A3AB7">
        <w:rPr>
          <w:rFonts w:ascii="Arial" w:hAnsi="Arial" w:cs="Arial"/>
        </w:rPr>
        <w:t>do por Velasco, 2004, p. 97) “cuando añade a la concepción gadameriana del lenguaje y la comunicación la dimensión política, como una cuarta dimensión, y fundamenta la reflexión hermenéutica con una teoría metahermenéutica de mayor alcance”,  lo que amplía la pluralidad social y cultural de los juegos lingüísticos</w:t>
      </w:r>
      <w:r w:rsidR="002A12FF" w:rsidRPr="005A3AB7">
        <w:rPr>
          <w:rStyle w:val="Refdenotaalpie"/>
          <w:rFonts w:ascii="Arial" w:hAnsi="Arial" w:cs="Arial"/>
        </w:rPr>
        <w:footnoteReference w:id="6"/>
      </w:r>
      <w:r w:rsidR="00BB01BF" w:rsidRPr="005A3AB7">
        <w:rPr>
          <w:rFonts w:ascii="Arial" w:hAnsi="Arial" w:cs="Arial"/>
        </w:rPr>
        <w:t xml:space="preserve">,  a esto </w:t>
      </w:r>
      <w:r w:rsidR="00A008EC" w:rsidRPr="005A3AB7">
        <w:rPr>
          <w:rFonts w:ascii="Arial" w:hAnsi="Arial" w:cs="Arial"/>
        </w:rPr>
        <w:t xml:space="preserve">(Gadamer  </w:t>
      </w:r>
      <w:r w:rsidR="00BB01BF" w:rsidRPr="005A3AB7">
        <w:rPr>
          <w:rFonts w:ascii="Arial" w:hAnsi="Arial" w:cs="Arial"/>
        </w:rPr>
        <w:t xml:space="preserve">citado por Velasco, 2004,  p. 98) expresa  “la reflexión hermenéutica si toma en cuenta los factores de poder y puede efectivamente propiciar la emancipación de las relaciones de dominación”. </w:t>
      </w:r>
      <w:r w:rsidR="00044099" w:rsidRPr="005A3AB7">
        <w:rPr>
          <w:rFonts w:ascii="Arial" w:hAnsi="Arial" w:cs="Arial"/>
        </w:rPr>
        <w:t xml:space="preserve"> </w:t>
      </w:r>
      <w:r w:rsidR="00C44C3B" w:rsidRPr="005A3AB7">
        <w:rPr>
          <w:rFonts w:ascii="Arial" w:hAnsi="Arial" w:cs="Arial"/>
        </w:rPr>
        <w:t xml:space="preserve">Es </w:t>
      </w:r>
      <w:r w:rsidR="00F63ED6" w:rsidRPr="005A3AB7">
        <w:rPr>
          <w:rFonts w:ascii="Arial" w:hAnsi="Arial" w:cs="Arial"/>
        </w:rPr>
        <w:t>decir, la</w:t>
      </w:r>
      <w:r w:rsidR="00044099" w:rsidRPr="005A3AB7">
        <w:rPr>
          <w:rFonts w:ascii="Arial" w:hAnsi="Arial" w:cs="Arial"/>
        </w:rPr>
        <w:t xml:space="preserve"> hermenéutica es un método de las ciencias históricas y hermenéuticas, siendo universal en todos los niveles de realidad de la vida por tanto ayuda </w:t>
      </w:r>
      <w:r w:rsidR="00622DEF" w:rsidRPr="005A3AB7">
        <w:rPr>
          <w:rFonts w:ascii="Arial" w:hAnsi="Arial" w:cs="Arial"/>
        </w:rPr>
        <w:t xml:space="preserve">a </w:t>
      </w:r>
      <w:r w:rsidR="00044099" w:rsidRPr="005A3AB7">
        <w:rPr>
          <w:rFonts w:ascii="Arial" w:hAnsi="Arial" w:cs="Arial"/>
        </w:rPr>
        <w:t xml:space="preserve">comprender el mundo en sus diferentes realidades. </w:t>
      </w:r>
    </w:p>
    <w:p w14:paraId="4D9BFEFE" w14:textId="474577CB" w:rsidR="00276845" w:rsidRPr="005A3AB7" w:rsidRDefault="008D73F1" w:rsidP="00845ABA">
      <w:pPr>
        <w:pStyle w:val="NormalWeb"/>
        <w:tabs>
          <w:tab w:val="left" w:pos="142"/>
          <w:tab w:val="right" w:pos="8271"/>
        </w:tabs>
        <w:spacing w:before="0" w:beforeAutospacing="0" w:after="0" w:afterAutospacing="0" w:line="360" w:lineRule="auto"/>
        <w:ind w:firstLine="720"/>
        <w:jc w:val="both"/>
        <w:rPr>
          <w:rFonts w:ascii="Arial" w:hAnsi="Arial" w:cs="Arial"/>
        </w:rPr>
      </w:pPr>
      <w:r w:rsidRPr="005A3AB7">
        <w:rPr>
          <w:rFonts w:ascii="Arial" w:hAnsi="Arial" w:cs="Arial"/>
        </w:rPr>
        <w:t xml:space="preserve">Ahora bien, ¿En </w:t>
      </w:r>
      <w:r w:rsidR="008B5659" w:rsidRPr="005A3AB7">
        <w:rPr>
          <w:rFonts w:ascii="Arial" w:hAnsi="Arial" w:cs="Arial"/>
        </w:rPr>
        <w:t>qué</w:t>
      </w:r>
      <w:r w:rsidRPr="005A3AB7">
        <w:rPr>
          <w:rFonts w:ascii="Arial" w:hAnsi="Arial" w:cs="Arial"/>
        </w:rPr>
        <w:t xml:space="preserve"> coincide</w:t>
      </w:r>
      <w:r w:rsidR="008B5659" w:rsidRPr="005A3AB7">
        <w:rPr>
          <w:rFonts w:ascii="Arial" w:hAnsi="Arial" w:cs="Arial"/>
        </w:rPr>
        <w:t>n</w:t>
      </w:r>
      <w:r w:rsidRPr="005A3AB7">
        <w:rPr>
          <w:rFonts w:ascii="Arial" w:hAnsi="Arial" w:cs="Arial"/>
        </w:rPr>
        <w:t xml:space="preserve"> Gadamer y Fouc</w:t>
      </w:r>
      <w:r w:rsidR="00276845" w:rsidRPr="005A3AB7">
        <w:rPr>
          <w:rFonts w:ascii="Arial" w:hAnsi="Arial" w:cs="Arial"/>
        </w:rPr>
        <w:t>au</w:t>
      </w:r>
      <w:r w:rsidRPr="005A3AB7">
        <w:rPr>
          <w:rFonts w:ascii="Arial" w:hAnsi="Arial" w:cs="Arial"/>
        </w:rPr>
        <w:t>l</w:t>
      </w:r>
      <w:r w:rsidR="00276845" w:rsidRPr="005A3AB7">
        <w:rPr>
          <w:rFonts w:ascii="Arial" w:hAnsi="Arial" w:cs="Arial"/>
        </w:rPr>
        <w:t xml:space="preserve">t? Según los estudios de </w:t>
      </w:r>
      <w:r w:rsidR="00137ACB" w:rsidRPr="005A3AB7">
        <w:rPr>
          <w:rFonts w:ascii="Arial" w:hAnsi="Arial" w:cs="Arial"/>
        </w:rPr>
        <w:t>Martín (</w:t>
      </w:r>
      <w:r w:rsidR="003F18FE" w:rsidRPr="005A3AB7">
        <w:rPr>
          <w:rFonts w:ascii="Arial" w:hAnsi="Arial" w:cs="Arial"/>
        </w:rPr>
        <w:t>2007</w:t>
      </w:r>
      <w:r w:rsidR="00137ACB" w:rsidRPr="005A3AB7">
        <w:rPr>
          <w:rFonts w:ascii="Arial" w:hAnsi="Arial" w:cs="Arial"/>
        </w:rPr>
        <w:t>)</w:t>
      </w:r>
      <w:r w:rsidR="00276845" w:rsidRPr="005A3AB7">
        <w:rPr>
          <w:rFonts w:ascii="Arial" w:hAnsi="Arial" w:cs="Arial"/>
        </w:rPr>
        <w:t xml:space="preserve"> ambos hacen una crítica a la modernidad donde resaltan la conciencia articulada por la historia, con </w:t>
      </w:r>
      <w:r w:rsidR="00F63ED6" w:rsidRPr="005A3AB7">
        <w:rPr>
          <w:rFonts w:ascii="Arial" w:hAnsi="Arial" w:cs="Arial"/>
        </w:rPr>
        <w:t>la familia</w:t>
      </w:r>
      <w:r w:rsidR="00276845" w:rsidRPr="005A3AB7">
        <w:rPr>
          <w:rFonts w:ascii="Arial" w:hAnsi="Arial" w:cs="Arial"/>
        </w:rPr>
        <w:t xml:space="preserve"> de enunciados gracias a las prácticas sociales y culturales del hombre en la historia.  </w:t>
      </w:r>
      <w:r w:rsidR="00137ACB" w:rsidRPr="005A3AB7">
        <w:rPr>
          <w:rFonts w:ascii="Arial" w:hAnsi="Arial" w:cs="Arial"/>
        </w:rPr>
        <w:t xml:space="preserve">Por tanto, existe una convergencia entre el planteamiento de ambos sobre la descripción del saber </w:t>
      </w:r>
      <w:r w:rsidR="00F63ED6" w:rsidRPr="005A3AB7">
        <w:rPr>
          <w:rFonts w:ascii="Arial" w:hAnsi="Arial" w:cs="Arial"/>
        </w:rPr>
        <w:t>en relación con</w:t>
      </w:r>
      <w:r w:rsidR="00137ACB" w:rsidRPr="005A3AB7">
        <w:rPr>
          <w:rFonts w:ascii="Arial" w:hAnsi="Arial" w:cs="Arial"/>
        </w:rPr>
        <w:t xml:space="preserve"> las prácticas, las cuales también </w:t>
      </w:r>
      <w:r w:rsidR="00137ACB" w:rsidRPr="005A3AB7">
        <w:rPr>
          <w:rFonts w:ascii="Arial" w:hAnsi="Arial" w:cs="Arial"/>
        </w:rPr>
        <w:lastRenderedPageBreak/>
        <w:t>se enmarca una divergencia de ¿</w:t>
      </w:r>
      <w:r w:rsidR="00276845" w:rsidRPr="005A3AB7">
        <w:rPr>
          <w:rFonts w:ascii="Arial" w:hAnsi="Arial" w:cs="Arial"/>
        </w:rPr>
        <w:t xml:space="preserve">cómo se articulan los discursos que </w:t>
      </w:r>
      <w:r w:rsidR="00137ACB" w:rsidRPr="005A3AB7">
        <w:rPr>
          <w:rFonts w:ascii="Arial" w:hAnsi="Arial" w:cs="Arial"/>
        </w:rPr>
        <w:t xml:space="preserve">atraviesan las individualidades? </w:t>
      </w:r>
    </w:p>
    <w:p w14:paraId="0BE4789A" w14:textId="13E6EAA4" w:rsidR="00276845" w:rsidRPr="005A3AB7" w:rsidRDefault="00276845" w:rsidP="00256104">
      <w:pPr>
        <w:autoSpaceDE w:val="0"/>
        <w:autoSpaceDN w:val="0"/>
        <w:adjustRightInd w:val="0"/>
        <w:ind w:left="720" w:right="720"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En tanto Foucault mediante la arqueología busca las reglas que determinan los</w:t>
      </w:r>
      <w:r w:rsidR="00137ACB"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enunciados, “la familia de enunciados”, la hermenéutica, por su lado, en el específico</w:t>
      </w:r>
      <w:r w:rsidR="00137ACB"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caso gadameriano, remite a la conciencia histórica efectual (</w:t>
      </w:r>
      <w:r w:rsidRPr="005A3AB7">
        <w:rPr>
          <w:rFonts w:ascii="Arial" w:eastAsiaTheme="minorHAnsi" w:hAnsi="Arial" w:cs="Arial"/>
          <w:i/>
          <w:iCs/>
          <w:color w:val="auto"/>
          <w:lang w:val="es-VE" w:eastAsia="en-US"/>
        </w:rPr>
        <w:t>Wirkungsgeschichte</w:t>
      </w:r>
      <w:r w:rsidRPr="005A3AB7">
        <w:rPr>
          <w:rFonts w:ascii="Arial" w:eastAsiaTheme="minorHAnsi" w:hAnsi="Arial" w:cs="Arial"/>
          <w:color w:val="auto"/>
          <w:lang w:val="es-VE" w:eastAsia="en-US"/>
        </w:rPr>
        <w:t>)</w:t>
      </w:r>
      <w:r w:rsidR="00137ACB"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como resorte especulativo sobre la formación (</w:t>
      </w:r>
      <w:r w:rsidRPr="005A3AB7">
        <w:rPr>
          <w:rFonts w:ascii="Arial" w:eastAsiaTheme="minorHAnsi" w:hAnsi="Arial" w:cs="Arial"/>
          <w:i/>
          <w:iCs/>
          <w:color w:val="auto"/>
          <w:lang w:val="es-VE" w:eastAsia="en-US"/>
        </w:rPr>
        <w:t>Bildung</w:t>
      </w:r>
      <w:r w:rsidRPr="005A3AB7">
        <w:rPr>
          <w:rFonts w:ascii="Arial" w:eastAsiaTheme="minorHAnsi" w:hAnsi="Arial" w:cs="Arial"/>
          <w:color w:val="auto"/>
          <w:lang w:val="es-VE" w:eastAsia="en-US"/>
        </w:rPr>
        <w:t>) social-cultural</w:t>
      </w:r>
      <w:r w:rsidR="00137ACB"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del hombre. Para la hermenéutica estamos imbricados siempre en una</w:t>
      </w:r>
      <w:r w:rsidR="00137ACB"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interpretación que nos precede; un proceso racional reconstructivo que nos</w:t>
      </w:r>
      <w:r w:rsidR="00137ACB"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constituye históricamente, ontológicamente. S</w:t>
      </w:r>
      <w:r w:rsidR="00137ACB" w:rsidRPr="005A3AB7">
        <w:rPr>
          <w:rFonts w:ascii="Arial" w:eastAsiaTheme="minorHAnsi" w:hAnsi="Arial" w:cs="Arial"/>
          <w:color w:val="auto"/>
          <w:lang w:val="es-VE" w:eastAsia="en-US"/>
        </w:rPr>
        <w:t xml:space="preserve">omos en tanto nuestra conciencia </w:t>
      </w:r>
      <w:r w:rsidRPr="005A3AB7">
        <w:rPr>
          <w:rFonts w:ascii="Arial" w:eastAsiaTheme="minorHAnsi" w:hAnsi="Arial" w:cs="Arial"/>
          <w:color w:val="auto"/>
          <w:lang w:val="es-VE" w:eastAsia="en-US"/>
        </w:rPr>
        <w:t>histórica efectual. De allí esta conciencia hi</w:t>
      </w:r>
      <w:r w:rsidR="00137ACB" w:rsidRPr="005A3AB7">
        <w:rPr>
          <w:rFonts w:ascii="Arial" w:eastAsiaTheme="minorHAnsi" w:hAnsi="Arial" w:cs="Arial"/>
          <w:color w:val="auto"/>
          <w:lang w:val="es-VE" w:eastAsia="en-US"/>
        </w:rPr>
        <w:t>stórica efectual sea ontológica (pp. 137-138).</w:t>
      </w:r>
    </w:p>
    <w:p w14:paraId="03249EF0" w14:textId="77777777" w:rsidR="00CE01CF" w:rsidRPr="005A3AB7" w:rsidRDefault="00CE01CF" w:rsidP="00137ACB">
      <w:pPr>
        <w:autoSpaceDE w:val="0"/>
        <w:autoSpaceDN w:val="0"/>
        <w:adjustRightInd w:val="0"/>
        <w:ind w:left="567" w:right="616"/>
        <w:jc w:val="both"/>
        <w:rPr>
          <w:rFonts w:ascii="Arial" w:eastAsiaTheme="minorHAnsi" w:hAnsi="Arial" w:cs="Arial"/>
          <w:color w:val="auto"/>
          <w:lang w:val="es-VE" w:eastAsia="en-US"/>
        </w:rPr>
      </w:pPr>
    </w:p>
    <w:p w14:paraId="3D86C5E3" w14:textId="3AD57DA3" w:rsidR="004443FF" w:rsidRPr="005A3AB7" w:rsidRDefault="00137ACB" w:rsidP="00845ABA">
      <w:pPr>
        <w:pStyle w:val="NormalWeb"/>
        <w:tabs>
          <w:tab w:val="left" w:pos="142"/>
          <w:tab w:val="center" w:pos="8222"/>
        </w:tabs>
        <w:spacing w:before="0" w:beforeAutospacing="0" w:after="0" w:afterAutospacing="0" w:line="360" w:lineRule="auto"/>
        <w:ind w:right="49" w:firstLine="720"/>
        <w:jc w:val="both"/>
        <w:rPr>
          <w:rFonts w:ascii="Arial" w:hAnsi="Arial" w:cs="Arial"/>
        </w:rPr>
      </w:pPr>
      <w:r w:rsidRPr="005A3AB7">
        <w:rPr>
          <w:rFonts w:ascii="Arial" w:hAnsi="Arial" w:cs="Arial"/>
        </w:rPr>
        <w:t xml:space="preserve">En este sentido la hermenéutica siempre es interpretativa.  </w:t>
      </w:r>
      <w:r w:rsidR="00BB01BF" w:rsidRPr="005A3AB7">
        <w:rPr>
          <w:rFonts w:ascii="Arial" w:hAnsi="Arial" w:cs="Arial"/>
        </w:rPr>
        <w:t xml:space="preserve">Entonces, realizar una investigación desde la hermenéutica crítica significa indagar también la dimensión política y el poder que </w:t>
      </w:r>
      <w:r w:rsidR="004443FF" w:rsidRPr="005A3AB7">
        <w:rPr>
          <w:rFonts w:ascii="Arial" w:hAnsi="Arial" w:cs="Arial"/>
        </w:rPr>
        <w:t>subyacen en el objeto de estudio permitiendo interpretar el origen histórico de las palabras y los conceptos en un proceso dial</w:t>
      </w:r>
      <w:r w:rsidR="0098506B" w:rsidRPr="005A3AB7">
        <w:rPr>
          <w:rFonts w:ascii="Arial" w:hAnsi="Arial" w:cs="Arial"/>
        </w:rPr>
        <w:t>é</w:t>
      </w:r>
      <w:r w:rsidR="004443FF" w:rsidRPr="005A3AB7">
        <w:rPr>
          <w:rFonts w:ascii="Arial" w:hAnsi="Arial" w:cs="Arial"/>
        </w:rPr>
        <w:t xml:space="preserve">ctico. </w:t>
      </w:r>
    </w:p>
    <w:p w14:paraId="7300CB8F" w14:textId="49D7C521" w:rsidR="00BB01BF" w:rsidRPr="005A3AB7" w:rsidRDefault="002553D7" w:rsidP="00845ABA">
      <w:pPr>
        <w:pStyle w:val="NormalWeb"/>
        <w:tabs>
          <w:tab w:val="left" w:pos="142"/>
          <w:tab w:val="center" w:pos="8222"/>
        </w:tabs>
        <w:spacing w:before="0" w:beforeAutospacing="0" w:after="0" w:afterAutospacing="0" w:line="360" w:lineRule="auto"/>
        <w:ind w:right="49" w:firstLine="720"/>
        <w:jc w:val="both"/>
        <w:rPr>
          <w:rFonts w:ascii="Arial" w:hAnsi="Arial" w:cs="Arial"/>
        </w:rPr>
      </w:pPr>
      <w:r w:rsidRPr="005A3AB7">
        <w:rPr>
          <w:rFonts w:ascii="Arial" w:hAnsi="Arial" w:cs="Arial"/>
        </w:rPr>
        <w:t>La hermenéutica crí</w:t>
      </w:r>
      <w:r w:rsidR="007140B2" w:rsidRPr="005A3AB7">
        <w:rPr>
          <w:rFonts w:ascii="Arial" w:hAnsi="Arial" w:cs="Arial"/>
        </w:rPr>
        <w:t xml:space="preserve">tica </w:t>
      </w:r>
      <w:r w:rsidR="00BB01BF" w:rsidRPr="005A3AB7">
        <w:rPr>
          <w:rFonts w:ascii="Arial" w:hAnsi="Arial" w:cs="Arial"/>
        </w:rPr>
        <w:t>trata de poner en crisis (separar) las intenciones mediante el análisis de los efectos intencionales y no intencionales. No se busca encontrar la intención de un autor original (…) más bien el sentido se ha desplegado hacia una racionalidad vital que es imposible si</w:t>
      </w:r>
      <w:r w:rsidR="00152C32" w:rsidRPr="005A3AB7">
        <w:rPr>
          <w:rFonts w:ascii="Arial" w:hAnsi="Arial" w:cs="Arial"/>
        </w:rPr>
        <w:t xml:space="preserve"> </w:t>
      </w:r>
      <w:r w:rsidR="00BB01BF" w:rsidRPr="005A3AB7">
        <w:rPr>
          <w:rFonts w:ascii="Arial" w:hAnsi="Arial" w:cs="Arial"/>
        </w:rPr>
        <w:t>no se ponen de manifiesto los contextos hermenéuticos y sus posibilidades críticas.</w:t>
      </w:r>
      <w:r w:rsidR="00E24BED" w:rsidRPr="005A3AB7">
        <w:rPr>
          <w:rFonts w:ascii="Arial" w:hAnsi="Arial" w:cs="Arial"/>
        </w:rPr>
        <w:t xml:space="preserve"> </w:t>
      </w:r>
      <w:r w:rsidR="00BB01BF" w:rsidRPr="005A3AB7">
        <w:rPr>
          <w:rFonts w:ascii="Arial" w:hAnsi="Arial" w:cs="Arial"/>
        </w:rPr>
        <w:t xml:space="preserve">Hacer una hermenéutica crítica, es ejercer la compresión-crítica como manifestación simbólica que en un primer momento exige el saber </w:t>
      </w:r>
      <w:r w:rsidR="00864441" w:rsidRPr="005A3AB7">
        <w:rPr>
          <w:rFonts w:ascii="Arial" w:hAnsi="Arial" w:cs="Arial"/>
        </w:rPr>
        <w:t>en qué condiciones</w:t>
      </w:r>
      <w:r w:rsidR="00BB01BF" w:rsidRPr="005A3AB7">
        <w:rPr>
          <w:rFonts w:ascii="Arial" w:hAnsi="Arial" w:cs="Arial"/>
        </w:rPr>
        <w:t xml:space="preserve"> se produjo el código desde donde estamos interpreta</w:t>
      </w:r>
      <w:r w:rsidR="00EB67D8" w:rsidRPr="005A3AB7">
        <w:rPr>
          <w:rFonts w:ascii="Arial" w:hAnsi="Arial" w:cs="Arial"/>
        </w:rPr>
        <w:t>n</w:t>
      </w:r>
      <w:r w:rsidR="00BB01BF" w:rsidRPr="005A3AB7">
        <w:rPr>
          <w:rFonts w:ascii="Arial" w:hAnsi="Arial" w:cs="Arial"/>
        </w:rPr>
        <w:t xml:space="preserve">do, ejercer la crítica y posteriormente incluir la significación dinámica en el </w:t>
      </w:r>
      <w:r w:rsidR="0066789B" w:rsidRPr="005A3AB7">
        <w:rPr>
          <w:rFonts w:ascii="Arial" w:hAnsi="Arial" w:cs="Arial"/>
        </w:rPr>
        <w:t>sintiente-</w:t>
      </w:r>
      <w:r w:rsidR="00BB01BF" w:rsidRPr="005A3AB7">
        <w:rPr>
          <w:rFonts w:ascii="Arial" w:hAnsi="Arial" w:cs="Arial"/>
        </w:rPr>
        <w:t>razón corporal de poder manifestar la novedad (Mendoza, 2003</w:t>
      </w:r>
      <w:r w:rsidR="004F690C" w:rsidRPr="005A3AB7">
        <w:rPr>
          <w:rFonts w:ascii="Arial" w:hAnsi="Arial" w:cs="Arial"/>
        </w:rPr>
        <w:t>, p. s/n</w:t>
      </w:r>
      <w:r w:rsidR="00BB01BF" w:rsidRPr="005A3AB7">
        <w:rPr>
          <w:rFonts w:ascii="Arial" w:hAnsi="Arial" w:cs="Arial"/>
        </w:rPr>
        <w:t>).</w:t>
      </w:r>
    </w:p>
    <w:p w14:paraId="4F585D81" w14:textId="461A41A4" w:rsidR="00C44C3B" w:rsidRPr="005A3AB7" w:rsidRDefault="00C44C3B" w:rsidP="00845ABA">
      <w:pPr>
        <w:pStyle w:val="NormalWeb"/>
        <w:tabs>
          <w:tab w:val="left" w:pos="142"/>
          <w:tab w:val="center" w:pos="8222"/>
        </w:tabs>
        <w:spacing w:before="0" w:beforeAutospacing="0" w:after="0" w:afterAutospacing="0" w:line="360" w:lineRule="auto"/>
        <w:ind w:firstLine="720"/>
        <w:jc w:val="both"/>
        <w:rPr>
          <w:rFonts w:ascii="Arial" w:hAnsi="Arial" w:cs="Arial"/>
        </w:rPr>
      </w:pPr>
      <w:r w:rsidRPr="005A3AB7">
        <w:rPr>
          <w:rFonts w:ascii="Arial" w:hAnsi="Arial" w:cs="Arial"/>
        </w:rPr>
        <w:t xml:space="preserve">La hermenéutica crítica permite la  reconstrucción histórica de un hecho pero además la profundización estructural, pues </w:t>
      </w:r>
      <w:r w:rsidR="002A0C54" w:rsidRPr="005A3AB7">
        <w:rPr>
          <w:rFonts w:ascii="Arial" w:hAnsi="Arial" w:cs="Arial"/>
        </w:rPr>
        <w:t>está</w:t>
      </w:r>
      <w:r w:rsidRPr="005A3AB7">
        <w:rPr>
          <w:rFonts w:ascii="Arial" w:hAnsi="Arial" w:cs="Arial"/>
        </w:rPr>
        <w:t xml:space="preserve"> orientada a interpretar la vida individual, social e histórica de los hechos sociales no solo desde lo conceptual sino se orientan a desarrollar una  conciencia crítica, </w:t>
      </w:r>
      <w:r w:rsidRPr="005A3AB7">
        <w:rPr>
          <w:rFonts w:ascii="Arial" w:hAnsi="Arial" w:cs="Arial"/>
          <w:color w:val="000000"/>
        </w:rPr>
        <w:t xml:space="preserve">una actitud contestataria y una voluntad de superación que permita lograr transformaciones significativas en la existencia individual y social de la colectividad (Bauman, citado por </w:t>
      </w:r>
      <w:r w:rsidR="00507E0A" w:rsidRPr="005A3AB7">
        <w:rPr>
          <w:rFonts w:ascii="Arial" w:hAnsi="Arial" w:cs="Arial"/>
          <w:color w:val="000000"/>
        </w:rPr>
        <w:t>Mejía</w:t>
      </w:r>
      <w:r w:rsidRPr="005A3AB7">
        <w:rPr>
          <w:rFonts w:ascii="Arial" w:hAnsi="Arial" w:cs="Arial"/>
          <w:color w:val="000000"/>
        </w:rPr>
        <w:t xml:space="preserve">, </w:t>
      </w:r>
      <w:r w:rsidR="00507E0A" w:rsidRPr="005A3AB7">
        <w:rPr>
          <w:rFonts w:ascii="Arial" w:hAnsi="Arial" w:cs="Arial"/>
          <w:color w:val="000000"/>
        </w:rPr>
        <w:t xml:space="preserve">2014, </w:t>
      </w:r>
      <w:r w:rsidRPr="005A3AB7">
        <w:rPr>
          <w:rFonts w:ascii="Arial" w:hAnsi="Arial" w:cs="Arial"/>
          <w:color w:val="000000"/>
        </w:rPr>
        <w:t>p. 50).</w:t>
      </w:r>
      <w:r w:rsidR="00507E0A" w:rsidRPr="005A3AB7">
        <w:rPr>
          <w:rFonts w:ascii="Arial" w:hAnsi="Arial" w:cs="Arial"/>
          <w:color w:val="000000"/>
        </w:rPr>
        <w:t xml:space="preserve">  </w:t>
      </w:r>
    </w:p>
    <w:p w14:paraId="2EE59A2F" w14:textId="151B1363" w:rsidR="00E24BED" w:rsidRPr="005A3AB7" w:rsidRDefault="00194FC6" w:rsidP="00845ABA">
      <w:pPr>
        <w:spacing w:line="360" w:lineRule="auto"/>
        <w:ind w:firstLine="720"/>
        <w:jc w:val="both"/>
        <w:rPr>
          <w:rFonts w:ascii="Arial" w:hAnsi="Arial" w:cs="Arial"/>
        </w:rPr>
      </w:pPr>
      <w:r w:rsidRPr="005A3AB7">
        <w:rPr>
          <w:rFonts w:ascii="Arial" w:hAnsi="Arial" w:cs="Arial"/>
        </w:rPr>
        <w:t>Como derivación</w:t>
      </w:r>
      <w:r w:rsidR="00A008EC" w:rsidRPr="005A3AB7">
        <w:rPr>
          <w:rFonts w:ascii="Arial" w:hAnsi="Arial" w:cs="Arial"/>
        </w:rPr>
        <w:t xml:space="preserve"> se asume </w:t>
      </w:r>
      <w:r w:rsidR="00602B96" w:rsidRPr="005A3AB7">
        <w:rPr>
          <w:rFonts w:ascii="Arial" w:hAnsi="Arial" w:cs="Arial"/>
        </w:rPr>
        <w:t xml:space="preserve">hermenéutica crítica desde </w:t>
      </w:r>
      <w:r w:rsidR="00E24BED" w:rsidRPr="005A3AB7">
        <w:rPr>
          <w:rFonts w:ascii="Arial" w:hAnsi="Arial" w:cs="Arial"/>
        </w:rPr>
        <w:t>la mirada de Foucault para</w:t>
      </w:r>
      <w:r w:rsidR="00A008EC" w:rsidRPr="005A3AB7">
        <w:rPr>
          <w:rFonts w:ascii="Arial" w:hAnsi="Arial" w:cs="Arial"/>
        </w:rPr>
        <w:t xml:space="preserve"> realizar un análisis crítico </w:t>
      </w:r>
      <w:r w:rsidR="002A0C54" w:rsidRPr="005A3AB7">
        <w:rPr>
          <w:rFonts w:ascii="Arial" w:hAnsi="Arial" w:cs="Arial"/>
        </w:rPr>
        <w:t xml:space="preserve">a través de </w:t>
      </w:r>
      <w:r w:rsidR="00A008EC" w:rsidRPr="005A3AB7">
        <w:rPr>
          <w:rFonts w:ascii="Arial" w:hAnsi="Arial" w:cs="Arial"/>
        </w:rPr>
        <w:t xml:space="preserve">la filosofía </w:t>
      </w:r>
      <w:r w:rsidR="00864441" w:rsidRPr="005A3AB7">
        <w:rPr>
          <w:rFonts w:ascii="Arial" w:hAnsi="Arial" w:cs="Arial"/>
        </w:rPr>
        <w:t>política, lo</w:t>
      </w:r>
      <w:r w:rsidR="00A008EC" w:rsidRPr="005A3AB7">
        <w:rPr>
          <w:rFonts w:ascii="Arial" w:hAnsi="Arial" w:cs="Arial"/>
        </w:rPr>
        <w:t xml:space="preserve"> que tendrá </w:t>
      </w:r>
      <w:r w:rsidR="001359D5" w:rsidRPr="005A3AB7">
        <w:rPr>
          <w:rFonts w:ascii="Arial" w:hAnsi="Arial" w:cs="Arial"/>
        </w:rPr>
        <w:t>una implicancia</w:t>
      </w:r>
      <w:r w:rsidR="00E24BED" w:rsidRPr="005A3AB7">
        <w:rPr>
          <w:rFonts w:ascii="Arial" w:hAnsi="Arial" w:cs="Arial"/>
        </w:rPr>
        <w:t xml:space="preserve"> de los controles sobre la discursividad que generan tensiones y órdenes en el discurso </w:t>
      </w:r>
      <w:r w:rsidR="00E24BED" w:rsidRPr="005A3AB7">
        <w:rPr>
          <w:rFonts w:ascii="Arial" w:hAnsi="Arial" w:cs="Arial"/>
        </w:rPr>
        <w:lastRenderedPageBreak/>
        <w:t xml:space="preserve">analizado, es decir, el poder. </w:t>
      </w:r>
      <w:r w:rsidR="00E24BED" w:rsidRPr="005A3AB7">
        <w:rPr>
          <w:rFonts w:ascii="Arial" w:eastAsia="Arial Unicode MS" w:hAnsi="Arial" w:cs="Arial"/>
        </w:rPr>
        <w:t xml:space="preserve"> </w:t>
      </w:r>
      <w:r w:rsidR="00E24BED" w:rsidRPr="005A3AB7">
        <w:rPr>
          <w:rFonts w:ascii="Arial" w:hAnsi="Arial" w:cs="Arial"/>
        </w:rPr>
        <w:t xml:space="preserve">Para Foucault el lenguaje está concebido como un medio que flota entre los objetos y las realidades psicosociales.  Para él, la modernidad ha supuesto </w:t>
      </w:r>
      <w:r w:rsidR="001359D5" w:rsidRPr="005A3AB7">
        <w:rPr>
          <w:rFonts w:ascii="Arial" w:hAnsi="Arial" w:cs="Arial"/>
        </w:rPr>
        <w:t>una relación</w:t>
      </w:r>
      <w:r w:rsidR="00E24BED" w:rsidRPr="005A3AB7">
        <w:rPr>
          <w:rFonts w:ascii="Arial" w:hAnsi="Arial" w:cs="Arial"/>
        </w:rPr>
        <w:t xml:space="preserve"> entre el pensamiento y </w:t>
      </w:r>
      <w:r w:rsidR="00E53DA6" w:rsidRPr="005A3AB7">
        <w:rPr>
          <w:rFonts w:ascii="Arial" w:hAnsi="Arial" w:cs="Arial"/>
        </w:rPr>
        <w:t xml:space="preserve">la </w:t>
      </w:r>
      <w:r w:rsidR="00E24BED" w:rsidRPr="005A3AB7">
        <w:rPr>
          <w:rFonts w:ascii="Arial" w:hAnsi="Arial" w:cs="Arial"/>
        </w:rPr>
        <w:t>realidad se fundamenta en “la gran utopía de un lenguaje perfectamente transparente en el que las cosas misma</w:t>
      </w:r>
      <w:r w:rsidR="0066789B" w:rsidRPr="005A3AB7">
        <w:rPr>
          <w:rFonts w:ascii="Arial" w:hAnsi="Arial" w:cs="Arial"/>
        </w:rPr>
        <w:t>s</w:t>
      </w:r>
      <w:r w:rsidR="00E24BED" w:rsidRPr="005A3AB7">
        <w:rPr>
          <w:rFonts w:ascii="Arial" w:hAnsi="Arial" w:cs="Arial"/>
        </w:rPr>
        <w:t xml:space="preserve"> se nombrarían sin turbiedades” (Gauna, 2001, p.</w:t>
      </w:r>
      <w:r w:rsidR="0098506B" w:rsidRPr="005A3AB7">
        <w:rPr>
          <w:rFonts w:ascii="Arial" w:hAnsi="Arial" w:cs="Arial"/>
        </w:rPr>
        <w:t xml:space="preserve"> </w:t>
      </w:r>
      <w:r w:rsidR="00E24BED" w:rsidRPr="005A3AB7">
        <w:rPr>
          <w:rFonts w:ascii="Arial" w:hAnsi="Arial" w:cs="Arial"/>
        </w:rPr>
        <w:t xml:space="preserve">83).  Desde la propuesta </w:t>
      </w:r>
      <w:r w:rsidR="007D66BC" w:rsidRPr="005A3AB7">
        <w:rPr>
          <w:rFonts w:ascii="Arial" w:hAnsi="Arial" w:cs="Arial"/>
        </w:rPr>
        <w:t xml:space="preserve">de </w:t>
      </w:r>
      <w:r w:rsidR="00E24BED" w:rsidRPr="005A3AB7">
        <w:rPr>
          <w:rFonts w:ascii="Arial" w:hAnsi="Arial" w:cs="Arial"/>
        </w:rPr>
        <w:t xml:space="preserve">Foucault, todo pensamiento es ya una </w:t>
      </w:r>
      <w:r w:rsidR="001359D5" w:rsidRPr="005A3AB7">
        <w:rPr>
          <w:rFonts w:ascii="Arial" w:hAnsi="Arial" w:cs="Arial"/>
        </w:rPr>
        <w:t>interpretación,</w:t>
      </w:r>
      <w:r w:rsidR="00E24BED" w:rsidRPr="005A3AB7">
        <w:rPr>
          <w:rFonts w:ascii="Arial" w:hAnsi="Arial" w:cs="Arial"/>
        </w:rPr>
        <w:t xml:space="preserve"> es </w:t>
      </w:r>
      <w:r w:rsidR="001359D5" w:rsidRPr="005A3AB7">
        <w:rPr>
          <w:rFonts w:ascii="Arial" w:hAnsi="Arial" w:cs="Arial"/>
        </w:rPr>
        <w:t>decir, un</w:t>
      </w:r>
      <w:r w:rsidR="00E24BED" w:rsidRPr="005A3AB7">
        <w:rPr>
          <w:rFonts w:ascii="Arial" w:hAnsi="Arial" w:cs="Arial"/>
        </w:rPr>
        <w:t xml:space="preserve"> lenguaje previo a cualquier noción de la realidad. </w:t>
      </w:r>
    </w:p>
    <w:p w14:paraId="110D7086" w14:textId="7635C1AA" w:rsidR="00F2359E" w:rsidRPr="005A3AB7" w:rsidRDefault="001359D5" w:rsidP="00845ABA">
      <w:pPr>
        <w:spacing w:line="360" w:lineRule="auto"/>
        <w:ind w:firstLine="720"/>
        <w:jc w:val="both"/>
        <w:rPr>
          <w:rFonts w:ascii="Arial" w:hAnsi="Arial" w:cs="Arial"/>
        </w:rPr>
      </w:pPr>
      <w:r w:rsidRPr="005A3AB7">
        <w:rPr>
          <w:rFonts w:ascii="Arial" w:hAnsi="Arial" w:cs="Arial"/>
        </w:rPr>
        <w:t>Expresa Martín</w:t>
      </w:r>
      <w:r w:rsidR="00F2359E" w:rsidRPr="005A3AB7">
        <w:rPr>
          <w:rFonts w:ascii="Arial" w:hAnsi="Arial" w:cs="Arial"/>
        </w:rPr>
        <w:t xml:space="preserve"> (</w:t>
      </w:r>
      <w:r w:rsidR="003F18FE" w:rsidRPr="005A3AB7">
        <w:rPr>
          <w:rFonts w:ascii="Arial" w:hAnsi="Arial" w:cs="Arial"/>
        </w:rPr>
        <w:t>2007</w:t>
      </w:r>
      <w:r w:rsidR="00F2359E" w:rsidRPr="005A3AB7">
        <w:rPr>
          <w:rFonts w:ascii="Arial" w:hAnsi="Arial" w:cs="Arial"/>
        </w:rPr>
        <w:t xml:space="preserve">) de la obra </w:t>
      </w:r>
      <w:r w:rsidRPr="005A3AB7">
        <w:rPr>
          <w:rFonts w:ascii="Arial" w:hAnsi="Arial" w:cs="Arial"/>
        </w:rPr>
        <w:t>de Foucault</w:t>
      </w:r>
      <w:r w:rsidR="00BB49A8" w:rsidRPr="005A3AB7">
        <w:rPr>
          <w:rFonts w:ascii="Arial" w:hAnsi="Arial" w:cs="Arial"/>
        </w:rPr>
        <w:t xml:space="preserve"> dos modos o niveles interpretativos: (a) la metodología del análisis interpretativo que realiza de la historia de las ideas y es la búsqueda de las reglas que subyacen a las prácticas</w:t>
      </w:r>
      <w:r w:rsidR="00F2359E" w:rsidRPr="005A3AB7">
        <w:rPr>
          <w:rFonts w:ascii="Arial" w:hAnsi="Arial" w:cs="Arial"/>
        </w:rPr>
        <w:t xml:space="preserve"> discursivas y (b) donde se genera la crítica el cual es propio de la hermenéutica (p. 133).  Este discurso paralelo del </w:t>
      </w:r>
      <w:r w:rsidRPr="005A3AB7">
        <w:rPr>
          <w:rFonts w:ascii="Arial" w:hAnsi="Arial" w:cs="Arial"/>
        </w:rPr>
        <w:t>autor busca</w:t>
      </w:r>
      <w:r w:rsidR="00F2359E" w:rsidRPr="005A3AB7">
        <w:rPr>
          <w:rFonts w:ascii="Arial" w:hAnsi="Arial" w:cs="Arial"/>
        </w:rPr>
        <w:t xml:space="preserve"> </w:t>
      </w:r>
      <w:r w:rsidR="00BF143E" w:rsidRPr="005A3AB7">
        <w:rPr>
          <w:rFonts w:ascii="Arial" w:hAnsi="Arial" w:cs="Arial"/>
        </w:rPr>
        <w:t>la interpretación</w:t>
      </w:r>
      <w:r w:rsidR="00F2359E" w:rsidRPr="005A3AB7">
        <w:rPr>
          <w:rFonts w:ascii="Arial" w:hAnsi="Arial" w:cs="Arial"/>
        </w:rPr>
        <w:t xml:space="preserve"> obligada y recursiva en forma infinita del proceso de interpretación lo que permite develar signos claros y ordenados que generan un </w:t>
      </w:r>
      <w:r w:rsidR="00BF143E" w:rsidRPr="005A3AB7">
        <w:rPr>
          <w:rFonts w:ascii="Arial" w:hAnsi="Arial" w:cs="Arial"/>
        </w:rPr>
        <w:t>sentido algo</w:t>
      </w:r>
      <w:r w:rsidR="00F2359E" w:rsidRPr="005A3AB7">
        <w:rPr>
          <w:rFonts w:ascii="Arial" w:hAnsi="Arial" w:cs="Arial"/>
        </w:rPr>
        <w:t xml:space="preserve"> de verdadero.</w:t>
      </w:r>
    </w:p>
    <w:p w14:paraId="60313235" w14:textId="1C241206" w:rsidR="00846316" w:rsidRPr="005A3AB7" w:rsidRDefault="004E43EA" w:rsidP="00845ABA">
      <w:pPr>
        <w:pStyle w:val="NormalWeb"/>
        <w:tabs>
          <w:tab w:val="left" w:pos="142"/>
          <w:tab w:val="center" w:pos="8222"/>
        </w:tabs>
        <w:spacing w:before="0" w:beforeAutospacing="0" w:after="0" w:afterAutospacing="0" w:line="360" w:lineRule="auto"/>
        <w:ind w:firstLine="720"/>
        <w:jc w:val="both"/>
        <w:rPr>
          <w:rFonts w:ascii="Arial" w:hAnsi="Arial" w:cs="Arial"/>
        </w:rPr>
      </w:pPr>
      <w:r w:rsidRPr="005A3AB7">
        <w:rPr>
          <w:rFonts w:ascii="Arial" w:hAnsi="Arial" w:cs="Arial"/>
        </w:rPr>
        <w:t xml:space="preserve">En este </w:t>
      </w:r>
      <w:r w:rsidR="00CD4CF9" w:rsidRPr="005A3AB7">
        <w:rPr>
          <w:rFonts w:ascii="Arial" w:hAnsi="Arial" w:cs="Arial"/>
        </w:rPr>
        <w:t>contexto</w:t>
      </w:r>
      <w:r w:rsidRPr="005A3AB7">
        <w:rPr>
          <w:rFonts w:ascii="Arial" w:hAnsi="Arial" w:cs="Arial"/>
        </w:rPr>
        <w:t xml:space="preserve"> </w:t>
      </w:r>
      <w:r w:rsidR="00BF143E" w:rsidRPr="005A3AB7">
        <w:rPr>
          <w:rFonts w:ascii="Arial" w:hAnsi="Arial" w:cs="Arial"/>
        </w:rPr>
        <w:t>esta investigación</w:t>
      </w:r>
      <w:r w:rsidR="00BB01BF" w:rsidRPr="005A3AB7">
        <w:rPr>
          <w:rFonts w:ascii="Arial" w:hAnsi="Arial" w:cs="Arial"/>
        </w:rPr>
        <w:t xml:space="preserve"> comenzará por responder ¿Cuáles fueron l</w:t>
      </w:r>
      <w:r w:rsidR="00A008EC" w:rsidRPr="005A3AB7">
        <w:rPr>
          <w:rFonts w:ascii="Arial" w:hAnsi="Arial" w:cs="Arial"/>
        </w:rPr>
        <w:t>as condiciones iniciales de la d</w:t>
      </w:r>
      <w:r w:rsidR="00BB01BF" w:rsidRPr="005A3AB7">
        <w:rPr>
          <w:rFonts w:ascii="Arial" w:hAnsi="Arial" w:cs="Arial"/>
        </w:rPr>
        <w:t>imensión educativa de la integración</w:t>
      </w:r>
      <w:r w:rsidR="00A008EC" w:rsidRPr="005A3AB7">
        <w:rPr>
          <w:rFonts w:ascii="Arial" w:hAnsi="Arial" w:cs="Arial"/>
        </w:rPr>
        <w:t xml:space="preserve"> en la CAN, Mercosur y </w:t>
      </w:r>
      <w:r w:rsidR="00CE01CF" w:rsidRPr="005A3AB7">
        <w:rPr>
          <w:rFonts w:ascii="Arial" w:hAnsi="Arial" w:cs="Arial"/>
        </w:rPr>
        <w:t>Unasur</w:t>
      </w:r>
      <w:r w:rsidR="00BF143E" w:rsidRPr="005A3AB7">
        <w:rPr>
          <w:rFonts w:ascii="Arial" w:hAnsi="Arial" w:cs="Arial"/>
        </w:rPr>
        <w:t>?</w:t>
      </w:r>
      <w:r w:rsidR="00C76330" w:rsidRPr="005A3AB7">
        <w:rPr>
          <w:rFonts w:ascii="Arial" w:hAnsi="Arial" w:cs="Arial"/>
        </w:rPr>
        <w:t xml:space="preserve"> </w:t>
      </w:r>
      <w:r w:rsidR="00BF143E" w:rsidRPr="005A3AB7">
        <w:rPr>
          <w:rFonts w:ascii="Arial" w:hAnsi="Arial" w:cs="Arial"/>
        </w:rPr>
        <w:t>y</w:t>
      </w:r>
      <w:r w:rsidR="00BB01BF" w:rsidRPr="005A3AB7">
        <w:rPr>
          <w:rFonts w:ascii="Arial" w:hAnsi="Arial" w:cs="Arial"/>
        </w:rPr>
        <w:t xml:space="preserve"> esto coadyuvará a generar los códigos para su interpretación, no solo desde </w:t>
      </w:r>
      <w:r w:rsidR="00035C95" w:rsidRPr="005A3AB7">
        <w:rPr>
          <w:rFonts w:ascii="Arial" w:hAnsi="Arial" w:cs="Arial"/>
        </w:rPr>
        <w:t>el hecho</w:t>
      </w:r>
      <w:r w:rsidR="00BB01BF" w:rsidRPr="005A3AB7">
        <w:rPr>
          <w:rFonts w:ascii="Arial" w:hAnsi="Arial" w:cs="Arial"/>
        </w:rPr>
        <w:t xml:space="preserve"> histórico sino también ampliando la capacidad interpretativa desde lo caótico, pues hay una relación compleja de efectos intencionales y no intencionales. </w:t>
      </w:r>
    </w:p>
    <w:p w14:paraId="69EAB915" w14:textId="0F1722AE" w:rsidR="00054F6C" w:rsidRPr="005A3AB7" w:rsidRDefault="003644CA" w:rsidP="00845ABA">
      <w:pPr>
        <w:tabs>
          <w:tab w:val="left" w:pos="3475"/>
        </w:tabs>
        <w:spacing w:line="360" w:lineRule="auto"/>
        <w:ind w:firstLine="720"/>
        <w:jc w:val="both"/>
        <w:rPr>
          <w:rFonts w:ascii="Arial" w:hAnsi="Arial" w:cs="Arial"/>
        </w:rPr>
      </w:pPr>
      <w:r w:rsidRPr="005A3AB7">
        <w:rPr>
          <w:rFonts w:ascii="Arial" w:eastAsiaTheme="minorEastAsia" w:hAnsi="Arial" w:cs="Arial"/>
          <w:color w:val="auto"/>
          <w:lang w:val="es-VE" w:eastAsia="es-VE"/>
        </w:rPr>
        <w:t xml:space="preserve">Para el </w:t>
      </w:r>
      <w:r w:rsidR="00D27655" w:rsidRPr="005A3AB7">
        <w:rPr>
          <w:rFonts w:ascii="Arial" w:eastAsiaTheme="minorEastAsia" w:hAnsi="Arial" w:cs="Arial"/>
          <w:color w:val="auto"/>
          <w:lang w:val="es-VE" w:eastAsia="es-VE"/>
        </w:rPr>
        <w:t>proceso de</w:t>
      </w:r>
      <w:r w:rsidRPr="005A3AB7">
        <w:rPr>
          <w:rFonts w:ascii="Arial" w:eastAsiaTheme="minorEastAsia" w:hAnsi="Arial" w:cs="Arial"/>
          <w:color w:val="auto"/>
          <w:lang w:val="es-VE" w:eastAsia="es-VE"/>
        </w:rPr>
        <w:t xml:space="preserve"> la hermenéutica crítica se utilizará la integración de los textos de Foucault: (a) el orden del discurso </w:t>
      </w:r>
      <w:r w:rsidR="00D27655" w:rsidRPr="005A3AB7">
        <w:rPr>
          <w:rFonts w:ascii="Arial" w:eastAsiaTheme="minorEastAsia" w:hAnsi="Arial" w:cs="Arial"/>
          <w:color w:val="auto"/>
          <w:lang w:val="es-VE" w:eastAsia="es-VE"/>
        </w:rPr>
        <w:t>y (</w:t>
      </w:r>
      <w:r w:rsidRPr="005A3AB7">
        <w:rPr>
          <w:rFonts w:ascii="Arial" w:eastAsiaTheme="minorEastAsia" w:hAnsi="Arial" w:cs="Arial"/>
          <w:color w:val="auto"/>
          <w:lang w:val="es-VE" w:eastAsia="es-VE"/>
        </w:rPr>
        <w:t xml:space="preserve">b) </w:t>
      </w:r>
      <w:r w:rsidR="00941BC6" w:rsidRPr="005A3AB7">
        <w:rPr>
          <w:rFonts w:ascii="Arial" w:eastAsiaTheme="minorEastAsia" w:hAnsi="Arial" w:cs="Arial"/>
          <w:color w:val="auto"/>
          <w:lang w:val="es-VE" w:eastAsia="es-VE"/>
        </w:rPr>
        <w:t xml:space="preserve">la </w:t>
      </w:r>
      <w:r w:rsidRPr="005A3AB7">
        <w:rPr>
          <w:rFonts w:ascii="Arial" w:eastAsiaTheme="minorEastAsia" w:hAnsi="Arial" w:cs="Arial"/>
          <w:color w:val="auto"/>
          <w:lang w:val="es-VE" w:eastAsia="es-VE"/>
        </w:rPr>
        <w:t xml:space="preserve">arqueología del saber. Presentándose una matriz lógica y sistémica en forma ordenada para generar pasos o acciones según las categorías, dimensiones e indicadores trabajados todo desde un proceso </w:t>
      </w:r>
      <w:r w:rsidR="00370D96" w:rsidRPr="005A3AB7">
        <w:rPr>
          <w:rFonts w:ascii="Arial" w:eastAsiaTheme="minorEastAsia" w:hAnsi="Arial" w:cs="Arial"/>
          <w:color w:val="auto"/>
          <w:lang w:val="es-VE" w:eastAsia="es-VE"/>
        </w:rPr>
        <w:t>mayéutico</w:t>
      </w:r>
      <w:r w:rsidRPr="005A3AB7">
        <w:rPr>
          <w:rFonts w:ascii="Arial" w:eastAsiaTheme="minorEastAsia" w:hAnsi="Arial" w:cs="Arial"/>
          <w:color w:val="auto"/>
          <w:lang w:val="es-VE" w:eastAsia="es-VE"/>
        </w:rPr>
        <w:t xml:space="preserve"> para guiar y orientar en su aplicación.   Este </w:t>
      </w:r>
      <w:r w:rsidR="002809E4" w:rsidRPr="005A3AB7">
        <w:rPr>
          <w:rFonts w:ascii="Arial" w:eastAsiaTheme="minorEastAsia" w:hAnsi="Arial" w:cs="Arial"/>
          <w:color w:val="auto"/>
          <w:lang w:val="es-VE" w:eastAsia="es-VE"/>
        </w:rPr>
        <w:t>proceso</w:t>
      </w:r>
      <w:r w:rsidRPr="005A3AB7">
        <w:rPr>
          <w:rFonts w:ascii="Arial" w:eastAsiaTheme="minorEastAsia" w:hAnsi="Arial" w:cs="Arial"/>
          <w:color w:val="auto"/>
          <w:lang w:val="es-VE" w:eastAsia="es-VE"/>
        </w:rPr>
        <w:t xml:space="preserve"> </w:t>
      </w:r>
      <w:r w:rsidR="002809E4" w:rsidRPr="005A3AB7">
        <w:rPr>
          <w:rFonts w:ascii="Arial" w:eastAsiaTheme="minorEastAsia" w:hAnsi="Arial" w:cs="Arial"/>
          <w:color w:val="auto"/>
          <w:lang w:val="es-VE" w:eastAsia="es-VE"/>
        </w:rPr>
        <w:t xml:space="preserve">se basa </w:t>
      </w:r>
      <w:r w:rsidRPr="005A3AB7">
        <w:rPr>
          <w:rFonts w:ascii="Arial" w:eastAsiaTheme="minorEastAsia" w:hAnsi="Arial" w:cs="Arial"/>
          <w:color w:val="auto"/>
          <w:lang w:val="es-VE" w:eastAsia="es-VE"/>
        </w:rPr>
        <w:t xml:space="preserve">en la descomposición de lo general a lo particular y </w:t>
      </w:r>
      <w:r w:rsidRPr="005A3AB7">
        <w:rPr>
          <w:rFonts w:ascii="Arial" w:hAnsi="Arial" w:cs="Arial"/>
        </w:rPr>
        <w:t xml:space="preserve">por ser un constante análisis siguiendo un curso horizontal </w:t>
      </w:r>
      <w:r w:rsidR="00370D96" w:rsidRPr="005A3AB7">
        <w:rPr>
          <w:rFonts w:ascii="Arial" w:hAnsi="Arial" w:cs="Arial"/>
        </w:rPr>
        <w:t>y descendente</w:t>
      </w:r>
      <w:r w:rsidRPr="005A3AB7">
        <w:rPr>
          <w:rFonts w:ascii="Arial" w:hAnsi="Arial" w:cs="Arial"/>
        </w:rPr>
        <w:t xml:space="preserve">. También es interpretativo por ser producto de los pensamientos u opinión de la investigadora </w:t>
      </w:r>
      <w:r w:rsidR="00370D96" w:rsidRPr="005A3AB7">
        <w:rPr>
          <w:rFonts w:ascii="Arial" w:hAnsi="Arial" w:cs="Arial"/>
        </w:rPr>
        <w:t>de acuerdo con el</w:t>
      </w:r>
      <w:r w:rsidRPr="005A3AB7">
        <w:rPr>
          <w:rFonts w:ascii="Arial" w:hAnsi="Arial" w:cs="Arial"/>
        </w:rPr>
        <w:t xml:space="preserve"> estudio. </w:t>
      </w:r>
      <w:r w:rsidR="00054F6C" w:rsidRPr="005A3AB7">
        <w:rPr>
          <w:rFonts w:ascii="Arial" w:hAnsi="Arial" w:cs="Arial"/>
        </w:rPr>
        <w:t xml:space="preserve"> </w:t>
      </w:r>
      <w:r w:rsidR="002809E4" w:rsidRPr="005A3AB7">
        <w:rPr>
          <w:rFonts w:ascii="Arial" w:hAnsi="Arial" w:cs="Arial"/>
        </w:rPr>
        <w:t xml:space="preserve">Para ello, lo realizaremos </w:t>
      </w:r>
      <w:r w:rsidR="00370D96" w:rsidRPr="005A3AB7">
        <w:rPr>
          <w:rFonts w:ascii="Arial" w:hAnsi="Arial" w:cs="Arial"/>
        </w:rPr>
        <w:t>en cinco</w:t>
      </w:r>
      <w:r w:rsidRPr="005A3AB7">
        <w:rPr>
          <w:rFonts w:ascii="Arial" w:hAnsi="Arial" w:cs="Arial"/>
        </w:rPr>
        <w:t xml:space="preserve"> (5) </w:t>
      </w:r>
      <w:r w:rsidR="00784098" w:rsidRPr="005A3AB7">
        <w:rPr>
          <w:rFonts w:ascii="Arial" w:hAnsi="Arial" w:cs="Arial"/>
        </w:rPr>
        <w:t>fases por</w:t>
      </w:r>
      <w:r w:rsidRPr="005A3AB7">
        <w:rPr>
          <w:rFonts w:ascii="Arial" w:hAnsi="Arial" w:cs="Arial"/>
        </w:rPr>
        <w:t xml:space="preserve"> así llamarlo de alguna </w:t>
      </w:r>
      <w:r w:rsidR="00784098" w:rsidRPr="005A3AB7">
        <w:rPr>
          <w:rFonts w:ascii="Arial" w:hAnsi="Arial" w:cs="Arial"/>
        </w:rPr>
        <w:t>manera, las</w:t>
      </w:r>
      <w:r w:rsidRPr="005A3AB7">
        <w:rPr>
          <w:rFonts w:ascii="Arial" w:hAnsi="Arial" w:cs="Arial"/>
        </w:rPr>
        <w:t xml:space="preserve"> cuales están definidas según categoría, dimensiones e indicadores presentados en el </w:t>
      </w:r>
      <w:r w:rsidR="00D83C35" w:rsidRPr="005A3AB7">
        <w:rPr>
          <w:rFonts w:ascii="Arial" w:hAnsi="Arial" w:cs="Arial"/>
        </w:rPr>
        <w:t>a</w:t>
      </w:r>
      <w:r w:rsidR="004F6570" w:rsidRPr="005A3AB7">
        <w:rPr>
          <w:rFonts w:ascii="Arial" w:hAnsi="Arial" w:cs="Arial"/>
        </w:rPr>
        <w:t>nexo A</w:t>
      </w:r>
      <w:r w:rsidR="002809E4" w:rsidRPr="005A3AB7">
        <w:rPr>
          <w:rFonts w:ascii="Arial" w:hAnsi="Arial" w:cs="Arial"/>
        </w:rPr>
        <w:t>-</w:t>
      </w:r>
      <w:r w:rsidR="00D83C35" w:rsidRPr="005A3AB7">
        <w:rPr>
          <w:rFonts w:ascii="Arial" w:hAnsi="Arial" w:cs="Arial"/>
        </w:rPr>
        <w:t>4</w:t>
      </w:r>
      <w:r w:rsidRPr="005A3AB7">
        <w:rPr>
          <w:rFonts w:ascii="Arial" w:hAnsi="Arial" w:cs="Arial"/>
        </w:rPr>
        <w:t>.</w:t>
      </w:r>
    </w:p>
    <w:p w14:paraId="01B82A72" w14:textId="0BE207FF" w:rsidR="00DE1A81" w:rsidRPr="005A3AB7" w:rsidRDefault="00BB01BF" w:rsidP="00845ABA">
      <w:pPr>
        <w:pStyle w:val="NormalWeb"/>
        <w:tabs>
          <w:tab w:val="left" w:pos="142"/>
          <w:tab w:val="center" w:pos="8222"/>
        </w:tabs>
        <w:spacing w:before="0" w:beforeAutospacing="0" w:after="0" w:afterAutospacing="0" w:line="360" w:lineRule="auto"/>
        <w:ind w:firstLine="720"/>
        <w:jc w:val="both"/>
        <w:rPr>
          <w:rFonts w:ascii="Arial" w:hAnsi="Arial" w:cs="Arial"/>
        </w:rPr>
      </w:pPr>
      <w:r w:rsidRPr="005A3AB7">
        <w:rPr>
          <w:rFonts w:ascii="Arial" w:hAnsi="Arial" w:cs="Arial"/>
        </w:rPr>
        <w:t xml:space="preserve">La </w:t>
      </w:r>
      <w:r w:rsidR="00E71AE8" w:rsidRPr="005A3AB7">
        <w:rPr>
          <w:rFonts w:ascii="Arial" w:hAnsi="Arial" w:cs="Arial"/>
        </w:rPr>
        <w:t>segunda perspectiva</w:t>
      </w:r>
      <w:r w:rsidR="00A008EC" w:rsidRPr="005A3AB7">
        <w:rPr>
          <w:rFonts w:ascii="Arial" w:hAnsi="Arial" w:cs="Arial"/>
        </w:rPr>
        <w:t xml:space="preserve"> metodológica </w:t>
      </w:r>
      <w:r w:rsidRPr="005A3AB7">
        <w:rPr>
          <w:rFonts w:ascii="Arial" w:hAnsi="Arial" w:cs="Arial"/>
        </w:rPr>
        <w:t xml:space="preserve">se sustenta en </w:t>
      </w:r>
      <w:r w:rsidR="00532977" w:rsidRPr="005A3AB7">
        <w:rPr>
          <w:rFonts w:ascii="Arial" w:hAnsi="Arial" w:cs="Arial"/>
        </w:rPr>
        <w:t xml:space="preserve">la educación </w:t>
      </w:r>
      <w:r w:rsidR="00E71AE8" w:rsidRPr="005A3AB7">
        <w:rPr>
          <w:rFonts w:ascii="Arial" w:hAnsi="Arial" w:cs="Arial"/>
        </w:rPr>
        <w:t>comparada, siendo</w:t>
      </w:r>
      <w:r w:rsidR="0011093A" w:rsidRPr="005A3AB7">
        <w:rPr>
          <w:rFonts w:ascii="Arial" w:hAnsi="Arial" w:cs="Arial"/>
        </w:rPr>
        <w:t xml:space="preserve"> esta una “ciencia que estudia fenómenos o hechos educativos en diferentes </w:t>
      </w:r>
      <w:r w:rsidR="0011093A" w:rsidRPr="005A3AB7">
        <w:rPr>
          <w:rFonts w:ascii="Arial" w:hAnsi="Arial" w:cs="Arial"/>
        </w:rPr>
        <w:lastRenderedPageBreak/>
        <w:t>lugares del mundo o diferentes momentos históricos, con la finalidad de establecer mejoras educativas de manera global.” (</w:t>
      </w:r>
      <w:r w:rsidR="00961A33" w:rsidRPr="005A3AB7">
        <w:rPr>
          <w:rFonts w:ascii="Arial" w:hAnsi="Arial" w:cs="Arial"/>
        </w:rPr>
        <w:t>Caballero</w:t>
      </w:r>
      <w:r w:rsidR="00A172F6" w:rsidRPr="005A3AB7">
        <w:rPr>
          <w:rFonts w:ascii="Arial" w:hAnsi="Arial" w:cs="Arial"/>
        </w:rPr>
        <w:t xml:space="preserve"> et al.</w:t>
      </w:r>
      <w:r w:rsidR="0011093A" w:rsidRPr="005A3AB7">
        <w:rPr>
          <w:rFonts w:ascii="Arial" w:hAnsi="Arial" w:cs="Arial"/>
        </w:rPr>
        <w:t xml:space="preserve">, </w:t>
      </w:r>
      <w:r w:rsidR="00E71AE8" w:rsidRPr="005A3AB7">
        <w:rPr>
          <w:rFonts w:ascii="Arial" w:hAnsi="Arial" w:cs="Arial"/>
        </w:rPr>
        <w:t>2016, p.</w:t>
      </w:r>
      <w:r w:rsidR="0011093A" w:rsidRPr="005A3AB7">
        <w:rPr>
          <w:rFonts w:ascii="Arial" w:hAnsi="Arial" w:cs="Arial"/>
        </w:rPr>
        <w:t xml:space="preserve"> 41).  La educación comparada tiene como objeto de estudio sistemas </w:t>
      </w:r>
      <w:r w:rsidR="00E71AE8" w:rsidRPr="005A3AB7">
        <w:rPr>
          <w:rFonts w:ascii="Arial" w:hAnsi="Arial" w:cs="Arial"/>
        </w:rPr>
        <w:t>educativos a</w:t>
      </w:r>
      <w:r w:rsidR="0011093A" w:rsidRPr="005A3AB7">
        <w:rPr>
          <w:rFonts w:ascii="Arial" w:hAnsi="Arial" w:cs="Arial"/>
        </w:rPr>
        <w:t xml:space="preserve"> nivel regional / intranacionales, nacionales, internacionales y supranacionales entre otros, este método permite generar semejanzas y diferencias para tener tendencias dentro de su finali</w:t>
      </w:r>
      <w:r w:rsidR="006F2FA3" w:rsidRPr="005A3AB7">
        <w:rPr>
          <w:rFonts w:ascii="Arial" w:hAnsi="Arial" w:cs="Arial"/>
        </w:rPr>
        <w:t xml:space="preserve">dad </w:t>
      </w:r>
      <w:r w:rsidR="0011093A" w:rsidRPr="005A3AB7">
        <w:rPr>
          <w:rFonts w:ascii="Arial" w:hAnsi="Arial" w:cs="Arial"/>
        </w:rPr>
        <w:t xml:space="preserve">reformas, mejoras y cambios políticos. </w:t>
      </w:r>
    </w:p>
    <w:p w14:paraId="263F5631" w14:textId="77777777" w:rsidR="00054F6C" w:rsidRPr="005A3AB7" w:rsidRDefault="00054F6C" w:rsidP="004F6AFF">
      <w:pPr>
        <w:pStyle w:val="Textoindependiente"/>
        <w:tabs>
          <w:tab w:val="left" w:pos="142"/>
        </w:tabs>
        <w:spacing w:after="0" w:line="360" w:lineRule="auto"/>
        <w:ind w:firstLine="720"/>
        <w:rPr>
          <w:rFonts w:ascii="Arial" w:hAnsi="Arial" w:cs="Arial"/>
        </w:rPr>
      </w:pPr>
    </w:p>
    <w:p w14:paraId="7DF7B32A" w14:textId="17011388" w:rsidR="00BB01BF" w:rsidRPr="005A3AB7" w:rsidRDefault="00A727E7" w:rsidP="004F6570">
      <w:pPr>
        <w:rPr>
          <w:rFonts w:ascii="Arial" w:hAnsi="Arial" w:cs="Arial"/>
          <w:b/>
        </w:rPr>
      </w:pPr>
      <w:r w:rsidRPr="005A3AB7">
        <w:rPr>
          <w:rFonts w:ascii="Arial" w:hAnsi="Arial" w:cs="Arial"/>
          <w:b/>
        </w:rPr>
        <w:t>Tabla</w:t>
      </w:r>
      <w:r w:rsidR="0079324E" w:rsidRPr="005A3AB7">
        <w:rPr>
          <w:rFonts w:ascii="Arial" w:hAnsi="Arial" w:cs="Arial"/>
          <w:b/>
        </w:rPr>
        <w:t xml:space="preserve"> 6</w:t>
      </w:r>
    </w:p>
    <w:p w14:paraId="22A13C0F" w14:textId="44C2C6B8" w:rsidR="00BB01BF" w:rsidRPr="005A3AB7" w:rsidRDefault="00BB01BF" w:rsidP="004F6570">
      <w:pPr>
        <w:tabs>
          <w:tab w:val="left" w:pos="142"/>
        </w:tabs>
        <w:rPr>
          <w:rFonts w:ascii="Arial" w:hAnsi="Arial" w:cs="Arial"/>
          <w:i/>
        </w:rPr>
      </w:pPr>
      <w:r w:rsidRPr="005A3AB7">
        <w:rPr>
          <w:rFonts w:ascii="Arial" w:hAnsi="Arial" w:cs="Arial"/>
          <w:i/>
        </w:rPr>
        <w:t xml:space="preserve">Momentos y fases para aplicar </w:t>
      </w:r>
      <w:r w:rsidR="00822477" w:rsidRPr="005A3AB7">
        <w:rPr>
          <w:rFonts w:ascii="Arial" w:hAnsi="Arial" w:cs="Arial"/>
          <w:i/>
        </w:rPr>
        <w:t>la educación comparada</w:t>
      </w:r>
    </w:p>
    <w:tbl>
      <w:tblPr>
        <w:tblW w:w="9214" w:type="dxa"/>
        <w:tblLayout w:type="fixed"/>
        <w:tblLook w:val="04A0" w:firstRow="1" w:lastRow="0" w:firstColumn="1" w:lastColumn="0" w:noHBand="0" w:noVBand="1"/>
      </w:tblPr>
      <w:tblGrid>
        <w:gridCol w:w="518"/>
        <w:gridCol w:w="1927"/>
        <w:gridCol w:w="6769"/>
      </w:tblGrid>
      <w:tr w:rsidR="00054F6C" w:rsidRPr="005A3AB7" w14:paraId="339ECA87" w14:textId="77777777" w:rsidTr="004F6570">
        <w:trPr>
          <w:trHeight w:val="1619"/>
        </w:trPr>
        <w:tc>
          <w:tcPr>
            <w:tcW w:w="518" w:type="dxa"/>
            <w:vMerge w:val="restart"/>
            <w:tcBorders>
              <w:top w:val="nil"/>
              <w:left w:val="nil"/>
              <w:bottom w:val="nil"/>
              <w:right w:val="nil"/>
            </w:tcBorders>
            <w:shd w:val="clear" w:color="auto" w:fill="auto"/>
            <w:textDirection w:val="btLr"/>
            <w:hideMark/>
          </w:tcPr>
          <w:p w14:paraId="06EB6353" w14:textId="77777777" w:rsidR="00054F6C" w:rsidRPr="005A3AB7" w:rsidRDefault="00054F6C" w:rsidP="001B3216">
            <w:pPr>
              <w:tabs>
                <w:tab w:val="left" w:pos="142"/>
              </w:tabs>
              <w:spacing w:line="360" w:lineRule="auto"/>
              <w:ind w:right="113"/>
              <w:jc w:val="center"/>
              <w:rPr>
                <w:rFonts w:ascii="Arial" w:hAnsi="Arial" w:cs="Arial"/>
                <w:b/>
              </w:rPr>
            </w:pPr>
            <w:r w:rsidRPr="005A3AB7">
              <w:rPr>
                <w:rFonts w:ascii="Arial" w:hAnsi="Arial" w:cs="Arial"/>
                <w:b/>
              </w:rPr>
              <w:t>Primer Momento</w:t>
            </w:r>
          </w:p>
        </w:tc>
        <w:tc>
          <w:tcPr>
            <w:tcW w:w="1927" w:type="dxa"/>
            <w:tcBorders>
              <w:top w:val="single" w:sz="4" w:space="0" w:color="auto"/>
              <w:left w:val="nil"/>
              <w:bottom w:val="single" w:sz="4" w:space="0" w:color="auto"/>
              <w:right w:val="nil"/>
            </w:tcBorders>
            <w:shd w:val="clear" w:color="auto" w:fill="auto"/>
            <w:hideMark/>
          </w:tcPr>
          <w:p w14:paraId="0F4E268C" w14:textId="77777777" w:rsidR="00054F6C" w:rsidRPr="005A3AB7" w:rsidRDefault="00054F6C" w:rsidP="001B3216">
            <w:pPr>
              <w:tabs>
                <w:tab w:val="left" w:pos="142"/>
              </w:tabs>
              <w:spacing w:line="360" w:lineRule="auto"/>
              <w:rPr>
                <w:rFonts w:ascii="Arial" w:hAnsi="Arial" w:cs="Arial"/>
                <w:b/>
                <w:i/>
                <w:sz w:val="20"/>
                <w:szCs w:val="20"/>
              </w:rPr>
            </w:pPr>
            <w:r w:rsidRPr="005A3AB7">
              <w:rPr>
                <w:rFonts w:ascii="Arial" w:hAnsi="Arial" w:cs="Arial"/>
                <w:b/>
                <w:i/>
                <w:sz w:val="20"/>
                <w:szCs w:val="20"/>
              </w:rPr>
              <w:t>(a) selección y definición del Objeto de estudio.</w:t>
            </w:r>
          </w:p>
        </w:tc>
        <w:tc>
          <w:tcPr>
            <w:tcW w:w="6769" w:type="dxa"/>
            <w:tcBorders>
              <w:top w:val="single" w:sz="4" w:space="0" w:color="auto"/>
              <w:left w:val="nil"/>
              <w:bottom w:val="single" w:sz="4" w:space="0" w:color="auto"/>
              <w:right w:val="nil"/>
            </w:tcBorders>
            <w:shd w:val="clear" w:color="auto" w:fill="auto"/>
            <w:hideMark/>
          </w:tcPr>
          <w:p w14:paraId="44296F99" w14:textId="77777777" w:rsidR="00054F6C" w:rsidRPr="005A3AB7" w:rsidRDefault="00054F6C" w:rsidP="001B3216">
            <w:pPr>
              <w:tabs>
                <w:tab w:val="left" w:pos="142"/>
              </w:tabs>
              <w:jc w:val="both"/>
              <w:rPr>
                <w:rFonts w:ascii="Arial" w:hAnsi="Arial" w:cs="Arial"/>
                <w:sz w:val="20"/>
                <w:szCs w:val="20"/>
              </w:rPr>
            </w:pPr>
            <w:r w:rsidRPr="005A3AB7">
              <w:rPr>
                <w:rFonts w:ascii="Arial" w:hAnsi="Arial" w:cs="Arial"/>
                <w:sz w:val="20"/>
                <w:szCs w:val="20"/>
              </w:rPr>
              <w:t>Definir el área a estudiar – delimitar: Definir teorías y conceptos que sustentarán la investigación en forma adecuada.</w:t>
            </w:r>
          </w:p>
          <w:p w14:paraId="04AB16E7" w14:textId="77777777" w:rsidR="00054F6C" w:rsidRPr="005A3AB7" w:rsidRDefault="00054F6C" w:rsidP="001B3216">
            <w:pPr>
              <w:tabs>
                <w:tab w:val="left" w:pos="142"/>
              </w:tabs>
              <w:jc w:val="both"/>
              <w:rPr>
                <w:rFonts w:ascii="Arial" w:hAnsi="Arial" w:cs="Arial"/>
                <w:sz w:val="20"/>
                <w:szCs w:val="20"/>
              </w:rPr>
            </w:pPr>
            <w:r w:rsidRPr="005A3AB7">
              <w:rPr>
                <w:rFonts w:ascii="Arial" w:hAnsi="Arial" w:cs="Arial"/>
                <w:sz w:val="20"/>
                <w:szCs w:val="20"/>
              </w:rPr>
              <w:t xml:space="preserve">Escenario del estudio. </w:t>
            </w:r>
          </w:p>
          <w:p w14:paraId="329A58FC" w14:textId="1AB04172" w:rsidR="00054F6C" w:rsidRPr="005A3AB7" w:rsidRDefault="00E833B0" w:rsidP="001B3216">
            <w:pPr>
              <w:tabs>
                <w:tab w:val="left" w:pos="142"/>
              </w:tabs>
              <w:jc w:val="both"/>
              <w:rPr>
                <w:rFonts w:ascii="Arial" w:hAnsi="Arial" w:cs="Arial"/>
                <w:sz w:val="20"/>
                <w:szCs w:val="20"/>
              </w:rPr>
            </w:pPr>
            <w:r w:rsidRPr="005A3AB7">
              <w:rPr>
                <w:rFonts w:ascii="Arial" w:hAnsi="Arial" w:cs="Arial"/>
                <w:sz w:val="20"/>
                <w:szCs w:val="20"/>
              </w:rPr>
              <w:t>Propósitos</w:t>
            </w:r>
            <w:r w:rsidR="00054F6C" w:rsidRPr="005A3AB7">
              <w:rPr>
                <w:rFonts w:ascii="Arial" w:hAnsi="Arial" w:cs="Arial"/>
                <w:sz w:val="20"/>
                <w:szCs w:val="20"/>
              </w:rPr>
              <w:t xml:space="preserve"> de la investigación: definir los </w:t>
            </w:r>
            <w:r w:rsidRPr="005A3AB7">
              <w:rPr>
                <w:rFonts w:ascii="Arial" w:hAnsi="Arial" w:cs="Arial"/>
                <w:sz w:val="20"/>
                <w:szCs w:val="20"/>
              </w:rPr>
              <w:t>propósitos de</w:t>
            </w:r>
            <w:r w:rsidR="00054F6C" w:rsidRPr="005A3AB7">
              <w:rPr>
                <w:rFonts w:ascii="Arial" w:hAnsi="Arial" w:cs="Arial"/>
                <w:sz w:val="20"/>
                <w:szCs w:val="20"/>
              </w:rPr>
              <w:t xml:space="preserve"> la investigación según el objeto de estudio.</w:t>
            </w:r>
          </w:p>
          <w:p w14:paraId="665496CF" w14:textId="77777777" w:rsidR="00054F6C" w:rsidRPr="005A3AB7" w:rsidRDefault="00054F6C" w:rsidP="001B3216">
            <w:pPr>
              <w:tabs>
                <w:tab w:val="left" w:pos="142"/>
              </w:tabs>
              <w:jc w:val="both"/>
              <w:rPr>
                <w:rFonts w:ascii="Arial" w:hAnsi="Arial" w:cs="Arial"/>
                <w:sz w:val="20"/>
                <w:szCs w:val="20"/>
              </w:rPr>
            </w:pPr>
            <w:r w:rsidRPr="005A3AB7">
              <w:rPr>
                <w:rFonts w:ascii="Arial" w:hAnsi="Arial" w:cs="Arial"/>
                <w:sz w:val="20"/>
                <w:szCs w:val="20"/>
              </w:rPr>
              <w:t>Justificación.</w:t>
            </w:r>
          </w:p>
          <w:p w14:paraId="562A662E" w14:textId="77777777" w:rsidR="00054F6C" w:rsidRPr="005A3AB7" w:rsidRDefault="00054F6C" w:rsidP="001B3216">
            <w:pPr>
              <w:tabs>
                <w:tab w:val="left" w:pos="142"/>
              </w:tabs>
              <w:jc w:val="both"/>
              <w:rPr>
                <w:rFonts w:ascii="Arial" w:hAnsi="Arial" w:cs="Arial"/>
                <w:sz w:val="20"/>
                <w:szCs w:val="20"/>
              </w:rPr>
            </w:pPr>
            <w:r w:rsidRPr="005A3AB7">
              <w:rPr>
                <w:rFonts w:ascii="Arial" w:hAnsi="Arial" w:cs="Arial"/>
                <w:sz w:val="20"/>
                <w:szCs w:val="20"/>
              </w:rPr>
              <w:t>Alcances y limitaciones.</w:t>
            </w:r>
          </w:p>
        </w:tc>
      </w:tr>
      <w:tr w:rsidR="00054F6C" w:rsidRPr="005A3AB7" w14:paraId="06751198" w14:textId="77777777" w:rsidTr="004F6570">
        <w:trPr>
          <w:trHeight w:val="535"/>
        </w:trPr>
        <w:tc>
          <w:tcPr>
            <w:tcW w:w="518" w:type="dxa"/>
            <w:vMerge/>
            <w:tcBorders>
              <w:top w:val="nil"/>
              <w:left w:val="nil"/>
              <w:bottom w:val="nil"/>
              <w:right w:val="nil"/>
            </w:tcBorders>
            <w:shd w:val="clear" w:color="auto" w:fill="auto"/>
            <w:vAlign w:val="center"/>
            <w:hideMark/>
          </w:tcPr>
          <w:p w14:paraId="6DCC7262" w14:textId="77777777" w:rsidR="00054F6C" w:rsidRPr="005A3AB7" w:rsidRDefault="00054F6C" w:rsidP="001B3216">
            <w:pPr>
              <w:tabs>
                <w:tab w:val="left" w:pos="142"/>
              </w:tabs>
              <w:spacing w:line="360" w:lineRule="auto"/>
              <w:rPr>
                <w:rFonts w:ascii="Arial" w:hAnsi="Arial" w:cs="Arial"/>
                <w:b/>
              </w:rPr>
            </w:pPr>
          </w:p>
        </w:tc>
        <w:tc>
          <w:tcPr>
            <w:tcW w:w="1927" w:type="dxa"/>
            <w:tcBorders>
              <w:top w:val="single" w:sz="4" w:space="0" w:color="auto"/>
              <w:left w:val="nil"/>
              <w:bottom w:val="single" w:sz="4" w:space="0" w:color="auto"/>
              <w:right w:val="nil"/>
            </w:tcBorders>
            <w:shd w:val="clear" w:color="auto" w:fill="auto"/>
            <w:hideMark/>
          </w:tcPr>
          <w:p w14:paraId="574D1588" w14:textId="77777777" w:rsidR="00054F6C" w:rsidRPr="005A3AB7" w:rsidRDefault="00054F6C" w:rsidP="004F6570">
            <w:pPr>
              <w:tabs>
                <w:tab w:val="left" w:pos="142"/>
              </w:tabs>
              <w:rPr>
                <w:rFonts w:ascii="Arial" w:hAnsi="Arial" w:cs="Arial"/>
                <w:b/>
                <w:i/>
                <w:sz w:val="20"/>
                <w:szCs w:val="20"/>
              </w:rPr>
            </w:pPr>
            <w:r w:rsidRPr="005A3AB7">
              <w:rPr>
                <w:rFonts w:ascii="Arial" w:hAnsi="Arial" w:cs="Arial"/>
                <w:b/>
                <w:i/>
                <w:sz w:val="20"/>
                <w:szCs w:val="20"/>
              </w:rPr>
              <w:t>(b)  Marco teórico o referencial</w:t>
            </w:r>
          </w:p>
        </w:tc>
        <w:tc>
          <w:tcPr>
            <w:tcW w:w="6769" w:type="dxa"/>
            <w:tcBorders>
              <w:top w:val="single" w:sz="4" w:space="0" w:color="auto"/>
              <w:left w:val="nil"/>
              <w:bottom w:val="single" w:sz="4" w:space="0" w:color="auto"/>
              <w:right w:val="nil"/>
            </w:tcBorders>
            <w:shd w:val="clear" w:color="auto" w:fill="auto"/>
            <w:hideMark/>
          </w:tcPr>
          <w:p w14:paraId="433FED08" w14:textId="77777777" w:rsidR="00054F6C" w:rsidRPr="005A3AB7" w:rsidRDefault="00054F6C" w:rsidP="001B3216">
            <w:pPr>
              <w:tabs>
                <w:tab w:val="left" w:pos="142"/>
              </w:tabs>
              <w:jc w:val="both"/>
              <w:rPr>
                <w:rFonts w:ascii="Arial" w:hAnsi="Arial" w:cs="Arial"/>
                <w:sz w:val="20"/>
                <w:szCs w:val="20"/>
              </w:rPr>
            </w:pPr>
            <w:r w:rsidRPr="005A3AB7">
              <w:rPr>
                <w:rFonts w:ascii="Arial" w:hAnsi="Arial" w:cs="Arial"/>
                <w:sz w:val="20"/>
                <w:szCs w:val="20"/>
              </w:rPr>
              <w:t>Antecedentes de la investigación y bases teóricas.</w:t>
            </w:r>
          </w:p>
        </w:tc>
      </w:tr>
      <w:tr w:rsidR="00054F6C" w:rsidRPr="005A3AB7" w14:paraId="1085AA60" w14:textId="77777777" w:rsidTr="004F6570">
        <w:trPr>
          <w:trHeight w:val="713"/>
        </w:trPr>
        <w:tc>
          <w:tcPr>
            <w:tcW w:w="518" w:type="dxa"/>
            <w:vMerge/>
            <w:tcBorders>
              <w:top w:val="nil"/>
              <w:left w:val="nil"/>
              <w:bottom w:val="nil"/>
              <w:right w:val="nil"/>
            </w:tcBorders>
            <w:shd w:val="clear" w:color="auto" w:fill="auto"/>
            <w:vAlign w:val="center"/>
            <w:hideMark/>
          </w:tcPr>
          <w:p w14:paraId="5430A4D9" w14:textId="77777777" w:rsidR="00054F6C" w:rsidRPr="005A3AB7" w:rsidRDefault="00054F6C" w:rsidP="001B3216">
            <w:pPr>
              <w:tabs>
                <w:tab w:val="left" w:pos="142"/>
              </w:tabs>
              <w:spacing w:line="360" w:lineRule="auto"/>
              <w:rPr>
                <w:rFonts w:ascii="Arial" w:hAnsi="Arial" w:cs="Arial"/>
                <w:b/>
              </w:rPr>
            </w:pPr>
          </w:p>
        </w:tc>
        <w:tc>
          <w:tcPr>
            <w:tcW w:w="1927" w:type="dxa"/>
            <w:tcBorders>
              <w:top w:val="single" w:sz="4" w:space="0" w:color="auto"/>
              <w:left w:val="nil"/>
              <w:bottom w:val="single" w:sz="4" w:space="0" w:color="auto"/>
              <w:right w:val="nil"/>
            </w:tcBorders>
            <w:shd w:val="clear" w:color="auto" w:fill="auto"/>
            <w:hideMark/>
          </w:tcPr>
          <w:p w14:paraId="6930EE40" w14:textId="77777777" w:rsidR="00054F6C" w:rsidRPr="005A3AB7" w:rsidRDefault="00054F6C" w:rsidP="001B3216">
            <w:pPr>
              <w:tabs>
                <w:tab w:val="left" w:pos="142"/>
              </w:tabs>
              <w:spacing w:line="360" w:lineRule="auto"/>
              <w:rPr>
                <w:rFonts w:ascii="Arial" w:hAnsi="Arial" w:cs="Arial"/>
                <w:b/>
                <w:i/>
                <w:sz w:val="20"/>
                <w:szCs w:val="20"/>
              </w:rPr>
            </w:pPr>
            <w:r w:rsidRPr="005A3AB7">
              <w:rPr>
                <w:rFonts w:ascii="Arial" w:hAnsi="Arial" w:cs="Arial"/>
                <w:b/>
                <w:i/>
                <w:sz w:val="20"/>
                <w:szCs w:val="20"/>
              </w:rPr>
              <w:t xml:space="preserve">(c) Metodología </w:t>
            </w:r>
          </w:p>
        </w:tc>
        <w:tc>
          <w:tcPr>
            <w:tcW w:w="6769" w:type="dxa"/>
            <w:tcBorders>
              <w:top w:val="single" w:sz="4" w:space="0" w:color="auto"/>
              <w:left w:val="nil"/>
              <w:bottom w:val="single" w:sz="4" w:space="0" w:color="auto"/>
              <w:right w:val="nil"/>
            </w:tcBorders>
            <w:shd w:val="clear" w:color="auto" w:fill="auto"/>
            <w:hideMark/>
          </w:tcPr>
          <w:p w14:paraId="1530E9CA" w14:textId="6B54D71A" w:rsidR="00054F6C" w:rsidRPr="005A3AB7" w:rsidRDefault="00054F6C" w:rsidP="001B3216">
            <w:pPr>
              <w:tabs>
                <w:tab w:val="left" w:pos="142"/>
              </w:tabs>
              <w:jc w:val="both"/>
              <w:rPr>
                <w:rFonts w:ascii="Arial" w:hAnsi="Arial" w:cs="Arial"/>
                <w:sz w:val="20"/>
                <w:szCs w:val="20"/>
              </w:rPr>
            </w:pPr>
            <w:r w:rsidRPr="005A3AB7">
              <w:rPr>
                <w:rFonts w:ascii="Arial" w:hAnsi="Arial" w:cs="Arial"/>
                <w:sz w:val="20"/>
                <w:szCs w:val="20"/>
              </w:rPr>
              <w:t xml:space="preserve">Estructuración del enfoque aplicar, método, técnicas, instrumentos de recolección de información, validez </w:t>
            </w:r>
            <w:r w:rsidR="00E71AE8" w:rsidRPr="005A3AB7">
              <w:rPr>
                <w:rFonts w:ascii="Arial" w:hAnsi="Arial" w:cs="Arial"/>
                <w:sz w:val="20"/>
                <w:szCs w:val="20"/>
              </w:rPr>
              <w:t>y fiabilidad</w:t>
            </w:r>
            <w:r w:rsidRPr="005A3AB7">
              <w:rPr>
                <w:rFonts w:ascii="Arial" w:hAnsi="Arial" w:cs="Arial"/>
                <w:sz w:val="20"/>
                <w:szCs w:val="20"/>
              </w:rPr>
              <w:t xml:space="preserve"> de los instrumentos, análisis y procesamiento de la información.  </w:t>
            </w:r>
          </w:p>
        </w:tc>
      </w:tr>
      <w:tr w:rsidR="00054F6C" w:rsidRPr="005A3AB7" w14:paraId="7C5A3200" w14:textId="77777777" w:rsidTr="004F6570">
        <w:trPr>
          <w:trHeight w:val="963"/>
        </w:trPr>
        <w:tc>
          <w:tcPr>
            <w:tcW w:w="518" w:type="dxa"/>
            <w:vMerge/>
            <w:tcBorders>
              <w:top w:val="nil"/>
              <w:left w:val="nil"/>
              <w:bottom w:val="nil"/>
              <w:right w:val="nil"/>
            </w:tcBorders>
            <w:shd w:val="clear" w:color="auto" w:fill="auto"/>
            <w:vAlign w:val="center"/>
            <w:hideMark/>
          </w:tcPr>
          <w:p w14:paraId="72E5DCFE" w14:textId="77777777" w:rsidR="00054F6C" w:rsidRPr="005A3AB7" w:rsidRDefault="00054F6C" w:rsidP="001B3216">
            <w:pPr>
              <w:tabs>
                <w:tab w:val="left" w:pos="142"/>
              </w:tabs>
              <w:spacing w:line="360" w:lineRule="auto"/>
              <w:rPr>
                <w:rFonts w:ascii="Arial" w:hAnsi="Arial" w:cs="Arial"/>
                <w:b/>
              </w:rPr>
            </w:pPr>
          </w:p>
        </w:tc>
        <w:tc>
          <w:tcPr>
            <w:tcW w:w="1927" w:type="dxa"/>
            <w:tcBorders>
              <w:top w:val="single" w:sz="4" w:space="0" w:color="auto"/>
              <w:left w:val="nil"/>
              <w:bottom w:val="single" w:sz="4" w:space="0" w:color="auto"/>
              <w:right w:val="nil"/>
            </w:tcBorders>
            <w:shd w:val="clear" w:color="auto" w:fill="auto"/>
            <w:hideMark/>
          </w:tcPr>
          <w:p w14:paraId="775BFE59" w14:textId="77777777" w:rsidR="00054F6C" w:rsidRPr="005A3AB7" w:rsidRDefault="00054F6C" w:rsidP="004F6570">
            <w:pPr>
              <w:tabs>
                <w:tab w:val="left" w:pos="142"/>
              </w:tabs>
              <w:rPr>
                <w:rFonts w:ascii="Arial" w:hAnsi="Arial" w:cs="Arial"/>
                <w:b/>
                <w:i/>
                <w:sz w:val="20"/>
                <w:szCs w:val="20"/>
              </w:rPr>
            </w:pPr>
            <w:r w:rsidRPr="005A3AB7">
              <w:rPr>
                <w:rFonts w:ascii="Arial" w:hAnsi="Arial" w:cs="Arial"/>
                <w:b/>
                <w:i/>
                <w:sz w:val="20"/>
                <w:szCs w:val="20"/>
              </w:rPr>
              <w:t>(d) Selección de la unidad de análisis</w:t>
            </w:r>
          </w:p>
        </w:tc>
        <w:tc>
          <w:tcPr>
            <w:tcW w:w="6769" w:type="dxa"/>
            <w:tcBorders>
              <w:top w:val="single" w:sz="4" w:space="0" w:color="auto"/>
              <w:left w:val="nil"/>
              <w:bottom w:val="single" w:sz="4" w:space="0" w:color="auto"/>
              <w:right w:val="nil"/>
            </w:tcBorders>
            <w:shd w:val="clear" w:color="auto" w:fill="auto"/>
            <w:hideMark/>
          </w:tcPr>
          <w:p w14:paraId="1F3982C3" w14:textId="45743F56" w:rsidR="00054F6C" w:rsidRPr="005A3AB7" w:rsidRDefault="00054F6C" w:rsidP="001B3216">
            <w:pPr>
              <w:tabs>
                <w:tab w:val="left" w:pos="142"/>
              </w:tabs>
              <w:jc w:val="both"/>
              <w:rPr>
                <w:rFonts w:ascii="Arial" w:hAnsi="Arial" w:cs="Arial"/>
                <w:sz w:val="20"/>
                <w:szCs w:val="20"/>
              </w:rPr>
            </w:pPr>
            <w:r w:rsidRPr="005A3AB7">
              <w:rPr>
                <w:rFonts w:ascii="Arial" w:hAnsi="Arial" w:cs="Arial"/>
                <w:sz w:val="20"/>
                <w:szCs w:val="20"/>
              </w:rPr>
              <w:t xml:space="preserve">Ubicar el ámbito </w:t>
            </w:r>
            <w:r w:rsidR="00E71AE8" w:rsidRPr="005A3AB7">
              <w:rPr>
                <w:rFonts w:ascii="Arial" w:hAnsi="Arial" w:cs="Arial"/>
                <w:sz w:val="20"/>
                <w:szCs w:val="20"/>
              </w:rPr>
              <w:t>y la</w:t>
            </w:r>
            <w:r w:rsidRPr="005A3AB7">
              <w:rPr>
                <w:rFonts w:ascii="Arial" w:hAnsi="Arial" w:cs="Arial"/>
                <w:sz w:val="20"/>
                <w:szCs w:val="20"/>
              </w:rPr>
              <w:t xml:space="preserve"> temporalidad del objeto de estudio para desarrollar </w:t>
            </w:r>
            <w:r w:rsidR="00F11CB7" w:rsidRPr="005A3AB7">
              <w:rPr>
                <w:rFonts w:ascii="Arial" w:hAnsi="Arial" w:cs="Arial"/>
                <w:sz w:val="20"/>
                <w:szCs w:val="20"/>
              </w:rPr>
              <w:t>una interpretación</w:t>
            </w:r>
            <w:r w:rsidRPr="005A3AB7">
              <w:rPr>
                <w:rFonts w:ascii="Arial" w:hAnsi="Arial" w:cs="Arial"/>
                <w:sz w:val="20"/>
                <w:szCs w:val="20"/>
              </w:rPr>
              <w:t xml:space="preserve"> crítica.  Ámbito de estudio ¿Dónde comparo? Temporalidad ¿Cuándo comparo? Delimitar el objeto de estudio con niveles de concreción: unidad de análisis, categorías y </w:t>
            </w:r>
            <w:r w:rsidR="00F11CB7" w:rsidRPr="005A3AB7">
              <w:rPr>
                <w:rFonts w:ascii="Arial" w:hAnsi="Arial" w:cs="Arial"/>
                <w:sz w:val="20"/>
                <w:szCs w:val="20"/>
              </w:rPr>
              <w:t>subcategorías</w:t>
            </w:r>
            <w:r w:rsidRPr="005A3AB7">
              <w:rPr>
                <w:rFonts w:ascii="Arial" w:hAnsi="Arial" w:cs="Arial"/>
                <w:sz w:val="20"/>
                <w:szCs w:val="20"/>
              </w:rPr>
              <w:t xml:space="preserve">. </w:t>
            </w:r>
          </w:p>
        </w:tc>
      </w:tr>
      <w:tr w:rsidR="00E069BC" w:rsidRPr="005A3AB7" w14:paraId="6594B362" w14:textId="77777777" w:rsidTr="00E76A3E">
        <w:trPr>
          <w:trHeight w:val="708"/>
        </w:trPr>
        <w:tc>
          <w:tcPr>
            <w:tcW w:w="518" w:type="dxa"/>
            <w:vMerge w:val="restart"/>
            <w:tcBorders>
              <w:top w:val="nil"/>
              <w:left w:val="nil"/>
              <w:bottom w:val="nil"/>
              <w:right w:val="nil"/>
            </w:tcBorders>
            <w:shd w:val="clear" w:color="auto" w:fill="auto"/>
            <w:textDirection w:val="btLr"/>
            <w:hideMark/>
          </w:tcPr>
          <w:p w14:paraId="550BCAF9" w14:textId="77777777" w:rsidR="00E069BC" w:rsidRPr="005A3AB7" w:rsidRDefault="00E069BC" w:rsidP="00E76A3E">
            <w:pPr>
              <w:tabs>
                <w:tab w:val="left" w:pos="142"/>
              </w:tabs>
              <w:spacing w:line="360" w:lineRule="auto"/>
              <w:ind w:right="113"/>
              <w:jc w:val="center"/>
              <w:rPr>
                <w:rFonts w:ascii="Arial" w:hAnsi="Arial" w:cs="Arial"/>
                <w:b/>
              </w:rPr>
            </w:pPr>
            <w:r w:rsidRPr="005A3AB7">
              <w:rPr>
                <w:rFonts w:ascii="Arial" w:hAnsi="Arial" w:cs="Arial"/>
                <w:b/>
              </w:rPr>
              <w:t>Segundo Momento</w:t>
            </w:r>
          </w:p>
        </w:tc>
        <w:tc>
          <w:tcPr>
            <w:tcW w:w="1927" w:type="dxa"/>
            <w:tcBorders>
              <w:top w:val="single" w:sz="4" w:space="0" w:color="auto"/>
              <w:left w:val="nil"/>
              <w:bottom w:val="single" w:sz="4" w:space="0" w:color="auto"/>
              <w:right w:val="nil"/>
            </w:tcBorders>
            <w:shd w:val="clear" w:color="auto" w:fill="auto"/>
            <w:hideMark/>
          </w:tcPr>
          <w:p w14:paraId="4076A1A7" w14:textId="77777777" w:rsidR="00E069BC" w:rsidRPr="005A3AB7" w:rsidRDefault="00E069BC" w:rsidP="00E76A3E">
            <w:pPr>
              <w:tabs>
                <w:tab w:val="left" w:pos="142"/>
              </w:tabs>
              <w:spacing w:line="360" w:lineRule="auto"/>
              <w:rPr>
                <w:rFonts w:ascii="Arial" w:hAnsi="Arial" w:cs="Arial"/>
                <w:b/>
                <w:i/>
                <w:sz w:val="20"/>
                <w:szCs w:val="20"/>
              </w:rPr>
            </w:pPr>
            <w:r w:rsidRPr="005A3AB7">
              <w:rPr>
                <w:rFonts w:ascii="Arial" w:hAnsi="Arial" w:cs="Arial"/>
                <w:b/>
                <w:i/>
                <w:sz w:val="20"/>
                <w:szCs w:val="20"/>
              </w:rPr>
              <w:t>(e) Fase descriptiva</w:t>
            </w:r>
          </w:p>
        </w:tc>
        <w:tc>
          <w:tcPr>
            <w:tcW w:w="6769" w:type="dxa"/>
            <w:tcBorders>
              <w:top w:val="single" w:sz="4" w:space="0" w:color="auto"/>
              <w:left w:val="nil"/>
              <w:bottom w:val="single" w:sz="4" w:space="0" w:color="auto"/>
              <w:right w:val="nil"/>
            </w:tcBorders>
            <w:shd w:val="clear" w:color="auto" w:fill="auto"/>
            <w:hideMark/>
          </w:tcPr>
          <w:p w14:paraId="22244C6D" w14:textId="07537B75" w:rsidR="00E069BC" w:rsidRPr="005A3AB7" w:rsidRDefault="00E069BC" w:rsidP="00616C16">
            <w:pPr>
              <w:tabs>
                <w:tab w:val="left" w:pos="142"/>
              </w:tabs>
              <w:jc w:val="both"/>
              <w:rPr>
                <w:rFonts w:ascii="Arial" w:hAnsi="Arial" w:cs="Arial"/>
                <w:sz w:val="20"/>
                <w:szCs w:val="20"/>
              </w:rPr>
            </w:pPr>
            <w:r w:rsidRPr="005A3AB7">
              <w:rPr>
                <w:rFonts w:ascii="Arial" w:hAnsi="Arial" w:cs="Arial"/>
                <w:sz w:val="20"/>
                <w:szCs w:val="20"/>
              </w:rPr>
              <w:t xml:space="preserve">Conocida como fase analítica. Recolección de </w:t>
            </w:r>
            <w:r w:rsidR="00616C16" w:rsidRPr="005A3AB7">
              <w:rPr>
                <w:rFonts w:ascii="Arial" w:hAnsi="Arial" w:cs="Arial"/>
                <w:sz w:val="20"/>
                <w:szCs w:val="20"/>
              </w:rPr>
              <w:t>información</w:t>
            </w:r>
            <w:r w:rsidRPr="005A3AB7">
              <w:rPr>
                <w:rFonts w:ascii="Arial" w:hAnsi="Arial" w:cs="Arial"/>
                <w:sz w:val="20"/>
                <w:szCs w:val="20"/>
              </w:rPr>
              <w:t xml:space="preserve">. Establecer fuentes de investigación: localización y selección de fuentes, selección y recogida de </w:t>
            </w:r>
            <w:r w:rsidR="00616C16" w:rsidRPr="005A3AB7">
              <w:rPr>
                <w:rFonts w:ascii="Arial" w:hAnsi="Arial" w:cs="Arial"/>
                <w:sz w:val="20"/>
                <w:szCs w:val="20"/>
              </w:rPr>
              <w:t>información,</w:t>
            </w:r>
            <w:r w:rsidRPr="005A3AB7">
              <w:rPr>
                <w:rFonts w:ascii="Arial" w:hAnsi="Arial" w:cs="Arial"/>
                <w:sz w:val="20"/>
                <w:szCs w:val="20"/>
              </w:rPr>
              <w:t xml:space="preserve"> clasificación, análisis y presentación preliminar de </w:t>
            </w:r>
            <w:r w:rsidR="00616C16" w:rsidRPr="005A3AB7">
              <w:rPr>
                <w:rFonts w:ascii="Arial" w:hAnsi="Arial" w:cs="Arial"/>
                <w:sz w:val="20"/>
                <w:szCs w:val="20"/>
              </w:rPr>
              <w:t>información</w:t>
            </w:r>
            <w:r w:rsidRPr="005A3AB7">
              <w:rPr>
                <w:rFonts w:ascii="Arial" w:hAnsi="Arial" w:cs="Arial"/>
                <w:sz w:val="20"/>
                <w:szCs w:val="20"/>
              </w:rPr>
              <w:t>.</w:t>
            </w:r>
          </w:p>
        </w:tc>
      </w:tr>
      <w:tr w:rsidR="00E069BC" w:rsidRPr="005A3AB7" w14:paraId="42FA67B0" w14:textId="77777777" w:rsidTr="00E76A3E">
        <w:trPr>
          <w:trHeight w:val="1160"/>
        </w:trPr>
        <w:tc>
          <w:tcPr>
            <w:tcW w:w="518" w:type="dxa"/>
            <w:vMerge/>
            <w:tcBorders>
              <w:top w:val="nil"/>
              <w:left w:val="nil"/>
              <w:bottom w:val="nil"/>
              <w:right w:val="nil"/>
            </w:tcBorders>
            <w:shd w:val="clear" w:color="auto" w:fill="auto"/>
            <w:vAlign w:val="center"/>
            <w:hideMark/>
          </w:tcPr>
          <w:p w14:paraId="14B2A2E0" w14:textId="77777777" w:rsidR="00E069BC" w:rsidRPr="005A3AB7" w:rsidRDefault="00E069BC" w:rsidP="00E76A3E">
            <w:pPr>
              <w:tabs>
                <w:tab w:val="left" w:pos="142"/>
              </w:tabs>
              <w:spacing w:line="360" w:lineRule="auto"/>
              <w:rPr>
                <w:rFonts w:ascii="Arial" w:hAnsi="Arial" w:cs="Arial"/>
                <w:b/>
              </w:rPr>
            </w:pPr>
          </w:p>
        </w:tc>
        <w:tc>
          <w:tcPr>
            <w:tcW w:w="1927" w:type="dxa"/>
            <w:tcBorders>
              <w:top w:val="single" w:sz="4" w:space="0" w:color="auto"/>
              <w:left w:val="nil"/>
              <w:bottom w:val="single" w:sz="4" w:space="0" w:color="auto"/>
              <w:right w:val="nil"/>
            </w:tcBorders>
            <w:shd w:val="clear" w:color="auto" w:fill="auto"/>
            <w:hideMark/>
          </w:tcPr>
          <w:p w14:paraId="241F30E9" w14:textId="77777777" w:rsidR="00E069BC" w:rsidRPr="005A3AB7" w:rsidRDefault="00E069BC" w:rsidP="00E76A3E">
            <w:pPr>
              <w:tabs>
                <w:tab w:val="left" w:pos="142"/>
              </w:tabs>
              <w:spacing w:line="360" w:lineRule="auto"/>
              <w:rPr>
                <w:rFonts w:ascii="Arial" w:hAnsi="Arial" w:cs="Arial"/>
                <w:b/>
                <w:i/>
                <w:sz w:val="20"/>
                <w:szCs w:val="20"/>
              </w:rPr>
            </w:pPr>
            <w:r w:rsidRPr="005A3AB7">
              <w:rPr>
                <w:rFonts w:ascii="Arial" w:hAnsi="Arial" w:cs="Arial"/>
                <w:b/>
                <w:i/>
                <w:sz w:val="20"/>
                <w:szCs w:val="20"/>
              </w:rPr>
              <w:t>(f) Fase interpretativa</w:t>
            </w:r>
          </w:p>
        </w:tc>
        <w:tc>
          <w:tcPr>
            <w:tcW w:w="6769" w:type="dxa"/>
            <w:tcBorders>
              <w:top w:val="single" w:sz="4" w:space="0" w:color="auto"/>
              <w:left w:val="nil"/>
              <w:bottom w:val="single" w:sz="4" w:space="0" w:color="auto"/>
              <w:right w:val="nil"/>
            </w:tcBorders>
            <w:shd w:val="clear" w:color="auto" w:fill="auto"/>
            <w:hideMark/>
          </w:tcPr>
          <w:p w14:paraId="5BA423B3" w14:textId="5C19C612" w:rsidR="00E069BC" w:rsidRPr="005A3AB7" w:rsidRDefault="00E069BC" w:rsidP="00616C16">
            <w:pPr>
              <w:tabs>
                <w:tab w:val="left" w:pos="142"/>
              </w:tabs>
              <w:jc w:val="both"/>
              <w:rPr>
                <w:rFonts w:ascii="Arial" w:hAnsi="Arial" w:cs="Arial"/>
                <w:sz w:val="20"/>
                <w:szCs w:val="20"/>
              </w:rPr>
            </w:pPr>
            <w:r w:rsidRPr="005A3AB7">
              <w:rPr>
                <w:rFonts w:ascii="Arial" w:hAnsi="Arial" w:cs="Arial"/>
                <w:sz w:val="20"/>
                <w:szCs w:val="20"/>
              </w:rPr>
              <w:t>Análisis</w:t>
            </w:r>
            <w:r w:rsidR="00616C16" w:rsidRPr="005A3AB7">
              <w:rPr>
                <w:rFonts w:ascii="Arial" w:hAnsi="Arial" w:cs="Arial"/>
                <w:sz w:val="20"/>
                <w:szCs w:val="20"/>
              </w:rPr>
              <w:t xml:space="preserve"> adecuado y pormenorizado de la</w:t>
            </w:r>
            <w:r w:rsidRPr="005A3AB7">
              <w:rPr>
                <w:rFonts w:ascii="Arial" w:hAnsi="Arial" w:cs="Arial"/>
                <w:sz w:val="20"/>
                <w:szCs w:val="20"/>
              </w:rPr>
              <w:t xml:space="preserve"> </w:t>
            </w:r>
            <w:r w:rsidR="00616C16" w:rsidRPr="005A3AB7">
              <w:rPr>
                <w:rFonts w:ascii="Arial" w:hAnsi="Arial" w:cs="Arial"/>
                <w:sz w:val="20"/>
                <w:szCs w:val="20"/>
              </w:rPr>
              <w:t>información y la información recogidas</w:t>
            </w:r>
            <w:r w:rsidRPr="005A3AB7">
              <w:rPr>
                <w:rFonts w:ascii="Arial" w:hAnsi="Arial" w:cs="Arial"/>
                <w:sz w:val="20"/>
                <w:szCs w:val="20"/>
              </w:rPr>
              <w:t xml:space="preserve"> en la etapa previa. Revisión de los entornos y contextos. Interpretación exhaustiva; la solidez y calidad del estudio comparado está determinado por la profundidad de su interpretación. Proposición de unidades de análisis emergentes</w:t>
            </w:r>
          </w:p>
        </w:tc>
      </w:tr>
      <w:tr w:rsidR="00E069BC" w:rsidRPr="005A3AB7" w14:paraId="19B910C3" w14:textId="77777777" w:rsidTr="00E76A3E">
        <w:trPr>
          <w:trHeight w:val="713"/>
        </w:trPr>
        <w:tc>
          <w:tcPr>
            <w:tcW w:w="518" w:type="dxa"/>
            <w:vMerge/>
            <w:tcBorders>
              <w:top w:val="nil"/>
              <w:left w:val="nil"/>
              <w:bottom w:val="nil"/>
              <w:right w:val="nil"/>
            </w:tcBorders>
            <w:shd w:val="clear" w:color="auto" w:fill="auto"/>
            <w:vAlign w:val="center"/>
            <w:hideMark/>
          </w:tcPr>
          <w:p w14:paraId="1B68A6BA" w14:textId="77777777" w:rsidR="00E069BC" w:rsidRPr="005A3AB7" w:rsidRDefault="00E069BC" w:rsidP="00E76A3E">
            <w:pPr>
              <w:tabs>
                <w:tab w:val="left" w:pos="142"/>
              </w:tabs>
              <w:spacing w:line="360" w:lineRule="auto"/>
              <w:rPr>
                <w:rFonts w:ascii="Arial" w:hAnsi="Arial" w:cs="Arial"/>
                <w:b/>
              </w:rPr>
            </w:pPr>
          </w:p>
        </w:tc>
        <w:tc>
          <w:tcPr>
            <w:tcW w:w="1927" w:type="dxa"/>
            <w:tcBorders>
              <w:top w:val="single" w:sz="4" w:space="0" w:color="auto"/>
              <w:left w:val="nil"/>
              <w:bottom w:val="single" w:sz="4" w:space="0" w:color="auto"/>
              <w:right w:val="nil"/>
            </w:tcBorders>
            <w:shd w:val="clear" w:color="auto" w:fill="auto"/>
            <w:hideMark/>
          </w:tcPr>
          <w:p w14:paraId="18D0F49B" w14:textId="77777777" w:rsidR="00E069BC" w:rsidRPr="005A3AB7" w:rsidRDefault="00E069BC" w:rsidP="00E76A3E">
            <w:pPr>
              <w:tabs>
                <w:tab w:val="left" w:pos="142"/>
              </w:tabs>
              <w:spacing w:line="360" w:lineRule="auto"/>
              <w:rPr>
                <w:rFonts w:ascii="Arial" w:hAnsi="Arial" w:cs="Arial"/>
                <w:b/>
                <w:i/>
                <w:sz w:val="20"/>
                <w:szCs w:val="20"/>
              </w:rPr>
            </w:pPr>
            <w:r w:rsidRPr="005A3AB7">
              <w:rPr>
                <w:rFonts w:ascii="Arial" w:hAnsi="Arial" w:cs="Arial"/>
                <w:b/>
                <w:i/>
                <w:sz w:val="20"/>
                <w:szCs w:val="20"/>
              </w:rPr>
              <w:t>(g) Fase de yuxtaposición</w:t>
            </w:r>
          </w:p>
        </w:tc>
        <w:tc>
          <w:tcPr>
            <w:tcW w:w="6769" w:type="dxa"/>
            <w:tcBorders>
              <w:top w:val="single" w:sz="4" w:space="0" w:color="auto"/>
              <w:left w:val="nil"/>
              <w:bottom w:val="single" w:sz="4" w:space="0" w:color="auto"/>
              <w:right w:val="nil"/>
            </w:tcBorders>
            <w:shd w:val="clear" w:color="auto" w:fill="auto"/>
            <w:hideMark/>
          </w:tcPr>
          <w:p w14:paraId="23449947" w14:textId="4163997C" w:rsidR="00E069BC" w:rsidRPr="005A3AB7" w:rsidRDefault="00E069BC" w:rsidP="00D7148C">
            <w:pPr>
              <w:tabs>
                <w:tab w:val="left" w:pos="142"/>
                <w:tab w:val="left" w:pos="4493"/>
              </w:tabs>
              <w:jc w:val="both"/>
              <w:rPr>
                <w:rFonts w:ascii="Arial" w:hAnsi="Arial" w:cs="Arial"/>
                <w:sz w:val="20"/>
                <w:szCs w:val="20"/>
              </w:rPr>
            </w:pPr>
            <w:r w:rsidRPr="005A3AB7">
              <w:rPr>
                <w:rFonts w:ascii="Arial" w:hAnsi="Arial" w:cs="Arial"/>
                <w:sz w:val="20"/>
                <w:szCs w:val="20"/>
              </w:rPr>
              <w:t xml:space="preserve">Es la relación de lo que se compara.  Se presentan </w:t>
            </w:r>
            <w:r w:rsidR="00616C16" w:rsidRPr="005A3AB7">
              <w:rPr>
                <w:rFonts w:ascii="Arial" w:hAnsi="Arial" w:cs="Arial"/>
                <w:sz w:val="20"/>
                <w:szCs w:val="20"/>
              </w:rPr>
              <w:t xml:space="preserve">la información  (que ya han sido descritas </w:t>
            </w:r>
            <w:r w:rsidR="00D7148C" w:rsidRPr="005A3AB7">
              <w:rPr>
                <w:rFonts w:ascii="Arial" w:hAnsi="Arial" w:cs="Arial"/>
                <w:sz w:val="20"/>
                <w:szCs w:val="20"/>
              </w:rPr>
              <w:t>e interpretada</w:t>
            </w:r>
            <w:r w:rsidRPr="005A3AB7">
              <w:rPr>
                <w:rFonts w:ascii="Arial" w:hAnsi="Arial" w:cs="Arial"/>
                <w:sz w:val="20"/>
                <w:szCs w:val="20"/>
              </w:rPr>
              <w:t xml:space="preserve">) se hace en paralelo, de forma que ponemos en relación aquello que queremos comparar.  </w:t>
            </w:r>
          </w:p>
        </w:tc>
      </w:tr>
      <w:tr w:rsidR="00E069BC" w:rsidRPr="005A3AB7" w14:paraId="4676AACE" w14:textId="77777777" w:rsidTr="00E76A3E">
        <w:trPr>
          <w:trHeight w:val="700"/>
        </w:trPr>
        <w:tc>
          <w:tcPr>
            <w:tcW w:w="518" w:type="dxa"/>
            <w:vMerge/>
            <w:tcBorders>
              <w:top w:val="nil"/>
              <w:left w:val="nil"/>
              <w:bottom w:val="nil"/>
              <w:right w:val="nil"/>
            </w:tcBorders>
            <w:shd w:val="clear" w:color="auto" w:fill="auto"/>
            <w:vAlign w:val="center"/>
            <w:hideMark/>
          </w:tcPr>
          <w:p w14:paraId="6BC4C5C1" w14:textId="77777777" w:rsidR="00E069BC" w:rsidRPr="005A3AB7" w:rsidRDefault="00E069BC" w:rsidP="00E76A3E">
            <w:pPr>
              <w:tabs>
                <w:tab w:val="left" w:pos="142"/>
              </w:tabs>
              <w:spacing w:line="360" w:lineRule="auto"/>
              <w:rPr>
                <w:rFonts w:ascii="Arial" w:hAnsi="Arial" w:cs="Arial"/>
                <w:b/>
              </w:rPr>
            </w:pPr>
          </w:p>
        </w:tc>
        <w:tc>
          <w:tcPr>
            <w:tcW w:w="1927" w:type="dxa"/>
            <w:tcBorders>
              <w:top w:val="single" w:sz="4" w:space="0" w:color="auto"/>
              <w:left w:val="nil"/>
              <w:bottom w:val="single" w:sz="4" w:space="0" w:color="auto"/>
              <w:right w:val="nil"/>
            </w:tcBorders>
            <w:shd w:val="clear" w:color="auto" w:fill="auto"/>
            <w:hideMark/>
          </w:tcPr>
          <w:p w14:paraId="76E370CD" w14:textId="77777777" w:rsidR="00E069BC" w:rsidRPr="005A3AB7" w:rsidRDefault="00E069BC" w:rsidP="00E76A3E">
            <w:pPr>
              <w:tabs>
                <w:tab w:val="left" w:pos="142"/>
              </w:tabs>
              <w:rPr>
                <w:rFonts w:ascii="Arial" w:hAnsi="Arial" w:cs="Arial"/>
                <w:b/>
                <w:i/>
                <w:sz w:val="20"/>
                <w:szCs w:val="20"/>
                <w:lang w:val="pt-BR"/>
              </w:rPr>
            </w:pPr>
            <w:r w:rsidRPr="005A3AB7">
              <w:rPr>
                <w:rFonts w:ascii="Arial" w:hAnsi="Arial" w:cs="Arial"/>
                <w:b/>
                <w:i/>
                <w:sz w:val="20"/>
                <w:szCs w:val="20"/>
                <w:lang w:val="pt-BR"/>
              </w:rPr>
              <w:t>(h) Fase comparativa o explicativa</w:t>
            </w:r>
          </w:p>
        </w:tc>
        <w:tc>
          <w:tcPr>
            <w:tcW w:w="6769" w:type="dxa"/>
            <w:tcBorders>
              <w:top w:val="single" w:sz="4" w:space="0" w:color="auto"/>
              <w:left w:val="nil"/>
              <w:bottom w:val="single" w:sz="4" w:space="0" w:color="auto"/>
              <w:right w:val="nil"/>
            </w:tcBorders>
            <w:shd w:val="clear" w:color="auto" w:fill="auto"/>
            <w:hideMark/>
          </w:tcPr>
          <w:p w14:paraId="0E6B53B3" w14:textId="77777777" w:rsidR="00E069BC" w:rsidRPr="005A3AB7" w:rsidRDefault="00E069BC" w:rsidP="00E76A3E">
            <w:pPr>
              <w:tabs>
                <w:tab w:val="left" w:pos="142"/>
              </w:tabs>
              <w:jc w:val="both"/>
              <w:rPr>
                <w:rFonts w:ascii="Arial" w:hAnsi="Arial" w:cs="Arial"/>
                <w:sz w:val="20"/>
                <w:szCs w:val="20"/>
              </w:rPr>
            </w:pPr>
            <w:r w:rsidRPr="005A3AB7">
              <w:rPr>
                <w:rFonts w:ascii="Arial" w:hAnsi="Arial" w:cs="Arial"/>
                <w:sz w:val="20"/>
                <w:szCs w:val="20"/>
              </w:rPr>
              <w:t>Es el conocimiento nuevo surgido de la comparación.  Es el punto de referencia desde el cual enjuicia los dos elementos que comprende la comparación y a partir del cual emite las conclusiones del estudio.</w:t>
            </w:r>
          </w:p>
        </w:tc>
      </w:tr>
      <w:tr w:rsidR="00E069BC" w:rsidRPr="005A3AB7" w14:paraId="010892BC" w14:textId="77777777" w:rsidTr="00E76A3E">
        <w:trPr>
          <w:trHeight w:val="700"/>
        </w:trPr>
        <w:tc>
          <w:tcPr>
            <w:tcW w:w="518" w:type="dxa"/>
            <w:vMerge/>
            <w:tcBorders>
              <w:top w:val="nil"/>
              <w:left w:val="nil"/>
              <w:bottom w:val="nil"/>
              <w:right w:val="nil"/>
            </w:tcBorders>
            <w:shd w:val="clear" w:color="auto" w:fill="auto"/>
            <w:vAlign w:val="center"/>
            <w:hideMark/>
          </w:tcPr>
          <w:p w14:paraId="51838431" w14:textId="77777777" w:rsidR="00E069BC" w:rsidRPr="005A3AB7" w:rsidRDefault="00E069BC" w:rsidP="00E76A3E">
            <w:pPr>
              <w:tabs>
                <w:tab w:val="left" w:pos="142"/>
              </w:tabs>
              <w:spacing w:line="360" w:lineRule="auto"/>
              <w:rPr>
                <w:rFonts w:ascii="Arial" w:hAnsi="Arial" w:cs="Arial"/>
                <w:b/>
              </w:rPr>
            </w:pPr>
          </w:p>
        </w:tc>
        <w:tc>
          <w:tcPr>
            <w:tcW w:w="1927" w:type="dxa"/>
            <w:tcBorders>
              <w:top w:val="single" w:sz="4" w:space="0" w:color="auto"/>
              <w:left w:val="nil"/>
              <w:bottom w:val="single" w:sz="4" w:space="0" w:color="auto"/>
              <w:right w:val="nil"/>
            </w:tcBorders>
            <w:shd w:val="clear" w:color="auto" w:fill="auto"/>
            <w:hideMark/>
          </w:tcPr>
          <w:p w14:paraId="3D732018" w14:textId="77777777" w:rsidR="00E069BC" w:rsidRPr="005A3AB7" w:rsidRDefault="00E069BC" w:rsidP="00E76A3E">
            <w:pPr>
              <w:tabs>
                <w:tab w:val="left" w:pos="142"/>
              </w:tabs>
              <w:spacing w:line="360" w:lineRule="auto"/>
              <w:rPr>
                <w:rFonts w:ascii="Arial" w:hAnsi="Arial" w:cs="Arial"/>
                <w:b/>
                <w:i/>
                <w:sz w:val="20"/>
                <w:szCs w:val="20"/>
              </w:rPr>
            </w:pPr>
            <w:r w:rsidRPr="005A3AB7">
              <w:rPr>
                <w:rFonts w:ascii="Arial" w:hAnsi="Arial" w:cs="Arial"/>
                <w:b/>
                <w:i/>
                <w:sz w:val="20"/>
                <w:szCs w:val="20"/>
              </w:rPr>
              <w:t xml:space="preserve">(i) Fase prospectiva </w:t>
            </w:r>
          </w:p>
        </w:tc>
        <w:tc>
          <w:tcPr>
            <w:tcW w:w="6769" w:type="dxa"/>
            <w:tcBorders>
              <w:top w:val="single" w:sz="4" w:space="0" w:color="auto"/>
              <w:left w:val="nil"/>
              <w:bottom w:val="single" w:sz="4" w:space="0" w:color="auto"/>
              <w:right w:val="nil"/>
            </w:tcBorders>
            <w:shd w:val="clear" w:color="auto" w:fill="auto"/>
            <w:hideMark/>
          </w:tcPr>
          <w:p w14:paraId="04A31FD3" w14:textId="7357BEDC" w:rsidR="00E069BC" w:rsidRPr="005A3AB7" w:rsidRDefault="00E069BC" w:rsidP="00E76A3E">
            <w:pPr>
              <w:tabs>
                <w:tab w:val="left" w:pos="142"/>
              </w:tabs>
              <w:jc w:val="both"/>
              <w:rPr>
                <w:rFonts w:ascii="Arial" w:hAnsi="Arial" w:cs="Arial"/>
                <w:sz w:val="20"/>
                <w:szCs w:val="20"/>
              </w:rPr>
            </w:pPr>
            <w:r w:rsidRPr="005A3AB7">
              <w:rPr>
                <w:rFonts w:ascii="Arial" w:hAnsi="Arial" w:cs="Arial"/>
                <w:sz w:val="20"/>
                <w:szCs w:val="20"/>
              </w:rPr>
              <w:t>Son conclusiones para proponer mejoras a nivel nacional o a nivel del ámbito de estudio seleccionad</w:t>
            </w:r>
            <w:r w:rsidR="00D15887" w:rsidRPr="005A3AB7">
              <w:rPr>
                <w:rFonts w:ascii="Arial" w:hAnsi="Arial" w:cs="Arial"/>
                <w:sz w:val="20"/>
                <w:szCs w:val="20"/>
              </w:rPr>
              <w:t>o de acuerdo con las tendencias</w:t>
            </w:r>
            <w:r w:rsidRPr="005A3AB7">
              <w:rPr>
                <w:rFonts w:ascii="Arial" w:hAnsi="Arial" w:cs="Arial"/>
                <w:sz w:val="20"/>
                <w:szCs w:val="20"/>
              </w:rPr>
              <w:t xml:space="preserve"> dando respuesta a las exigencias del proyecto. </w:t>
            </w:r>
          </w:p>
        </w:tc>
      </w:tr>
    </w:tbl>
    <w:p w14:paraId="40F1E8CC" w14:textId="2B82FFD2" w:rsidR="00E069BC" w:rsidRPr="005A3AB7" w:rsidRDefault="00E069BC" w:rsidP="00E069BC">
      <w:pPr>
        <w:tabs>
          <w:tab w:val="left" w:pos="142"/>
        </w:tabs>
        <w:jc w:val="both"/>
        <w:rPr>
          <w:rFonts w:ascii="Arial" w:hAnsi="Arial" w:cs="Arial"/>
          <w:sz w:val="20"/>
          <w:szCs w:val="20"/>
        </w:rPr>
      </w:pPr>
      <w:r w:rsidRPr="005A3AB7">
        <w:rPr>
          <w:rFonts w:ascii="Arial" w:hAnsi="Arial" w:cs="Arial"/>
          <w:i/>
          <w:sz w:val="20"/>
          <w:szCs w:val="20"/>
        </w:rPr>
        <w:t xml:space="preserve">Nota. </w:t>
      </w:r>
      <w:r w:rsidRPr="005A3AB7">
        <w:rPr>
          <w:rFonts w:ascii="Arial" w:hAnsi="Arial" w:cs="Arial"/>
          <w:sz w:val="20"/>
          <w:szCs w:val="20"/>
        </w:rPr>
        <w:t>Elaborado por la aut</w:t>
      </w:r>
      <w:r w:rsidR="00CF53C1" w:rsidRPr="005A3AB7">
        <w:rPr>
          <w:rFonts w:ascii="Arial" w:hAnsi="Arial" w:cs="Arial"/>
          <w:sz w:val="20"/>
          <w:szCs w:val="20"/>
        </w:rPr>
        <w:t>ora a partir de Caballero et al.</w:t>
      </w:r>
      <w:r w:rsidR="00A172F6" w:rsidRPr="005A3AB7">
        <w:rPr>
          <w:rFonts w:ascii="Arial" w:hAnsi="Arial" w:cs="Arial"/>
          <w:sz w:val="20"/>
          <w:szCs w:val="20"/>
        </w:rPr>
        <w:t xml:space="preserve"> (2016).</w:t>
      </w:r>
    </w:p>
    <w:p w14:paraId="1B7CC449" w14:textId="77777777" w:rsidR="00E069BC" w:rsidRPr="005A3AB7" w:rsidRDefault="00E069BC" w:rsidP="00E069BC">
      <w:pPr>
        <w:tabs>
          <w:tab w:val="left" w:pos="142"/>
        </w:tabs>
        <w:spacing w:line="360" w:lineRule="auto"/>
        <w:ind w:firstLine="284"/>
        <w:rPr>
          <w:rFonts w:ascii="Arial" w:hAnsi="Arial" w:cs="Arial"/>
          <w:b/>
          <w:sz w:val="20"/>
          <w:szCs w:val="20"/>
        </w:rPr>
      </w:pPr>
    </w:p>
    <w:p w14:paraId="6121CE93" w14:textId="54F0C7A9" w:rsidR="00143F4A" w:rsidRPr="005A3AB7" w:rsidRDefault="00BB01BF" w:rsidP="00696C2E">
      <w:pPr>
        <w:spacing w:line="360" w:lineRule="auto"/>
        <w:ind w:firstLine="720"/>
        <w:jc w:val="both"/>
        <w:rPr>
          <w:rFonts w:ascii="Arial" w:hAnsi="Arial" w:cs="Arial"/>
        </w:rPr>
      </w:pPr>
      <w:r w:rsidRPr="005A3AB7">
        <w:rPr>
          <w:rFonts w:ascii="Arial" w:hAnsi="Arial" w:cs="Arial"/>
        </w:rPr>
        <w:t xml:space="preserve">Primer momento: </w:t>
      </w:r>
      <w:r w:rsidR="008F1186" w:rsidRPr="005A3AB7">
        <w:rPr>
          <w:rFonts w:ascii="Arial" w:hAnsi="Arial" w:cs="Arial"/>
        </w:rPr>
        <w:t xml:space="preserve"> </w:t>
      </w:r>
      <w:r w:rsidR="00F31E53" w:rsidRPr="005A3AB7">
        <w:rPr>
          <w:rFonts w:ascii="Arial" w:hAnsi="Arial" w:cs="Arial"/>
        </w:rPr>
        <w:t>e</w:t>
      </w:r>
      <w:r w:rsidR="008F1186" w:rsidRPr="005A3AB7">
        <w:rPr>
          <w:rFonts w:ascii="Arial" w:hAnsi="Arial" w:cs="Arial"/>
        </w:rPr>
        <w:t>n esta investigación se llama escenario de estudio en el cual se desarrolla</w:t>
      </w:r>
      <w:r w:rsidR="006F2FA3" w:rsidRPr="005A3AB7">
        <w:rPr>
          <w:rFonts w:ascii="Arial" w:hAnsi="Arial" w:cs="Arial"/>
        </w:rPr>
        <w:t>n</w:t>
      </w:r>
      <w:r w:rsidRPr="005A3AB7">
        <w:rPr>
          <w:rFonts w:ascii="Arial" w:hAnsi="Arial" w:cs="Arial"/>
        </w:rPr>
        <w:t xml:space="preserve">  las siguientes fases: (a) selección y definición del objeto estudio: el objeto </w:t>
      </w:r>
      <w:r w:rsidRPr="005A3AB7">
        <w:rPr>
          <w:rFonts w:ascii="Arial" w:hAnsi="Arial" w:cs="Arial"/>
        </w:rPr>
        <w:lastRenderedPageBreak/>
        <w:t>de estudio ya está definido sin embargo se asume generar una breve trayectoria socio - histórica de la dimensión educativa de la integración así como una apología de la investigación (pertinencia teórica,  contextual y práctica)</w:t>
      </w:r>
      <w:r w:rsidR="00143F4A" w:rsidRPr="005A3AB7">
        <w:rPr>
          <w:rFonts w:ascii="Arial" w:hAnsi="Arial" w:cs="Arial"/>
        </w:rPr>
        <w:t xml:space="preserve"> por tanto se desarrolla los objetivos de la i</w:t>
      </w:r>
      <w:r w:rsidRPr="005A3AB7">
        <w:rPr>
          <w:rFonts w:ascii="Arial" w:hAnsi="Arial" w:cs="Arial"/>
        </w:rPr>
        <w:t>nvestigación los cuales son definidos según el propósitos,</w:t>
      </w:r>
      <w:r w:rsidR="00143F4A" w:rsidRPr="005A3AB7">
        <w:rPr>
          <w:rFonts w:ascii="Arial" w:hAnsi="Arial" w:cs="Arial"/>
        </w:rPr>
        <w:t xml:space="preserve"> alcances y limitaciones, (b) luego el marco teórico referencial, compuesto por los </w:t>
      </w:r>
      <w:r w:rsidR="008F1186" w:rsidRPr="005A3AB7">
        <w:rPr>
          <w:rFonts w:ascii="Arial" w:hAnsi="Arial" w:cs="Arial"/>
        </w:rPr>
        <w:t>antecedentes</w:t>
      </w:r>
      <w:r w:rsidR="00143F4A" w:rsidRPr="005A3AB7">
        <w:rPr>
          <w:rFonts w:ascii="Arial" w:hAnsi="Arial" w:cs="Arial"/>
        </w:rPr>
        <w:t xml:space="preserve">  y bases teóricas,  posteriormente </w:t>
      </w:r>
      <w:r w:rsidRPr="005A3AB7">
        <w:rPr>
          <w:rFonts w:ascii="Arial" w:hAnsi="Arial" w:cs="Arial"/>
        </w:rPr>
        <w:t>(c)</w:t>
      </w:r>
      <w:r w:rsidR="00143F4A" w:rsidRPr="005A3AB7">
        <w:rPr>
          <w:rFonts w:ascii="Arial" w:hAnsi="Arial" w:cs="Arial"/>
        </w:rPr>
        <w:t xml:space="preserve"> el marco metodológico, donde se explicita </w:t>
      </w:r>
      <w:r w:rsidRPr="005A3AB7">
        <w:rPr>
          <w:rFonts w:ascii="Arial" w:hAnsi="Arial" w:cs="Arial"/>
        </w:rPr>
        <w:t xml:space="preserve"> la m</w:t>
      </w:r>
      <w:r w:rsidR="008F1186" w:rsidRPr="005A3AB7">
        <w:rPr>
          <w:rFonts w:ascii="Arial" w:hAnsi="Arial" w:cs="Arial"/>
        </w:rPr>
        <w:t xml:space="preserve">etodología lo cual conllevará la </w:t>
      </w:r>
      <w:r w:rsidRPr="005A3AB7">
        <w:rPr>
          <w:rFonts w:ascii="Arial" w:hAnsi="Arial" w:cs="Arial"/>
        </w:rPr>
        <w:t xml:space="preserve"> estructuración del enfoque</w:t>
      </w:r>
      <w:r w:rsidR="008F1186" w:rsidRPr="005A3AB7">
        <w:rPr>
          <w:rFonts w:ascii="Arial" w:hAnsi="Arial" w:cs="Arial"/>
        </w:rPr>
        <w:t xml:space="preserve"> (el  fenomenológico-hermenéutico también conocido  introspectivo – </w:t>
      </w:r>
      <w:r w:rsidR="00027834" w:rsidRPr="005A3AB7">
        <w:rPr>
          <w:rFonts w:ascii="Arial" w:hAnsi="Arial" w:cs="Arial"/>
        </w:rPr>
        <w:t>vivencial</w:t>
      </w:r>
      <w:r w:rsidR="008F1186" w:rsidRPr="005A3AB7">
        <w:rPr>
          <w:rFonts w:ascii="Arial" w:hAnsi="Arial" w:cs="Arial"/>
        </w:rPr>
        <w:t>)</w:t>
      </w:r>
      <w:r w:rsidRPr="005A3AB7">
        <w:rPr>
          <w:rFonts w:ascii="Arial" w:hAnsi="Arial" w:cs="Arial"/>
        </w:rPr>
        <w:t>, método, técnicas, instrumentos de recolección de datos, validez y fiabilidad de los instrumentos, análisis y p</w:t>
      </w:r>
      <w:r w:rsidR="00143F4A" w:rsidRPr="005A3AB7">
        <w:rPr>
          <w:rFonts w:ascii="Arial" w:hAnsi="Arial" w:cs="Arial"/>
        </w:rPr>
        <w:t>rocesamiento de la información.</w:t>
      </w:r>
    </w:p>
    <w:p w14:paraId="65D42695" w14:textId="052F8E40" w:rsidR="00BB01BF" w:rsidRPr="005A3AB7" w:rsidRDefault="00143F4A" w:rsidP="00696C2E">
      <w:pPr>
        <w:spacing w:line="360" w:lineRule="auto"/>
        <w:ind w:firstLine="720"/>
        <w:jc w:val="both"/>
        <w:rPr>
          <w:rFonts w:ascii="Arial" w:hAnsi="Arial" w:cs="Arial"/>
        </w:rPr>
      </w:pPr>
      <w:r w:rsidRPr="005A3AB7">
        <w:rPr>
          <w:rFonts w:ascii="Arial" w:hAnsi="Arial" w:cs="Arial"/>
        </w:rPr>
        <w:t xml:space="preserve">Finalmente se realiza </w:t>
      </w:r>
      <w:r w:rsidR="00BB01BF" w:rsidRPr="005A3AB7">
        <w:rPr>
          <w:rFonts w:ascii="Arial" w:hAnsi="Arial" w:cs="Arial"/>
        </w:rPr>
        <w:t xml:space="preserve">(d) selección de la unidad (es) preliminar (es) de análisis y en esta es necesario precisar: ¿qué comparo?: unidades, categorías y </w:t>
      </w:r>
      <w:r w:rsidR="00027834" w:rsidRPr="005A3AB7">
        <w:rPr>
          <w:rFonts w:ascii="Arial" w:hAnsi="Arial" w:cs="Arial"/>
        </w:rPr>
        <w:t xml:space="preserve">subcategorías </w:t>
      </w:r>
      <w:r w:rsidR="00FA6A0A" w:rsidRPr="005A3AB7">
        <w:rPr>
          <w:rFonts w:ascii="Arial" w:hAnsi="Arial" w:cs="Arial"/>
        </w:rPr>
        <w:t>- ¿</w:t>
      </w:r>
      <w:r w:rsidR="00BB01BF" w:rsidRPr="005A3AB7">
        <w:rPr>
          <w:rFonts w:ascii="Arial" w:hAnsi="Arial" w:cs="Arial"/>
        </w:rPr>
        <w:t xml:space="preserve">dónde comparo?: ámbito de comparación (mecanismos de integración) ¿Cuándo comparo?: temporización.   Acá se establecerá el origen de la dimensión educativa de la </w:t>
      </w:r>
      <w:r w:rsidR="00371374" w:rsidRPr="005A3AB7">
        <w:rPr>
          <w:rFonts w:ascii="Arial" w:hAnsi="Arial" w:cs="Arial"/>
        </w:rPr>
        <w:t>integración,</w:t>
      </w:r>
      <w:r w:rsidR="00BB01BF" w:rsidRPr="005A3AB7">
        <w:rPr>
          <w:rFonts w:ascii="Arial" w:hAnsi="Arial" w:cs="Arial"/>
        </w:rPr>
        <w:t xml:space="preserve"> pero desde una interpretación utilizando la hermenéutica </w:t>
      </w:r>
      <w:r w:rsidR="00FA6A0A" w:rsidRPr="005A3AB7">
        <w:rPr>
          <w:rFonts w:ascii="Arial" w:hAnsi="Arial" w:cs="Arial"/>
        </w:rPr>
        <w:t>crítica, principios</w:t>
      </w:r>
      <w:r w:rsidR="00BB01BF" w:rsidRPr="005A3AB7">
        <w:rPr>
          <w:rFonts w:ascii="Arial" w:hAnsi="Arial" w:cs="Arial"/>
        </w:rPr>
        <w:t xml:space="preserve"> </w:t>
      </w:r>
      <w:r w:rsidR="00FA6A0A" w:rsidRPr="005A3AB7">
        <w:rPr>
          <w:rFonts w:ascii="Arial" w:hAnsi="Arial" w:cs="Arial"/>
        </w:rPr>
        <w:t xml:space="preserve">y </w:t>
      </w:r>
      <w:r w:rsidR="007A4F85" w:rsidRPr="005A3AB7">
        <w:rPr>
          <w:rFonts w:ascii="Arial" w:hAnsi="Arial" w:cs="Arial"/>
        </w:rPr>
        <w:t>propósitos, institucionalidad</w:t>
      </w:r>
      <w:r w:rsidR="00BB01BF" w:rsidRPr="005A3AB7">
        <w:rPr>
          <w:rFonts w:ascii="Arial" w:hAnsi="Arial" w:cs="Arial"/>
        </w:rPr>
        <w:t xml:space="preserve">, agendas y </w:t>
      </w:r>
      <w:r w:rsidR="00371374" w:rsidRPr="005A3AB7">
        <w:rPr>
          <w:rFonts w:ascii="Arial" w:hAnsi="Arial" w:cs="Arial"/>
        </w:rPr>
        <w:t>acciones,</w:t>
      </w:r>
      <w:r w:rsidR="00BB01BF" w:rsidRPr="005A3AB7">
        <w:rPr>
          <w:rFonts w:ascii="Arial" w:hAnsi="Arial" w:cs="Arial"/>
        </w:rPr>
        <w:t xml:space="preserve"> así como los nudos críticos </w:t>
      </w:r>
      <w:r w:rsidR="00371374" w:rsidRPr="005A3AB7">
        <w:rPr>
          <w:rFonts w:ascii="Arial" w:hAnsi="Arial" w:cs="Arial"/>
        </w:rPr>
        <w:t>de la</w:t>
      </w:r>
      <w:r w:rsidR="00BB01BF" w:rsidRPr="005A3AB7">
        <w:rPr>
          <w:rFonts w:ascii="Arial" w:hAnsi="Arial" w:cs="Arial"/>
        </w:rPr>
        <w:t xml:space="preserve"> dimensión educativa.  Para ello </w:t>
      </w:r>
      <w:r w:rsidR="00027834" w:rsidRPr="005A3AB7">
        <w:rPr>
          <w:rFonts w:ascii="Arial" w:hAnsi="Arial" w:cs="Arial"/>
        </w:rPr>
        <w:t>se tomarán</w:t>
      </w:r>
      <w:r w:rsidR="00BB01BF" w:rsidRPr="005A3AB7">
        <w:rPr>
          <w:rFonts w:ascii="Arial" w:hAnsi="Arial" w:cs="Arial"/>
        </w:rPr>
        <w:t xml:space="preserve"> en cuenta: ¿Cuáles fueron l</w:t>
      </w:r>
      <w:r w:rsidRPr="005A3AB7">
        <w:rPr>
          <w:rFonts w:ascii="Arial" w:hAnsi="Arial" w:cs="Arial"/>
        </w:rPr>
        <w:t>as condiciones iniciales de la d</w:t>
      </w:r>
      <w:r w:rsidR="00BB01BF" w:rsidRPr="005A3AB7">
        <w:rPr>
          <w:rFonts w:ascii="Arial" w:hAnsi="Arial" w:cs="Arial"/>
        </w:rPr>
        <w:t xml:space="preserve">imensión </w:t>
      </w:r>
      <w:r w:rsidRPr="005A3AB7">
        <w:rPr>
          <w:rFonts w:ascii="Arial" w:hAnsi="Arial" w:cs="Arial"/>
        </w:rPr>
        <w:t>educativa de la i</w:t>
      </w:r>
      <w:r w:rsidR="00BB01BF" w:rsidRPr="005A3AB7">
        <w:rPr>
          <w:rFonts w:ascii="Arial" w:hAnsi="Arial" w:cs="Arial"/>
        </w:rPr>
        <w:t xml:space="preserve">ntegración </w:t>
      </w:r>
      <w:r w:rsidRPr="005A3AB7">
        <w:rPr>
          <w:rFonts w:ascii="Arial" w:hAnsi="Arial" w:cs="Arial"/>
        </w:rPr>
        <w:t>en la CAN, Mercosur y Unasur</w:t>
      </w:r>
      <w:r w:rsidR="00D83C35" w:rsidRPr="005A3AB7">
        <w:rPr>
          <w:rFonts w:ascii="Arial" w:hAnsi="Arial" w:cs="Arial"/>
        </w:rPr>
        <w:t>?</w:t>
      </w:r>
      <w:r w:rsidR="00BB01BF" w:rsidRPr="005A3AB7">
        <w:rPr>
          <w:rFonts w:ascii="Arial" w:hAnsi="Arial" w:cs="Arial"/>
        </w:rPr>
        <w:t xml:space="preserve"> Acá se </w:t>
      </w:r>
      <w:r w:rsidRPr="005A3AB7">
        <w:rPr>
          <w:rFonts w:ascii="Arial" w:hAnsi="Arial" w:cs="Arial"/>
        </w:rPr>
        <w:t>podrá</w:t>
      </w:r>
      <w:r w:rsidR="00BB01BF" w:rsidRPr="005A3AB7">
        <w:rPr>
          <w:rFonts w:ascii="Arial" w:hAnsi="Arial" w:cs="Arial"/>
        </w:rPr>
        <w:t xml:space="preserve"> establecer un cuadro de doble entrada para generar una guía y aplicar por mecanismo de integración. </w:t>
      </w:r>
    </w:p>
    <w:p w14:paraId="1F55331A" w14:textId="1C500DA6" w:rsidR="00BB01BF" w:rsidRPr="005A3AB7" w:rsidRDefault="00F31E53" w:rsidP="00696C2E">
      <w:pPr>
        <w:spacing w:line="360" w:lineRule="auto"/>
        <w:ind w:firstLine="720"/>
        <w:jc w:val="both"/>
        <w:rPr>
          <w:rFonts w:ascii="Arial" w:hAnsi="Arial" w:cs="Arial"/>
        </w:rPr>
      </w:pPr>
      <w:r w:rsidRPr="005A3AB7">
        <w:rPr>
          <w:rFonts w:ascii="Arial" w:hAnsi="Arial" w:cs="Arial"/>
        </w:rPr>
        <w:t>Segundo m</w:t>
      </w:r>
      <w:r w:rsidR="00BB01BF" w:rsidRPr="005A3AB7">
        <w:rPr>
          <w:rFonts w:ascii="Arial" w:hAnsi="Arial" w:cs="Arial"/>
        </w:rPr>
        <w:t xml:space="preserve">omento: </w:t>
      </w:r>
      <w:r w:rsidR="00FA6A0A" w:rsidRPr="005A3AB7">
        <w:rPr>
          <w:rFonts w:ascii="Arial" w:hAnsi="Arial" w:cs="Arial"/>
        </w:rPr>
        <w:t>lo componen</w:t>
      </w:r>
      <w:r w:rsidR="00BB01BF" w:rsidRPr="005A3AB7">
        <w:rPr>
          <w:rFonts w:ascii="Arial" w:hAnsi="Arial" w:cs="Arial"/>
        </w:rPr>
        <w:t xml:space="preserve"> diferentes fases.  (e) fase descriptiva: la recolección de </w:t>
      </w:r>
      <w:r w:rsidR="00273D5E" w:rsidRPr="005A3AB7">
        <w:rPr>
          <w:rFonts w:ascii="Arial" w:hAnsi="Arial" w:cs="Arial"/>
        </w:rPr>
        <w:t>la información</w:t>
      </w:r>
      <w:r w:rsidR="00402627" w:rsidRPr="005A3AB7">
        <w:rPr>
          <w:rFonts w:ascii="Arial" w:hAnsi="Arial" w:cs="Arial"/>
        </w:rPr>
        <w:t xml:space="preserve"> la cual se hizo desde </w:t>
      </w:r>
      <w:r w:rsidR="00273D5E" w:rsidRPr="005A3AB7">
        <w:rPr>
          <w:rFonts w:ascii="Arial" w:hAnsi="Arial" w:cs="Arial"/>
        </w:rPr>
        <w:t xml:space="preserve">los tratados internacionales de integración subregional recuperados en </w:t>
      </w:r>
      <w:r w:rsidR="00371374" w:rsidRPr="005A3AB7">
        <w:rPr>
          <w:rFonts w:ascii="Arial" w:hAnsi="Arial" w:cs="Arial"/>
        </w:rPr>
        <w:t>fuentes</w:t>
      </w:r>
      <w:r w:rsidR="00BB01BF" w:rsidRPr="005A3AB7">
        <w:rPr>
          <w:rFonts w:ascii="Arial" w:hAnsi="Arial" w:cs="Arial"/>
        </w:rPr>
        <w:t xml:space="preserve"> </w:t>
      </w:r>
      <w:r w:rsidR="00273D5E" w:rsidRPr="005A3AB7">
        <w:rPr>
          <w:rFonts w:ascii="Arial" w:hAnsi="Arial" w:cs="Arial"/>
        </w:rPr>
        <w:t>oficiales</w:t>
      </w:r>
      <w:r w:rsidR="00BB01BF" w:rsidRPr="005A3AB7">
        <w:rPr>
          <w:rFonts w:ascii="Arial" w:hAnsi="Arial" w:cs="Arial"/>
        </w:rPr>
        <w:t xml:space="preserve">.  Es decir, las técnicas de recolección de </w:t>
      </w:r>
      <w:r w:rsidR="00371374" w:rsidRPr="005A3AB7">
        <w:rPr>
          <w:rFonts w:ascii="Arial" w:hAnsi="Arial" w:cs="Arial"/>
        </w:rPr>
        <w:t>información serán</w:t>
      </w:r>
      <w:r w:rsidR="00BB01BF" w:rsidRPr="005A3AB7">
        <w:rPr>
          <w:rFonts w:ascii="Arial" w:hAnsi="Arial" w:cs="Arial"/>
        </w:rPr>
        <w:t xml:space="preserve"> análisis de discurso</w:t>
      </w:r>
      <w:r w:rsidR="00B80C75" w:rsidRPr="005A3AB7">
        <w:rPr>
          <w:rFonts w:ascii="Arial" w:hAnsi="Arial" w:cs="Arial"/>
        </w:rPr>
        <w:t>.</w:t>
      </w:r>
      <w:r w:rsidR="00143F4A" w:rsidRPr="005A3AB7">
        <w:rPr>
          <w:rFonts w:ascii="Arial" w:hAnsi="Arial" w:cs="Arial"/>
        </w:rPr>
        <w:t xml:space="preserve"> </w:t>
      </w:r>
      <w:r w:rsidR="00BB01BF" w:rsidRPr="005A3AB7">
        <w:rPr>
          <w:rFonts w:ascii="Arial" w:hAnsi="Arial" w:cs="Arial"/>
        </w:rPr>
        <w:t xml:space="preserve">Las mismas tendrán como instrumento respectivo </w:t>
      </w:r>
      <w:r w:rsidR="00B5296F" w:rsidRPr="005A3AB7">
        <w:rPr>
          <w:rFonts w:ascii="Arial" w:hAnsi="Arial" w:cs="Arial"/>
        </w:rPr>
        <w:t>análisis, categorías</w:t>
      </w:r>
      <w:r w:rsidR="00BB01BF" w:rsidRPr="005A3AB7">
        <w:rPr>
          <w:rFonts w:ascii="Arial" w:hAnsi="Arial" w:cs="Arial"/>
        </w:rPr>
        <w:t xml:space="preserve"> y matrices de registro.  </w:t>
      </w:r>
      <w:r w:rsidR="00175672" w:rsidRPr="005A3AB7">
        <w:rPr>
          <w:rFonts w:ascii="Arial" w:hAnsi="Arial" w:cs="Arial"/>
        </w:rPr>
        <w:t xml:space="preserve">Luego se </w:t>
      </w:r>
      <w:r w:rsidR="00B5296F" w:rsidRPr="005A3AB7">
        <w:rPr>
          <w:rFonts w:ascii="Arial" w:hAnsi="Arial" w:cs="Arial"/>
        </w:rPr>
        <w:t>desarrollará</w:t>
      </w:r>
      <w:r w:rsidR="00175672" w:rsidRPr="005A3AB7">
        <w:rPr>
          <w:rFonts w:ascii="Arial" w:hAnsi="Arial" w:cs="Arial"/>
        </w:rPr>
        <w:t>:</w:t>
      </w:r>
      <w:r w:rsidR="00143F4A" w:rsidRPr="005A3AB7">
        <w:rPr>
          <w:rFonts w:ascii="Arial" w:hAnsi="Arial" w:cs="Arial"/>
        </w:rPr>
        <w:t xml:space="preserve"> (f) fase interpretativa, (g) fase de yuxtaposición, (h) fase comparativa o explicativa y la (i) fase prospectiva.</w:t>
      </w:r>
    </w:p>
    <w:p w14:paraId="0F93ED94" w14:textId="77777777" w:rsidR="00A172F6" w:rsidRPr="005A3AB7" w:rsidRDefault="00A172F6" w:rsidP="00696C2E">
      <w:pPr>
        <w:spacing w:line="360" w:lineRule="auto"/>
        <w:ind w:firstLine="720"/>
        <w:jc w:val="both"/>
        <w:rPr>
          <w:rFonts w:ascii="Arial" w:hAnsi="Arial" w:cs="Arial"/>
        </w:rPr>
      </w:pPr>
    </w:p>
    <w:p w14:paraId="390DF153" w14:textId="77777777" w:rsidR="00A172F6" w:rsidRPr="005A3AB7" w:rsidRDefault="00A172F6" w:rsidP="00696C2E">
      <w:pPr>
        <w:spacing w:line="360" w:lineRule="auto"/>
        <w:ind w:firstLine="720"/>
        <w:jc w:val="both"/>
        <w:rPr>
          <w:rFonts w:ascii="Arial" w:hAnsi="Arial" w:cs="Arial"/>
        </w:rPr>
      </w:pPr>
    </w:p>
    <w:p w14:paraId="66EFDD95" w14:textId="77777777" w:rsidR="00A172F6" w:rsidRPr="005A3AB7" w:rsidRDefault="00A172F6" w:rsidP="00696C2E">
      <w:pPr>
        <w:spacing w:line="360" w:lineRule="auto"/>
        <w:ind w:firstLine="720"/>
        <w:jc w:val="both"/>
        <w:rPr>
          <w:rFonts w:ascii="Arial" w:hAnsi="Arial" w:cs="Arial"/>
        </w:rPr>
      </w:pPr>
    </w:p>
    <w:p w14:paraId="1B149491" w14:textId="77777777" w:rsidR="00A172F6" w:rsidRPr="005A3AB7" w:rsidRDefault="00A172F6" w:rsidP="00696C2E">
      <w:pPr>
        <w:spacing w:line="360" w:lineRule="auto"/>
        <w:ind w:firstLine="720"/>
        <w:jc w:val="both"/>
        <w:rPr>
          <w:rFonts w:ascii="Arial" w:hAnsi="Arial" w:cs="Arial"/>
        </w:rPr>
      </w:pPr>
    </w:p>
    <w:p w14:paraId="3682E456" w14:textId="4F46132C" w:rsidR="00E069BC" w:rsidRPr="005A3AB7" w:rsidRDefault="00E069BC" w:rsidP="00E069BC">
      <w:pPr>
        <w:tabs>
          <w:tab w:val="left" w:pos="142"/>
        </w:tabs>
        <w:jc w:val="both"/>
        <w:rPr>
          <w:rFonts w:ascii="Arial" w:hAnsi="Arial" w:cs="Arial"/>
          <w:b/>
        </w:rPr>
      </w:pPr>
      <w:r w:rsidRPr="005A3AB7">
        <w:rPr>
          <w:rFonts w:ascii="Arial" w:hAnsi="Arial" w:cs="Arial"/>
          <w:b/>
        </w:rPr>
        <w:lastRenderedPageBreak/>
        <w:t>Figura 6</w:t>
      </w:r>
    </w:p>
    <w:p w14:paraId="42AB08F1" w14:textId="7D0571B0" w:rsidR="00E069BC" w:rsidRPr="005A3AB7" w:rsidRDefault="00E069BC" w:rsidP="00E069BC">
      <w:pPr>
        <w:tabs>
          <w:tab w:val="left" w:pos="142"/>
        </w:tabs>
        <w:jc w:val="both"/>
        <w:rPr>
          <w:rFonts w:ascii="Arial" w:hAnsi="Arial" w:cs="Arial"/>
          <w:i/>
        </w:rPr>
      </w:pPr>
      <w:r w:rsidRPr="005A3AB7">
        <w:rPr>
          <w:rFonts w:ascii="Arial" w:hAnsi="Arial" w:cs="Arial"/>
          <w:i/>
        </w:rPr>
        <w:t>Estudio comparado de la dimensión educativa de la integración: CAN, Mercosur y Unasur</w:t>
      </w:r>
    </w:p>
    <w:p w14:paraId="58CA59C3" w14:textId="0830EA49" w:rsidR="00CD4D4D" w:rsidRPr="005A3AB7" w:rsidRDefault="00BB01BF" w:rsidP="00A172F6">
      <w:pPr>
        <w:tabs>
          <w:tab w:val="left" w:pos="142"/>
        </w:tabs>
        <w:spacing w:line="360" w:lineRule="auto"/>
        <w:rPr>
          <w:rFonts w:ascii="Arial" w:hAnsi="Arial" w:cs="Arial"/>
          <w:sz w:val="20"/>
          <w:szCs w:val="20"/>
        </w:rPr>
      </w:pPr>
      <w:r w:rsidRPr="005A3AB7">
        <w:rPr>
          <w:rFonts w:ascii="Arial" w:hAnsi="Arial" w:cs="Arial"/>
          <w:b/>
          <w:noProof/>
          <w:lang w:val="en-US" w:eastAsia="en-US"/>
        </w:rPr>
        <w:drawing>
          <wp:anchor distT="0" distB="0" distL="114300" distR="114300" simplePos="0" relativeHeight="251658240" behindDoc="0" locked="0" layoutInCell="1" allowOverlap="1" wp14:anchorId="379F0D5E" wp14:editId="72B206A1">
            <wp:simplePos x="914400" y="1261872"/>
            <wp:positionH relativeFrom="column">
              <wp:align>left</wp:align>
            </wp:positionH>
            <wp:positionV relativeFrom="paragraph">
              <wp:align>top</wp:align>
            </wp:positionV>
            <wp:extent cx="5608320" cy="1691640"/>
            <wp:effectExtent l="0" t="0" r="0" b="381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8320" cy="1691640"/>
                    </a:xfrm>
                    <a:prstGeom prst="rect">
                      <a:avLst/>
                    </a:prstGeom>
                    <a:noFill/>
                    <a:ln>
                      <a:noFill/>
                    </a:ln>
                  </pic:spPr>
                </pic:pic>
              </a:graphicData>
            </a:graphic>
          </wp:anchor>
        </w:drawing>
      </w:r>
      <w:r w:rsidR="00145763" w:rsidRPr="005A3AB7">
        <w:rPr>
          <w:rFonts w:ascii="Arial" w:hAnsi="Arial" w:cs="Arial"/>
          <w:i/>
          <w:sz w:val="20"/>
          <w:szCs w:val="20"/>
        </w:rPr>
        <w:t>Nota</w:t>
      </w:r>
      <w:r w:rsidR="00145763" w:rsidRPr="005A3AB7">
        <w:rPr>
          <w:rFonts w:ascii="Arial" w:hAnsi="Arial" w:cs="Arial"/>
          <w:sz w:val="20"/>
          <w:szCs w:val="20"/>
        </w:rPr>
        <w:t xml:space="preserve">: </w:t>
      </w:r>
      <w:r w:rsidR="00E069BC" w:rsidRPr="005A3AB7">
        <w:rPr>
          <w:rFonts w:ascii="Arial" w:hAnsi="Arial" w:cs="Arial"/>
          <w:sz w:val="20"/>
          <w:szCs w:val="20"/>
        </w:rPr>
        <w:t>e</w:t>
      </w:r>
      <w:r w:rsidR="00CD4D4D" w:rsidRPr="005A3AB7">
        <w:rPr>
          <w:rFonts w:ascii="Arial" w:hAnsi="Arial" w:cs="Arial"/>
          <w:sz w:val="20"/>
          <w:szCs w:val="20"/>
        </w:rPr>
        <w:t>l</w:t>
      </w:r>
      <w:r w:rsidR="00E069BC" w:rsidRPr="005A3AB7">
        <w:rPr>
          <w:rFonts w:ascii="Arial" w:hAnsi="Arial" w:cs="Arial"/>
          <w:sz w:val="20"/>
          <w:szCs w:val="20"/>
        </w:rPr>
        <w:t>aboración de la autora</w:t>
      </w:r>
      <w:r w:rsidR="00CD4D4D" w:rsidRPr="005A3AB7">
        <w:rPr>
          <w:rFonts w:ascii="Arial" w:hAnsi="Arial" w:cs="Arial"/>
          <w:sz w:val="20"/>
          <w:szCs w:val="20"/>
        </w:rPr>
        <w:t>.</w:t>
      </w:r>
    </w:p>
    <w:p w14:paraId="1ACC1592" w14:textId="77777777" w:rsidR="00C75D90" w:rsidRPr="005A3AB7" w:rsidRDefault="00C75D90" w:rsidP="004F6AFF">
      <w:pPr>
        <w:tabs>
          <w:tab w:val="left" w:pos="142"/>
        </w:tabs>
        <w:spacing w:line="360" w:lineRule="auto"/>
        <w:rPr>
          <w:rFonts w:ascii="Arial" w:hAnsi="Arial" w:cs="Arial"/>
        </w:rPr>
      </w:pPr>
    </w:p>
    <w:p w14:paraId="32CA676F" w14:textId="668DFDA9" w:rsidR="00BB01BF" w:rsidRPr="005A3AB7" w:rsidRDefault="00613228" w:rsidP="007A645E">
      <w:pPr>
        <w:pStyle w:val="Ttulo4"/>
      </w:pPr>
      <w:bookmarkStart w:id="27" w:name="_Toc146749859"/>
      <w:r w:rsidRPr="005A3AB7">
        <w:t>M</w:t>
      </w:r>
      <w:r w:rsidR="00A03112" w:rsidRPr="005A3AB7">
        <w:t>uestra</w:t>
      </w:r>
      <w:bookmarkEnd w:id="27"/>
    </w:p>
    <w:p w14:paraId="7F586AF3" w14:textId="557FAEF9" w:rsidR="0073266A" w:rsidRPr="005A3AB7" w:rsidRDefault="00B5296F" w:rsidP="00696C2E">
      <w:pPr>
        <w:tabs>
          <w:tab w:val="left" w:pos="142"/>
          <w:tab w:val="center" w:pos="8222"/>
        </w:tabs>
        <w:autoSpaceDE w:val="0"/>
        <w:autoSpaceDN w:val="0"/>
        <w:adjustRightInd w:val="0"/>
        <w:spacing w:line="360" w:lineRule="auto"/>
        <w:ind w:firstLine="720"/>
        <w:jc w:val="both"/>
        <w:rPr>
          <w:rFonts w:ascii="Arial" w:hAnsi="Arial" w:cs="Arial"/>
          <w:spacing w:val="4"/>
        </w:rPr>
      </w:pPr>
      <w:r w:rsidRPr="005A3AB7">
        <w:rPr>
          <w:rFonts w:ascii="Arial" w:hAnsi="Arial" w:cs="Arial"/>
        </w:rPr>
        <w:t xml:space="preserve">La </w:t>
      </w:r>
      <w:r w:rsidRPr="005A3AB7">
        <w:rPr>
          <w:rFonts w:ascii="Arial" w:hAnsi="Arial" w:cs="Arial"/>
          <w:spacing w:val="4"/>
        </w:rPr>
        <w:t>muestra</w:t>
      </w:r>
      <w:r w:rsidR="00613228" w:rsidRPr="005A3AB7">
        <w:rPr>
          <w:rFonts w:ascii="Arial" w:hAnsi="Arial" w:cs="Arial"/>
          <w:spacing w:val="4"/>
        </w:rPr>
        <w:t xml:space="preserve"> para estudios cualitativos generalmente es </w:t>
      </w:r>
      <w:r w:rsidR="00E54DEB" w:rsidRPr="005A3AB7">
        <w:rPr>
          <w:rFonts w:ascii="Arial" w:hAnsi="Arial" w:cs="Arial"/>
          <w:spacing w:val="4"/>
        </w:rPr>
        <w:t>intencional, es</w:t>
      </w:r>
      <w:r w:rsidR="00613228" w:rsidRPr="005A3AB7">
        <w:rPr>
          <w:rFonts w:ascii="Arial" w:hAnsi="Arial" w:cs="Arial"/>
          <w:spacing w:val="4"/>
        </w:rPr>
        <w:t xml:space="preserve"> decir, “se elige una serie de criterios que se consideran necesarios o altamente convenientes para tener una unidad de análisis con las mayores ventajas para los fines que persigue </w:t>
      </w:r>
      <w:r w:rsidR="00A8161E" w:rsidRPr="005A3AB7">
        <w:rPr>
          <w:rFonts w:ascii="Arial" w:hAnsi="Arial" w:cs="Arial"/>
          <w:spacing w:val="4"/>
        </w:rPr>
        <w:t>a la investigación</w:t>
      </w:r>
      <w:r w:rsidR="00613228" w:rsidRPr="005A3AB7">
        <w:rPr>
          <w:rFonts w:ascii="Arial" w:hAnsi="Arial" w:cs="Arial"/>
          <w:spacing w:val="4"/>
        </w:rPr>
        <w:t>” (Martínez, 2016, p. 169).  En este caso la muestra va a estar constituida por los</w:t>
      </w:r>
      <w:r w:rsidR="00202E79" w:rsidRPr="005A3AB7">
        <w:rPr>
          <w:rFonts w:ascii="Arial" w:hAnsi="Arial" w:cs="Arial"/>
          <w:spacing w:val="4"/>
        </w:rPr>
        <w:t xml:space="preserve"> </w:t>
      </w:r>
      <w:r w:rsidR="0073266A" w:rsidRPr="005A3AB7">
        <w:rPr>
          <w:rFonts w:ascii="Arial" w:hAnsi="Arial" w:cs="Arial"/>
          <w:spacing w:val="4"/>
        </w:rPr>
        <w:t>tratados internacionales de integración subregional.</w:t>
      </w:r>
    </w:p>
    <w:p w14:paraId="454E944B" w14:textId="77777777" w:rsidR="00CE01CF" w:rsidRPr="005A3AB7" w:rsidRDefault="00CE01CF" w:rsidP="004F6570">
      <w:pPr>
        <w:tabs>
          <w:tab w:val="left" w:pos="142"/>
          <w:tab w:val="center" w:pos="8222"/>
        </w:tabs>
        <w:autoSpaceDE w:val="0"/>
        <w:autoSpaceDN w:val="0"/>
        <w:adjustRightInd w:val="0"/>
        <w:ind w:firstLine="720"/>
        <w:rPr>
          <w:rFonts w:ascii="Arial" w:hAnsi="Arial" w:cs="Arial"/>
          <w:spacing w:val="4"/>
        </w:rPr>
      </w:pPr>
    </w:p>
    <w:p w14:paraId="319258BB" w14:textId="135B1467" w:rsidR="0073266A" w:rsidRPr="005A3AB7" w:rsidRDefault="00A727E7" w:rsidP="004F6570">
      <w:pPr>
        <w:rPr>
          <w:rFonts w:ascii="Arial" w:hAnsi="Arial" w:cs="Arial"/>
          <w:b/>
        </w:rPr>
      </w:pPr>
      <w:r w:rsidRPr="005A3AB7">
        <w:rPr>
          <w:rFonts w:ascii="Arial" w:hAnsi="Arial" w:cs="Arial"/>
          <w:b/>
        </w:rPr>
        <w:t>Tabla</w:t>
      </w:r>
      <w:r w:rsidR="0079324E" w:rsidRPr="005A3AB7">
        <w:rPr>
          <w:rFonts w:ascii="Arial" w:hAnsi="Arial" w:cs="Arial"/>
          <w:b/>
        </w:rPr>
        <w:t xml:space="preserve"> 7</w:t>
      </w:r>
    </w:p>
    <w:p w14:paraId="5662C93C" w14:textId="7A1CA990" w:rsidR="0073266A" w:rsidRPr="005A3AB7" w:rsidRDefault="0073266A" w:rsidP="004F6570">
      <w:pPr>
        <w:tabs>
          <w:tab w:val="left" w:pos="142"/>
        </w:tabs>
        <w:rPr>
          <w:rFonts w:ascii="Arial" w:hAnsi="Arial" w:cs="Arial"/>
          <w:i/>
        </w:rPr>
      </w:pPr>
      <w:r w:rsidRPr="005A3AB7">
        <w:rPr>
          <w:rFonts w:ascii="Arial" w:hAnsi="Arial" w:cs="Arial"/>
          <w:bCs/>
          <w:i/>
        </w:rPr>
        <w:t xml:space="preserve">Tratados internacionales </w:t>
      </w:r>
      <w:r w:rsidR="00944545" w:rsidRPr="005A3AB7">
        <w:rPr>
          <w:rFonts w:ascii="Arial" w:hAnsi="Arial" w:cs="Arial"/>
          <w:bCs/>
          <w:i/>
        </w:rPr>
        <w:t>de integración</w:t>
      </w:r>
      <w:r w:rsidRPr="005A3AB7">
        <w:rPr>
          <w:rFonts w:ascii="Arial" w:hAnsi="Arial" w:cs="Arial"/>
          <w:bCs/>
          <w:i/>
        </w:rPr>
        <w:t xml:space="preserve"> subregional</w:t>
      </w:r>
    </w:p>
    <w:tbl>
      <w:tblPr>
        <w:tblW w:w="0" w:type="auto"/>
        <w:jc w:val="center"/>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701"/>
        <w:gridCol w:w="7230"/>
      </w:tblGrid>
      <w:tr w:rsidR="0073266A" w:rsidRPr="005A3AB7" w14:paraId="51B3EBE9" w14:textId="77777777" w:rsidTr="004F6570">
        <w:trPr>
          <w:trHeight w:val="251"/>
          <w:jc w:val="center"/>
        </w:trPr>
        <w:tc>
          <w:tcPr>
            <w:tcW w:w="1701" w:type="dxa"/>
            <w:shd w:val="clear" w:color="auto" w:fill="FFFFFF" w:themeFill="background1"/>
          </w:tcPr>
          <w:p w14:paraId="6C1AE68B" w14:textId="104A4F6E" w:rsidR="0073266A" w:rsidRPr="005A3AB7" w:rsidRDefault="0073266A" w:rsidP="004F6570">
            <w:pPr>
              <w:jc w:val="both"/>
              <w:rPr>
                <w:rFonts w:ascii="Arial" w:hAnsi="Arial" w:cs="Arial"/>
                <w:sz w:val="20"/>
                <w:szCs w:val="20"/>
              </w:rPr>
            </w:pPr>
            <w:r w:rsidRPr="005A3AB7">
              <w:rPr>
                <w:rFonts w:ascii="Arial" w:hAnsi="Arial" w:cs="Arial"/>
                <w:b/>
                <w:sz w:val="20"/>
                <w:szCs w:val="20"/>
              </w:rPr>
              <w:t>CAN</w:t>
            </w:r>
            <w:r w:rsidR="004F6570" w:rsidRPr="005A3AB7">
              <w:rPr>
                <w:rFonts w:ascii="Arial" w:hAnsi="Arial" w:cs="Arial"/>
                <w:b/>
                <w:sz w:val="20"/>
                <w:szCs w:val="20"/>
              </w:rPr>
              <w:t xml:space="preserve"> </w:t>
            </w:r>
            <w:r w:rsidRPr="005A3AB7">
              <w:rPr>
                <w:rFonts w:ascii="Arial" w:hAnsi="Arial" w:cs="Arial"/>
                <w:sz w:val="20"/>
                <w:szCs w:val="20"/>
              </w:rPr>
              <w:t>1969</w:t>
            </w:r>
          </w:p>
        </w:tc>
        <w:tc>
          <w:tcPr>
            <w:tcW w:w="7230" w:type="dxa"/>
            <w:shd w:val="clear" w:color="auto" w:fill="FFFFFF" w:themeFill="background1"/>
          </w:tcPr>
          <w:p w14:paraId="5F0B5B21" w14:textId="77777777" w:rsidR="0073266A" w:rsidRPr="005A3AB7" w:rsidRDefault="0073266A" w:rsidP="00DE1A81">
            <w:pPr>
              <w:pStyle w:val="Default"/>
              <w:jc w:val="both"/>
              <w:rPr>
                <w:sz w:val="20"/>
                <w:szCs w:val="20"/>
              </w:rPr>
            </w:pPr>
            <w:r w:rsidRPr="005A3AB7">
              <w:rPr>
                <w:bCs/>
                <w:sz w:val="20"/>
                <w:szCs w:val="20"/>
              </w:rPr>
              <w:t>Acuerdo de integración subregional andino (Acuerdo de Cartagena).</w:t>
            </w:r>
          </w:p>
        </w:tc>
      </w:tr>
      <w:tr w:rsidR="0073266A" w:rsidRPr="005A3AB7" w14:paraId="3CF7F1C7" w14:textId="77777777" w:rsidTr="004F6570">
        <w:trPr>
          <w:trHeight w:val="658"/>
          <w:jc w:val="center"/>
        </w:trPr>
        <w:tc>
          <w:tcPr>
            <w:tcW w:w="1701" w:type="dxa"/>
            <w:shd w:val="clear" w:color="auto" w:fill="FFFFFF" w:themeFill="background1"/>
          </w:tcPr>
          <w:p w14:paraId="637C3065" w14:textId="4BD0C1D0" w:rsidR="0073266A" w:rsidRPr="005A3AB7" w:rsidRDefault="0073266A" w:rsidP="004F6570">
            <w:pPr>
              <w:jc w:val="both"/>
              <w:rPr>
                <w:rFonts w:ascii="Arial" w:hAnsi="Arial" w:cs="Arial"/>
                <w:sz w:val="20"/>
                <w:szCs w:val="20"/>
              </w:rPr>
            </w:pPr>
            <w:r w:rsidRPr="005A3AB7">
              <w:rPr>
                <w:rFonts w:ascii="Arial" w:hAnsi="Arial" w:cs="Arial"/>
                <w:b/>
                <w:sz w:val="20"/>
                <w:szCs w:val="20"/>
              </w:rPr>
              <w:t>Mercosur</w:t>
            </w:r>
            <w:r w:rsidR="004F6570" w:rsidRPr="005A3AB7">
              <w:rPr>
                <w:rFonts w:ascii="Arial" w:hAnsi="Arial" w:cs="Arial"/>
                <w:b/>
                <w:sz w:val="20"/>
                <w:szCs w:val="20"/>
              </w:rPr>
              <w:t xml:space="preserve"> </w:t>
            </w:r>
            <w:r w:rsidRPr="005A3AB7">
              <w:rPr>
                <w:rFonts w:ascii="Arial" w:hAnsi="Arial" w:cs="Arial"/>
                <w:sz w:val="20"/>
                <w:szCs w:val="20"/>
              </w:rPr>
              <w:t>1991</w:t>
            </w:r>
          </w:p>
        </w:tc>
        <w:tc>
          <w:tcPr>
            <w:tcW w:w="7230" w:type="dxa"/>
            <w:shd w:val="clear" w:color="auto" w:fill="FFFFFF" w:themeFill="background1"/>
          </w:tcPr>
          <w:p w14:paraId="2E59900C" w14:textId="77777777" w:rsidR="0073266A" w:rsidRPr="005A3AB7" w:rsidRDefault="0073266A" w:rsidP="00DE1A81">
            <w:pPr>
              <w:autoSpaceDE w:val="0"/>
              <w:autoSpaceDN w:val="0"/>
              <w:adjustRightInd w:val="0"/>
              <w:jc w:val="both"/>
              <w:rPr>
                <w:rFonts w:ascii="Arial" w:hAnsi="Arial" w:cs="Arial"/>
                <w:sz w:val="20"/>
                <w:szCs w:val="20"/>
              </w:rPr>
            </w:pPr>
            <w:r w:rsidRPr="005A3AB7">
              <w:rPr>
                <w:rFonts w:ascii="Arial" w:hAnsi="Arial" w:cs="Arial"/>
                <w:bCs/>
                <w:sz w:val="20"/>
                <w:szCs w:val="20"/>
              </w:rPr>
              <w:t>Tratado para la Constitución de un Mercado Común entre la República Argentina, la República Federativa del Brasil, la República del Paraguay y la República oriental del Uruguay.</w:t>
            </w:r>
          </w:p>
        </w:tc>
      </w:tr>
      <w:tr w:rsidR="0073266A" w:rsidRPr="005A3AB7" w14:paraId="4BA13090" w14:textId="77777777" w:rsidTr="004F6570">
        <w:trPr>
          <w:trHeight w:val="169"/>
          <w:jc w:val="center"/>
        </w:trPr>
        <w:tc>
          <w:tcPr>
            <w:tcW w:w="1701" w:type="dxa"/>
            <w:shd w:val="clear" w:color="auto" w:fill="FFFFFF" w:themeFill="background1"/>
          </w:tcPr>
          <w:p w14:paraId="0A1B1A5F" w14:textId="29B7DE83" w:rsidR="0073266A" w:rsidRPr="005A3AB7" w:rsidRDefault="0073266A" w:rsidP="004F6570">
            <w:pPr>
              <w:jc w:val="both"/>
              <w:rPr>
                <w:rFonts w:ascii="Arial" w:hAnsi="Arial" w:cs="Arial"/>
                <w:sz w:val="20"/>
                <w:szCs w:val="20"/>
              </w:rPr>
            </w:pPr>
            <w:r w:rsidRPr="005A3AB7">
              <w:rPr>
                <w:rFonts w:ascii="Arial" w:hAnsi="Arial" w:cs="Arial"/>
                <w:b/>
                <w:sz w:val="20"/>
                <w:szCs w:val="20"/>
              </w:rPr>
              <w:t>Unasur</w:t>
            </w:r>
            <w:r w:rsidR="004F6570" w:rsidRPr="005A3AB7">
              <w:rPr>
                <w:rFonts w:ascii="Arial" w:hAnsi="Arial" w:cs="Arial"/>
                <w:b/>
                <w:sz w:val="20"/>
                <w:szCs w:val="20"/>
              </w:rPr>
              <w:t xml:space="preserve"> </w:t>
            </w:r>
            <w:r w:rsidRPr="005A3AB7">
              <w:rPr>
                <w:rFonts w:ascii="Arial" w:hAnsi="Arial" w:cs="Arial"/>
                <w:sz w:val="20"/>
                <w:szCs w:val="20"/>
              </w:rPr>
              <w:t>2008</w:t>
            </w:r>
          </w:p>
        </w:tc>
        <w:tc>
          <w:tcPr>
            <w:tcW w:w="7230" w:type="dxa"/>
            <w:shd w:val="clear" w:color="auto" w:fill="FFFFFF" w:themeFill="background1"/>
          </w:tcPr>
          <w:p w14:paraId="4CCF66A2" w14:textId="77777777" w:rsidR="0073266A" w:rsidRPr="005A3AB7" w:rsidRDefault="0073266A" w:rsidP="00DE1A81">
            <w:pPr>
              <w:jc w:val="both"/>
              <w:rPr>
                <w:rFonts w:ascii="Arial" w:hAnsi="Arial" w:cs="Arial"/>
                <w:sz w:val="20"/>
                <w:szCs w:val="20"/>
              </w:rPr>
            </w:pPr>
            <w:r w:rsidRPr="005A3AB7">
              <w:rPr>
                <w:rFonts w:ascii="Arial" w:hAnsi="Arial" w:cs="Arial"/>
                <w:sz w:val="20"/>
                <w:szCs w:val="20"/>
              </w:rPr>
              <w:t>Tratado Constitutivo de la Unión de Naciones Suramericanas</w:t>
            </w:r>
          </w:p>
        </w:tc>
      </w:tr>
    </w:tbl>
    <w:p w14:paraId="01D0EABE" w14:textId="773A4A20" w:rsidR="0073266A" w:rsidRPr="005A3AB7" w:rsidRDefault="008A5A59" w:rsidP="00A52B6D">
      <w:pPr>
        <w:spacing w:line="360" w:lineRule="auto"/>
        <w:jc w:val="both"/>
        <w:rPr>
          <w:rFonts w:ascii="Arial" w:hAnsi="Arial" w:cs="Arial"/>
          <w:sz w:val="20"/>
          <w:szCs w:val="20"/>
        </w:rPr>
      </w:pPr>
      <w:r w:rsidRPr="005A3AB7">
        <w:rPr>
          <w:rFonts w:ascii="Arial" w:hAnsi="Arial" w:cs="Arial"/>
          <w:sz w:val="20"/>
          <w:szCs w:val="20"/>
        </w:rPr>
        <w:t>Fuente</w:t>
      </w:r>
      <w:r w:rsidR="00A727E7" w:rsidRPr="005A3AB7">
        <w:rPr>
          <w:rFonts w:ascii="Arial" w:hAnsi="Arial" w:cs="Arial"/>
          <w:sz w:val="20"/>
          <w:szCs w:val="20"/>
        </w:rPr>
        <w:t xml:space="preserve">: </w:t>
      </w:r>
      <w:r w:rsidR="00944F20" w:rsidRPr="005A3AB7">
        <w:rPr>
          <w:rFonts w:ascii="Arial" w:hAnsi="Arial" w:cs="Arial"/>
          <w:sz w:val="20"/>
          <w:szCs w:val="20"/>
        </w:rPr>
        <w:t xml:space="preserve">Elaboración de la </w:t>
      </w:r>
      <w:r w:rsidRPr="005A3AB7">
        <w:rPr>
          <w:rFonts w:ascii="Arial" w:hAnsi="Arial" w:cs="Arial"/>
          <w:sz w:val="20"/>
          <w:szCs w:val="20"/>
        </w:rPr>
        <w:t>autora.</w:t>
      </w:r>
    </w:p>
    <w:p w14:paraId="5798B894" w14:textId="77777777" w:rsidR="00A172F6" w:rsidRPr="005A3AB7" w:rsidRDefault="00A172F6" w:rsidP="00A52B6D">
      <w:pPr>
        <w:spacing w:line="360" w:lineRule="auto"/>
        <w:jc w:val="both"/>
        <w:rPr>
          <w:rFonts w:ascii="Arial" w:hAnsi="Arial" w:cs="Arial"/>
          <w:sz w:val="20"/>
          <w:szCs w:val="20"/>
        </w:rPr>
      </w:pPr>
    </w:p>
    <w:p w14:paraId="62EC7DB0" w14:textId="368BF0B0" w:rsidR="00BB01BF" w:rsidRPr="005A3AB7" w:rsidRDefault="00BB01BF" w:rsidP="00F31E53">
      <w:pPr>
        <w:pStyle w:val="Ttulo4"/>
      </w:pPr>
      <w:bookmarkStart w:id="28" w:name="_Toc146749860"/>
      <w:r w:rsidRPr="005A3AB7">
        <w:t xml:space="preserve">Fuente, técnica e instrumento </w:t>
      </w:r>
      <w:r w:rsidR="00944545" w:rsidRPr="005A3AB7">
        <w:t>de recolección</w:t>
      </w:r>
      <w:r w:rsidRPr="005A3AB7">
        <w:t xml:space="preserve"> de información</w:t>
      </w:r>
      <w:bookmarkEnd w:id="28"/>
    </w:p>
    <w:p w14:paraId="24D2FC64" w14:textId="5C78726F" w:rsidR="00A66DF3" w:rsidRPr="005A3AB7" w:rsidRDefault="00A66DF3" w:rsidP="00696C2E">
      <w:pPr>
        <w:autoSpaceDE w:val="0"/>
        <w:autoSpaceDN w:val="0"/>
        <w:adjustRightInd w:val="0"/>
        <w:spacing w:line="360" w:lineRule="auto"/>
        <w:ind w:firstLine="720"/>
        <w:jc w:val="both"/>
        <w:rPr>
          <w:rFonts w:ascii="Arial" w:hAnsi="Arial" w:cs="Arial"/>
        </w:rPr>
      </w:pPr>
      <w:r w:rsidRPr="005A3AB7">
        <w:rPr>
          <w:rFonts w:ascii="Arial" w:hAnsi="Arial" w:cs="Arial"/>
        </w:rPr>
        <w:t>Esta pesquisa se soportar</w:t>
      </w:r>
      <w:r w:rsidR="00944545" w:rsidRPr="005A3AB7">
        <w:rPr>
          <w:rFonts w:ascii="Arial" w:hAnsi="Arial" w:cs="Arial"/>
        </w:rPr>
        <w:t>á</w:t>
      </w:r>
      <w:r w:rsidRPr="005A3AB7">
        <w:rPr>
          <w:rFonts w:ascii="Arial" w:hAnsi="Arial" w:cs="Arial"/>
        </w:rPr>
        <w:t xml:space="preserve"> en </w:t>
      </w:r>
      <w:r w:rsidRPr="005A3AB7">
        <w:rPr>
          <w:rFonts w:ascii="Arial" w:eastAsiaTheme="minorHAnsi" w:hAnsi="Arial" w:cs="Arial"/>
          <w:color w:val="auto"/>
          <w:lang w:val="es-VE" w:eastAsia="en-US"/>
        </w:rPr>
        <w:t xml:space="preserve">fuentes documentales de investigación </w:t>
      </w:r>
      <w:r w:rsidR="001B5759" w:rsidRPr="005A3AB7">
        <w:rPr>
          <w:rFonts w:ascii="Arial" w:eastAsiaTheme="minorHAnsi" w:hAnsi="Arial" w:cs="Arial"/>
          <w:color w:val="auto"/>
          <w:lang w:val="es-VE" w:eastAsia="en-US"/>
        </w:rPr>
        <w:t xml:space="preserve">llamadas así </w:t>
      </w:r>
      <w:r w:rsidR="002318C2" w:rsidRPr="005A3AB7">
        <w:rPr>
          <w:rFonts w:ascii="Arial" w:eastAsiaTheme="minorHAnsi" w:hAnsi="Arial" w:cs="Arial"/>
          <w:color w:val="auto"/>
          <w:lang w:val="es-VE" w:eastAsia="en-US"/>
        </w:rPr>
        <w:t>por ser</w:t>
      </w:r>
      <w:r w:rsidRPr="005A3AB7">
        <w:rPr>
          <w:rFonts w:ascii="Arial" w:eastAsiaTheme="minorHAnsi" w:hAnsi="Arial" w:cs="Arial"/>
          <w:color w:val="auto"/>
          <w:lang w:val="es-VE" w:eastAsia="en-US"/>
        </w:rPr>
        <w:t xml:space="preserve"> “cualquier institución o entidad que proporciona información válida para la elaboración de una ciencia (</w:t>
      </w:r>
      <w:r w:rsidR="00961A33" w:rsidRPr="005A3AB7">
        <w:rPr>
          <w:rFonts w:ascii="Arial" w:hAnsi="Arial" w:cs="Arial"/>
        </w:rPr>
        <w:t xml:space="preserve">Caballero </w:t>
      </w:r>
      <w:r w:rsidR="00D83C35" w:rsidRPr="005A3AB7">
        <w:rPr>
          <w:rFonts w:ascii="Arial" w:hAnsi="Arial" w:cs="Arial"/>
        </w:rPr>
        <w:t>et al.</w:t>
      </w:r>
      <w:r w:rsidR="001B5759" w:rsidRPr="005A3AB7">
        <w:rPr>
          <w:rFonts w:ascii="Arial" w:hAnsi="Arial" w:cs="Arial"/>
        </w:rPr>
        <w:t xml:space="preserve">, 2016, citando </w:t>
      </w:r>
      <w:r w:rsidR="002318C2" w:rsidRPr="005A3AB7">
        <w:rPr>
          <w:rFonts w:ascii="Arial" w:hAnsi="Arial" w:cs="Arial"/>
        </w:rPr>
        <w:t>a Latorre</w:t>
      </w:r>
      <w:r w:rsidRPr="005A3AB7">
        <w:rPr>
          <w:rFonts w:ascii="Arial" w:eastAsiaTheme="minorHAnsi" w:hAnsi="Arial" w:cs="Arial"/>
          <w:color w:val="auto"/>
          <w:lang w:val="es-VE" w:eastAsia="en-US"/>
        </w:rPr>
        <w:t>, Rincón y Arnal, 2005</w:t>
      </w:r>
      <w:r w:rsidR="001B5759"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p. 46</w:t>
      </w:r>
      <w:r w:rsidR="001E7215" w:rsidRPr="005A3AB7">
        <w:rPr>
          <w:rFonts w:ascii="Arial" w:eastAsiaTheme="minorHAnsi" w:hAnsi="Arial" w:cs="Arial"/>
          <w:color w:val="auto"/>
          <w:lang w:val="es-VE" w:eastAsia="en-US"/>
        </w:rPr>
        <w:t>) específicamente</w:t>
      </w:r>
      <w:r w:rsidRPr="005A3AB7">
        <w:rPr>
          <w:rFonts w:ascii="Arial" w:eastAsiaTheme="minorHAnsi" w:hAnsi="Arial" w:cs="Arial"/>
          <w:color w:val="auto"/>
          <w:lang w:val="es-VE" w:eastAsia="en-US"/>
        </w:rPr>
        <w:t xml:space="preserve"> serán revisadas fuentes primarias </w:t>
      </w:r>
      <w:r w:rsidR="00651E55" w:rsidRPr="005A3AB7">
        <w:rPr>
          <w:rFonts w:ascii="Arial" w:eastAsiaTheme="minorHAnsi" w:hAnsi="Arial" w:cs="Arial"/>
          <w:color w:val="auto"/>
          <w:lang w:val="es-VE" w:eastAsia="en-US"/>
        </w:rPr>
        <w:t xml:space="preserve">siendo </w:t>
      </w:r>
      <w:r w:rsidRPr="005A3AB7">
        <w:rPr>
          <w:rFonts w:ascii="Arial" w:eastAsiaTheme="minorHAnsi" w:hAnsi="Arial" w:cs="Arial"/>
          <w:color w:val="auto"/>
          <w:lang w:val="es-VE" w:eastAsia="en-US"/>
        </w:rPr>
        <w:t>“aquellas que recogen la información o los textos originales, sin ser manipuladas”</w:t>
      </w:r>
      <w:r w:rsidR="001B5759" w:rsidRPr="005A3AB7">
        <w:rPr>
          <w:rFonts w:ascii="Arial" w:eastAsiaTheme="minorHAnsi" w:hAnsi="Arial" w:cs="Arial"/>
          <w:color w:val="auto"/>
          <w:lang w:val="es-VE" w:eastAsia="en-US"/>
        </w:rPr>
        <w:t xml:space="preserve"> (</w:t>
      </w:r>
      <w:r w:rsidR="001B5759" w:rsidRPr="005A3AB7">
        <w:rPr>
          <w:rFonts w:ascii="Arial" w:hAnsi="Arial" w:cs="Arial"/>
        </w:rPr>
        <w:t>Caballero</w:t>
      </w:r>
      <w:r w:rsidR="00961A33" w:rsidRPr="005A3AB7">
        <w:rPr>
          <w:rFonts w:ascii="Arial" w:hAnsi="Arial" w:cs="Arial"/>
        </w:rPr>
        <w:t xml:space="preserve"> </w:t>
      </w:r>
      <w:r w:rsidR="00D83C35" w:rsidRPr="005A3AB7">
        <w:rPr>
          <w:rFonts w:ascii="Arial" w:hAnsi="Arial" w:cs="Arial"/>
        </w:rPr>
        <w:t>et al.,</w:t>
      </w:r>
      <w:r w:rsidR="00961A33" w:rsidRPr="005A3AB7">
        <w:rPr>
          <w:rFonts w:ascii="Arial" w:hAnsi="Arial" w:cs="Arial"/>
        </w:rPr>
        <w:t xml:space="preserve"> </w:t>
      </w:r>
      <w:r w:rsidR="001B5759" w:rsidRPr="005A3AB7">
        <w:rPr>
          <w:rFonts w:ascii="Arial" w:hAnsi="Arial" w:cs="Arial"/>
        </w:rPr>
        <w:t>2016,</w:t>
      </w:r>
      <w:r w:rsidRPr="005A3AB7">
        <w:rPr>
          <w:rFonts w:ascii="Arial" w:eastAsiaTheme="minorHAnsi" w:hAnsi="Arial" w:cs="Arial"/>
          <w:color w:val="auto"/>
          <w:lang w:val="es-VE" w:eastAsia="en-US"/>
        </w:rPr>
        <w:t xml:space="preserve"> p. 46</w:t>
      </w:r>
      <w:r w:rsidR="001B5759" w:rsidRPr="005A3AB7">
        <w:rPr>
          <w:rFonts w:ascii="Arial" w:eastAsiaTheme="minorHAnsi" w:hAnsi="Arial" w:cs="Arial"/>
          <w:color w:val="auto"/>
          <w:lang w:val="es-VE" w:eastAsia="en-US"/>
        </w:rPr>
        <w:t>)</w:t>
      </w:r>
      <w:r w:rsidR="001237F7" w:rsidRPr="005A3AB7">
        <w:rPr>
          <w:rFonts w:ascii="Arial" w:eastAsiaTheme="minorHAnsi" w:hAnsi="Arial" w:cs="Arial"/>
          <w:color w:val="auto"/>
          <w:lang w:val="es-VE" w:eastAsia="en-US"/>
        </w:rPr>
        <w:t xml:space="preserve">.  </w:t>
      </w:r>
      <w:r w:rsidRPr="005A3AB7">
        <w:rPr>
          <w:rFonts w:ascii="Arial" w:eastAsiaTheme="minorHAnsi" w:hAnsi="Arial" w:cs="Arial"/>
          <w:color w:val="auto"/>
          <w:lang w:val="es-VE" w:eastAsia="en-US"/>
        </w:rPr>
        <w:t xml:space="preserve">La </w:t>
      </w:r>
      <w:r w:rsidR="001237F7" w:rsidRPr="005A3AB7">
        <w:rPr>
          <w:rFonts w:ascii="Arial" w:eastAsiaTheme="minorHAnsi" w:hAnsi="Arial" w:cs="Arial"/>
          <w:color w:val="auto"/>
          <w:lang w:val="es-VE" w:eastAsia="en-US"/>
        </w:rPr>
        <w:t xml:space="preserve">educación comparada como método toma fuentes primarias como “informes oficiales de ministerios y departamentos oficiales, transcripciones de deliberaciones en corporaciones legislativas y conferencias, así como diarios o revistas </w:t>
      </w:r>
      <w:r w:rsidR="001237F7" w:rsidRPr="005A3AB7">
        <w:rPr>
          <w:rFonts w:ascii="Arial" w:eastAsiaTheme="minorHAnsi" w:hAnsi="Arial" w:cs="Arial"/>
          <w:color w:val="auto"/>
          <w:lang w:val="es-VE" w:eastAsia="en-US"/>
        </w:rPr>
        <w:lastRenderedPageBreak/>
        <w:t>que contengan”</w:t>
      </w:r>
      <w:r w:rsidR="001B5759" w:rsidRPr="005A3AB7">
        <w:rPr>
          <w:rFonts w:ascii="Arial" w:eastAsiaTheme="minorHAnsi" w:hAnsi="Arial" w:cs="Arial"/>
          <w:color w:val="auto"/>
          <w:lang w:val="es-VE" w:eastAsia="en-US"/>
        </w:rPr>
        <w:t xml:space="preserve"> (</w:t>
      </w:r>
      <w:r w:rsidR="001B5759" w:rsidRPr="005A3AB7">
        <w:rPr>
          <w:rFonts w:ascii="Arial" w:hAnsi="Arial" w:cs="Arial"/>
        </w:rPr>
        <w:t>Caballero</w:t>
      </w:r>
      <w:r w:rsidR="00961A33" w:rsidRPr="005A3AB7">
        <w:rPr>
          <w:rFonts w:ascii="Arial" w:hAnsi="Arial" w:cs="Arial"/>
        </w:rPr>
        <w:t xml:space="preserve"> </w:t>
      </w:r>
      <w:r w:rsidR="00D83C35" w:rsidRPr="005A3AB7">
        <w:rPr>
          <w:rFonts w:ascii="Arial" w:hAnsi="Arial" w:cs="Arial"/>
        </w:rPr>
        <w:t>et al.</w:t>
      </w:r>
      <w:r w:rsidR="00961A33" w:rsidRPr="005A3AB7">
        <w:rPr>
          <w:rFonts w:ascii="Arial" w:hAnsi="Arial" w:cs="Arial"/>
        </w:rPr>
        <w:t>,</w:t>
      </w:r>
      <w:r w:rsidR="001B5759" w:rsidRPr="005A3AB7">
        <w:rPr>
          <w:rFonts w:ascii="Arial" w:hAnsi="Arial" w:cs="Arial"/>
        </w:rPr>
        <w:t xml:space="preserve"> 2016,</w:t>
      </w:r>
      <w:r w:rsidR="001B5759" w:rsidRPr="005A3AB7">
        <w:rPr>
          <w:rFonts w:ascii="Arial" w:eastAsiaTheme="minorHAnsi" w:hAnsi="Arial" w:cs="Arial"/>
          <w:color w:val="auto"/>
          <w:lang w:val="es-VE" w:eastAsia="en-US"/>
        </w:rPr>
        <w:t xml:space="preserve"> p. 46</w:t>
      </w:r>
      <w:r w:rsidR="00651E55" w:rsidRPr="005A3AB7">
        <w:rPr>
          <w:rFonts w:ascii="Arial" w:eastAsiaTheme="minorHAnsi" w:hAnsi="Arial" w:cs="Arial"/>
          <w:color w:val="auto"/>
          <w:lang w:val="es-VE" w:eastAsia="en-US"/>
        </w:rPr>
        <w:t xml:space="preserve">) </w:t>
      </w:r>
      <w:r w:rsidR="001237F7" w:rsidRPr="005A3AB7">
        <w:rPr>
          <w:rFonts w:ascii="Arial" w:eastAsiaTheme="minorHAnsi" w:hAnsi="Arial" w:cs="Arial"/>
          <w:color w:val="auto"/>
          <w:lang w:val="es-VE" w:eastAsia="en-US"/>
        </w:rPr>
        <w:t>por ser información directa sobre el campo.  En este caso son</w:t>
      </w:r>
      <w:r w:rsidR="00D47FD6" w:rsidRPr="005A3AB7">
        <w:rPr>
          <w:rFonts w:ascii="Arial" w:eastAsiaTheme="minorHAnsi" w:hAnsi="Arial" w:cs="Arial"/>
          <w:color w:val="auto"/>
          <w:lang w:val="es-VE" w:eastAsia="en-US"/>
        </w:rPr>
        <w:t xml:space="preserve"> </w:t>
      </w:r>
      <w:r w:rsidR="00191299" w:rsidRPr="005A3AB7">
        <w:rPr>
          <w:rFonts w:ascii="Arial" w:eastAsiaTheme="minorHAnsi" w:hAnsi="Arial" w:cs="Arial"/>
          <w:color w:val="auto"/>
          <w:lang w:val="es-VE" w:eastAsia="en-US"/>
        </w:rPr>
        <w:t>los tratados</w:t>
      </w:r>
      <w:r w:rsidR="00D47FD6" w:rsidRPr="005A3AB7">
        <w:rPr>
          <w:rFonts w:ascii="Arial" w:eastAsiaTheme="minorHAnsi" w:hAnsi="Arial" w:cs="Arial"/>
          <w:color w:val="auto"/>
          <w:lang w:val="es-VE" w:eastAsia="en-US"/>
        </w:rPr>
        <w:t xml:space="preserve"> internacionales </w:t>
      </w:r>
      <w:r w:rsidR="001E7215" w:rsidRPr="005A3AB7">
        <w:rPr>
          <w:rFonts w:ascii="Arial" w:eastAsiaTheme="minorHAnsi" w:hAnsi="Arial" w:cs="Arial"/>
          <w:color w:val="auto"/>
          <w:lang w:val="es-VE" w:eastAsia="en-US"/>
        </w:rPr>
        <w:t>de integración</w:t>
      </w:r>
      <w:r w:rsidR="00D47FD6" w:rsidRPr="005A3AB7">
        <w:rPr>
          <w:rFonts w:ascii="Arial" w:eastAsiaTheme="minorHAnsi" w:hAnsi="Arial" w:cs="Arial"/>
          <w:color w:val="auto"/>
          <w:lang w:val="es-VE" w:eastAsia="en-US"/>
        </w:rPr>
        <w:t xml:space="preserve"> subregional de </w:t>
      </w:r>
      <w:r w:rsidR="001237F7" w:rsidRPr="005A3AB7">
        <w:rPr>
          <w:rFonts w:ascii="Arial" w:eastAsiaTheme="minorHAnsi" w:hAnsi="Arial" w:cs="Arial"/>
          <w:color w:val="auto"/>
          <w:lang w:val="es-VE" w:eastAsia="en-US"/>
        </w:rPr>
        <w:t xml:space="preserve">la </w:t>
      </w:r>
      <w:r w:rsidR="00175672" w:rsidRPr="005A3AB7">
        <w:rPr>
          <w:rFonts w:ascii="Arial" w:eastAsiaTheme="minorHAnsi" w:hAnsi="Arial" w:cs="Arial"/>
          <w:color w:val="auto"/>
          <w:lang w:val="es-VE" w:eastAsia="en-US"/>
        </w:rPr>
        <w:t>CAN, Mercosur y Unasur</w:t>
      </w:r>
      <w:r w:rsidR="00D47FD6" w:rsidRPr="005A3AB7">
        <w:rPr>
          <w:rFonts w:ascii="Arial" w:eastAsiaTheme="minorHAnsi" w:hAnsi="Arial" w:cs="Arial"/>
          <w:color w:val="auto"/>
          <w:lang w:val="es-VE" w:eastAsia="en-US"/>
        </w:rPr>
        <w:t xml:space="preserve">. </w:t>
      </w:r>
    </w:p>
    <w:p w14:paraId="259EB1B0" w14:textId="7A64EFD7" w:rsidR="00BB01BF" w:rsidRPr="005A3AB7" w:rsidRDefault="00B80C75" w:rsidP="00696C2E">
      <w:pPr>
        <w:tabs>
          <w:tab w:val="left" w:pos="142"/>
        </w:tabs>
        <w:spacing w:line="360" w:lineRule="auto"/>
        <w:ind w:firstLine="720"/>
        <w:jc w:val="both"/>
        <w:rPr>
          <w:rFonts w:ascii="Arial" w:hAnsi="Arial" w:cs="Arial"/>
        </w:rPr>
      </w:pPr>
      <w:r w:rsidRPr="005A3AB7">
        <w:rPr>
          <w:rFonts w:ascii="Arial" w:hAnsi="Arial" w:cs="Arial"/>
        </w:rPr>
        <w:t xml:space="preserve">Los </w:t>
      </w:r>
      <w:r w:rsidR="000C4E97" w:rsidRPr="005A3AB7">
        <w:rPr>
          <w:rFonts w:ascii="Arial" w:hAnsi="Arial" w:cs="Arial"/>
        </w:rPr>
        <w:t xml:space="preserve">tratados </w:t>
      </w:r>
      <w:r w:rsidR="00103EA1" w:rsidRPr="005A3AB7">
        <w:rPr>
          <w:rFonts w:ascii="Arial" w:hAnsi="Arial" w:cs="Arial"/>
        </w:rPr>
        <w:t>fueron</w:t>
      </w:r>
      <w:r w:rsidR="00BB01BF" w:rsidRPr="005A3AB7">
        <w:rPr>
          <w:rFonts w:ascii="Arial" w:hAnsi="Arial" w:cs="Arial"/>
        </w:rPr>
        <w:t xml:space="preserve"> analizado</w:t>
      </w:r>
      <w:r w:rsidR="00103EA1" w:rsidRPr="005A3AB7">
        <w:rPr>
          <w:rFonts w:ascii="Arial" w:hAnsi="Arial" w:cs="Arial"/>
        </w:rPr>
        <w:t>s</w:t>
      </w:r>
      <w:r w:rsidR="00BB01BF" w:rsidRPr="005A3AB7">
        <w:rPr>
          <w:rFonts w:ascii="Arial" w:hAnsi="Arial" w:cs="Arial"/>
        </w:rPr>
        <w:t xml:space="preserve"> </w:t>
      </w:r>
      <w:r w:rsidR="000B1E3E" w:rsidRPr="005A3AB7">
        <w:rPr>
          <w:rFonts w:ascii="Arial" w:hAnsi="Arial" w:cs="Arial"/>
        </w:rPr>
        <w:t>desde Foucault</w:t>
      </w:r>
      <w:r w:rsidR="00BB01BF" w:rsidRPr="005A3AB7">
        <w:rPr>
          <w:rFonts w:ascii="Arial" w:hAnsi="Arial" w:cs="Arial"/>
        </w:rPr>
        <w:t xml:space="preserve">, este autor </w:t>
      </w:r>
      <w:r w:rsidR="0041430F" w:rsidRPr="005A3AB7">
        <w:rPr>
          <w:rFonts w:ascii="Arial" w:hAnsi="Arial" w:cs="Arial"/>
        </w:rPr>
        <w:t>es asociado</w:t>
      </w:r>
      <w:r w:rsidR="00BB01BF" w:rsidRPr="005A3AB7">
        <w:rPr>
          <w:rFonts w:ascii="Arial" w:hAnsi="Arial" w:cs="Arial"/>
        </w:rPr>
        <w:t xml:space="preserve"> a la teoría de la representación, de acuerdo </w:t>
      </w:r>
      <w:r w:rsidR="0064514D" w:rsidRPr="005A3AB7">
        <w:rPr>
          <w:rFonts w:ascii="Arial" w:hAnsi="Arial" w:cs="Arial"/>
        </w:rPr>
        <w:t>con</w:t>
      </w:r>
      <w:r w:rsidR="00BB01BF" w:rsidRPr="005A3AB7">
        <w:rPr>
          <w:rFonts w:ascii="Arial" w:hAnsi="Arial" w:cs="Arial"/>
        </w:rPr>
        <w:t xml:space="preserve"> </w:t>
      </w:r>
      <w:r w:rsidR="00175672" w:rsidRPr="005A3AB7">
        <w:rPr>
          <w:rFonts w:ascii="Arial" w:hAnsi="Arial" w:cs="Arial"/>
        </w:rPr>
        <w:t>(Gauna</w:t>
      </w:r>
      <w:r w:rsidR="00BB01BF" w:rsidRPr="005A3AB7">
        <w:rPr>
          <w:rFonts w:ascii="Arial" w:hAnsi="Arial" w:cs="Arial"/>
        </w:rPr>
        <w:t>, 2001, p. 83)</w:t>
      </w:r>
      <w:r w:rsidR="005D283C" w:rsidRPr="005A3AB7">
        <w:rPr>
          <w:rFonts w:ascii="Arial" w:hAnsi="Arial" w:cs="Arial"/>
        </w:rPr>
        <w:t xml:space="preserve">, </w:t>
      </w:r>
      <w:r w:rsidR="00BB01BF" w:rsidRPr="005A3AB7">
        <w:rPr>
          <w:rFonts w:ascii="Arial" w:hAnsi="Arial" w:cs="Arial"/>
        </w:rPr>
        <w:t xml:space="preserve">la cual es una corriente donde hay una separación entre pensamiento y la realidad pues su relación esta mediada por la inocencia y la neutralidad del lenguaje.  </w:t>
      </w:r>
    </w:p>
    <w:p w14:paraId="0FC939D7" w14:textId="38535EA3" w:rsidR="00BB01BF" w:rsidRPr="005A3AB7" w:rsidRDefault="00BB01BF" w:rsidP="00696C2E">
      <w:pPr>
        <w:tabs>
          <w:tab w:val="left" w:pos="142"/>
        </w:tabs>
        <w:spacing w:line="360" w:lineRule="auto"/>
        <w:ind w:firstLine="720"/>
        <w:jc w:val="both"/>
        <w:rPr>
          <w:rFonts w:ascii="Arial" w:hAnsi="Arial" w:cs="Arial"/>
        </w:rPr>
      </w:pPr>
      <w:r w:rsidRPr="005A3AB7">
        <w:rPr>
          <w:rFonts w:ascii="Arial" w:hAnsi="Arial" w:cs="Arial"/>
        </w:rPr>
        <w:t>Para Foucault</w:t>
      </w:r>
      <w:r w:rsidR="00103EA1" w:rsidRPr="005A3AB7">
        <w:rPr>
          <w:rFonts w:ascii="Arial" w:hAnsi="Arial" w:cs="Arial"/>
        </w:rPr>
        <w:t xml:space="preserve">, </w:t>
      </w:r>
      <w:r w:rsidRPr="005A3AB7">
        <w:rPr>
          <w:rFonts w:ascii="Arial" w:hAnsi="Arial" w:cs="Arial"/>
        </w:rPr>
        <w:t xml:space="preserve">el lenguaje está concebido como un medio que flota entre los objetos y las realidades psicosociales.  Para él, la modernidad ha supuesto </w:t>
      </w:r>
      <w:r w:rsidR="006F70E3" w:rsidRPr="005A3AB7">
        <w:rPr>
          <w:rFonts w:ascii="Arial" w:hAnsi="Arial" w:cs="Arial"/>
        </w:rPr>
        <w:t>una relación</w:t>
      </w:r>
      <w:r w:rsidRPr="005A3AB7">
        <w:rPr>
          <w:rFonts w:ascii="Arial" w:hAnsi="Arial" w:cs="Arial"/>
        </w:rPr>
        <w:t xml:space="preserve"> entre el pensamiento y</w:t>
      </w:r>
      <w:r w:rsidR="006F70E3" w:rsidRPr="005A3AB7">
        <w:rPr>
          <w:rFonts w:ascii="Arial" w:hAnsi="Arial" w:cs="Arial"/>
        </w:rPr>
        <w:t xml:space="preserve"> la</w:t>
      </w:r>
      <w:r w:rsidRPr="005A3AB7">
        <w:rPr>
          <w:rFonts w:ascii="Arial" w:hAnsi="Arial" w:cs="Arial"/>
        </w:rPr>
        <w:t xml:space="preserve"> realidad se fundamenta en “la gran utopía de un lenguaje perfectamente transparente en el que las cosas misma</w:t>
      </w:r>
      <w:r w:rsidR="00055E33" w:rsidRPr="005A3AB7">
        <w:rPr>
          <w:rFonts w:ascii="Arial" w:hAnsi="Arial" w:cs="Arial"/>
        </w:rPr>
        <w:t>s</w:t>
      </w:r>
      <w:r w:rsidRPr="005A3AB7">
        <w:rPr>
          <w:rFonts w:ascii="Arial" w:hAnsi="Arial" w:cs="Arial"/>
        </w:rPr>
        <w:t xml:space="preserve"> se nombrarían sin turbiedades” (Gauna, 2001, p.</w:t>
      </w:r>
      <w:r w:rsidR="00E069BC" w:rsidRPr="005A3AB7">
        <w:rPr>
          <w:rFonts w:ascii="Arial" w:hAnsi="Arial" w:cs="Arial"/>
        </w:rPr>
        <w:t xml:space="preserve"> </w:t>
      </w:r>
      <w:r w:rsidRPr="005A3AB7">
        <w:rPr>
          <w:rFonts w:ascii="Arial" w:hAnsi="Arial" w:cs="Arial"/>
        </w:rPr>
        <w:t xml:space="preserve">83). </w:t>
      </w:r>
    </w:p>
    <w:p w14:paraId="552F636B" w14:textId="2C5AC3BA" w:rsidR="0038451E" w:rsidRPr="005A3AB7" w:rsidRDefault="00FD413E" w:rsidP="00696C2E">
      <w:pPr>
        <w:spacing w:line="360" w:lineRule="auto"/>
        <w:ind w:firstLine="720"/>
        <w:jc w:val="both"/>
        <w:rPr>
          <w:rFonts w:ascii="Arial" w:hAnsi="Arial" w:cs="Arial"/>
        </w:rPr>
      </w:pPr>
      <w:r w:rsidRPr="005A3AB7">
        <w:rPr>
          <w:rFonts w:ascii="Arial" w:hAnsi="Arial" w:cs="Arial"/>
        </w:rPr>
        <w:t xml:space="preserve">La finalidad de generar un </w:t>
      </w:r>
      <w:r w:rsidR="00055E33" w:rsidRPr="005A3AB7">
        <w:rPr>
          <w:rFonts w:ascii="Arial" w:hAnsi="Arial" w:cs="Arial"/>
        </w:rPr>
        <w:t>método del</w:t>
      </w:r>
      <w:r w:rsidRPr="005A3AB7">
        <w:rPr>
          <w:rFonts w:ascii="Arial" w:hAnsi="Arial" w:cs="Arial"/>
        </w:rPr>
        <w:t xml:space="preserve"> análisis del discurso desde la mirada de Foucault, sin duda alguna </w:t>
      </w:r>
      <w:r w:rsidR="00055E33" w:rsidRPr="005A3AB7">
        <w:rPr>
          <w:rFonts w:ascii="Arial" w:hAnsi="Arial" w:cs="Arial"/>
        </w:rPr>
        <w:t>pasa por</w:t>
      </w:r>
      <w:r w:rsidRPr="005A3AB7">
        <w:rPr>
          <w:rFonts w:ascii="Arial" w:hAnsi="Arial" w:cs="Arial"/>
        </w:rPr>
        <w:t xml:space="preserve"> generar procedimientos que coadyuven a realizar una herramienta analítica para comprender </w:t>
      </w:r>
      <w:r w:rsidR="0041430F" w:rsidRPr="005A3AB7">
        <w:rPr>
          <w:rFonts w:ascii="Arial" w:hAnsi="Arial" w:cs="Arial"/>
        </w:rPr>
        <w:t>las formas</w:t>
      </w:r>
      <w:r w:rsidRPr="005A3AB7">
        <w:rPr>
          <w:rFonts w:ascii="Arial" w:hAnsi="Arial" w:cs="Arial"/>
        </w:rPr>
        <w:t xml:space="preserve"> de dominación y los efectos del poder del discurso en una sociedad en un tiempo dado y el campo de acción de las relaciones del poder.  Aun cuando el mismo Foucault (1994), </w:t>
      </w:r>
      <w:r w:rsidR="00055E33" w:rsidRPr="005A3AB7">
        <w:rPr>
          <w:rFonts w:ascii="Arial" w:hAnsi="Arial" w:cs="Arial"/>
        </w:rPr>
        <w:t>afirma que “</w:t>
      </w:r>
      <w:r w:rsidRPr="005A3AB7">
        <w:rPr>
          <w:rFonts w:ascii="Arial" w:hAnsi="Arial" w:cs="Arial"/>
        </w:rPr>
        <w:t>la arqueología del saber no es un libro de metodología (…) Al contrario, diría que es un mismo campo de objetos, un dominio de objetos el que trato de aislar utilizando instrumentos que encuentro o  forjo”</w:t>
      </w:r>
      <w:r w:rsidRPr="005A3AB7">
        <w:rPr>
          <w:rStyle w:val="Refdenotaalpie"/>
          <w:rFonts w:ascii="Arial" w:hAnsi="Arial" w:cs="Arial"/>
        </w:rPr>
        <w:footnoteReference w:id="7"/>
      </w:r>
      <w:r w:rsidRPr="005A3AB7">
        <w:rPr>
          <w:rFonts w:ascii="Arial" w:hAnsi="Arial" w:cs="Arial"/>
        </w:rPr>
        <w:t xml:space="preserve"> (p. 73).  </w:t>
      </w:r>
    </w:p>
    <w:p w14:paraId="1479B1B0" w14:textId="7852894A" w:rsidR="008F6D3E" w:rsidRPr="005A3AB7" w:rsidRDefault="00FD413E" w:rsidP="00696C2E">
      <w:pPr>
        <w:spacing w:line="360" w:lineRule="auto"/>
        <w:ind w:firstLine="720"/>
        <w:jc w:val="both"/>
        <w:rPr>
          <w:rFonts w:ascii="Arial" w:hAnsi="Arial" w:cs="Arial"/>
        </w:rPr>
      </w:pPr>
      <w:r w:rsidRPr="005A3AB7">
        <w:rPr>
          <w:rFonts w:ascii="Arial" w:hAnsi="Arial" w:cs="Arial"/>
        </w:rPr>
        <w:t xml:space="preserve">Este autor no era estructuralista más bien buscaba generar el interfaz entre el saber y el poder, la verdad y el poder.  En eso consistía su problema.  Por tanto, asumir la mirada de Foucault para analizar el discurso sin duda alguna pasa por la implicancia de los controles sobre la discursividad que generan tensiones y órdenes en el discurso analizado, es decir, el poder.  </w:t>
      </w:r>
      <w:r w:rsidR="00B45C29" w:rsidRPr="005A3AB7">
        <w:rPr>
          <w:rFonts w:ascii="Arial" w:hAnsi="Arial" w:cs="Arial"/>
        </w:rPr>
        <w:t xml:space="preserve"> Para analizar el discurso se realizó la </w:t>
      </w:r>
      <w:r w:rsidRPr="005A3AB7">
        <w:rPr>
          <w:rFonts w:ascii="Arial" w:hAnsi="Arial" w:cs="Arial"/>
        </w:rPr>
        <w:t xml:space="preserve">integración de los textos de </w:t>
      </w:r>
      <w:r w:rsidR="001214E9" w:rsidRPr="005A3AB7">
        <w:rPr>
          <w:rFonts w:ascii="Arial" w:hAnsi="Arial" w:cs="Arial"/>
        </w:rPr>
        <w:t>Foucault a</w:t>
      </w:r>
      <w:r w:rsidR="00F428BE" w:rsidRPr="005A3AB7">
        <w:rPr>
          <w:rFonts w:ascii="Arial" w:hAnsi="Arial" w:cs="Arial"/>
        </w:rPr>
        <w:t xml:space="preserve"> s</w:t>
      </w:r>
      <w:r w:rsidRPr="005A3AB7">
        <w:rPr>
          <w:rFonts w:ascii="Arial" w:hAnsi="Arial" w:cs="Arial"/>
        </w:rPr>
        <w:t xml:space="preserve">aber: </w:t>
      </w:r>
      <w:r w:rsidR="00F428BE" w:rsidRPr="005A3AB7">
        <w:rPr>
          <w:rFonts w:ascii="Arial" w:hAnsi="Arial" w:cs="Arial"/>
        </w:rPr>
        <w:t xml:space="preserve">El orden del discurso (1992) </w:t>
      </w:r>
      <w:r w:rsidR="001214E9" w:rsidRPr="005A3AB7">
        <w:rPr>
          <w:rFonts w:ascii="Arial" w:hAnsi="Arial" w:cs="Arial"/>
        </w:rPr>
        <w:t>y Arqueología</w:t>
      </w:r>
      <w:r w:rsidR="008F6D3E" w:rsidRPr="005A3AB7">
        <w:rPr>
          <w:rFonts w:ascii="Arial" w:hAnsi="Arial" w:cs="Arial"/>
        </w:rPr>
        <w:t xml:space="preserve"> del Saber</w:t>
      </w:r>
      <w:r w:rsidR="00F428BE" w:rsidRPr="005A3AB7">
        <w:rPr>
          <w:rFonts w:ascii="Arial" w:hAnsi="Arial" w:cs="Arial"/>
        </w:rPr>
        <w:t xml:space="preserve"> (1979</w:t>
      </w:r>
      <w:r w:rsidR="00D83C35" w:rsidRPr="005A3AB7">
        <w:rPr>
          <w:rFonts w:ascii="Arial" w:hAnsi="Arial" w:cs="Arial"/>
        </w:rPr>
        <w:t>) v</w:t>
      </w:r>
      <w:r w:rsidR="001214E9" w:rsidRPr="005A3AB7">
        <w:rPr>
          <w:rFonts w:ascii="Arial" w:hAnsi="Arial" w:cs="Arial"/>
        </w:rPr>
        <w:t>er</w:t>
      </w:r>
      <w:r w:rsidR="005B453E" w:rsidRPr="005A3AB7">
        <w:rPr>
          <w:rFonts w:ascii="Arial" w:hAnsi="Arial" w:cs="Arial"/>
        </w:rPr>
        <w:t xml:space="preserve"> </w:t>
      </w:r>
      <w:r w:rsidR="00D83C35" w:rsidRPr="005A3AB7">
        <w:rPr>
          <w:rFonts w:ascii="Arial" w:hAnsi="Arial" w:cs="Arial"/>
        </w:rPr>
        <w:t>a</w:t>
      </w:r>
      <w:r w:rsidR="005B453E" w:rsidRPr="005A3AB7">
        <w:rPr>
          <w:rFonts w:ascii="Arial" w:hAnsi="Arial" w:cs="Arial"/>
        </w:rPr>
        <w:t>nexo A</w:t>
      </w:r>
      <w:r w:rsidR="0079324E" w:rsidRPr="005A3AB7">
        <w:rPr>
          <w:rFonts w:ascii="Arial" w:hAnsi="Arial" w:cs="Arial"/>
        </w:rPr>
        <w:t>-</w:t>
      </w:r>
      <w:r w:rsidR="00D83C35" w:rsidRPr="005A3AB7">
        <w:rPr>
          <w:rFonts w:ascii="Arial" w:hAnsi="Arial" w:cs="Arial"/>
        </w:rPr>
        <w:t>3.</w:t>
      </w:r>
      <w:r w:rsidR="00A15743" w:rsidRPr="005A3AB7">
        <w:rPr>
          <w:rFonts w:ascii="Arial" w:hAnsi="Arial" w:cs="Arial"/>
        </w:rPr>
        <w:t xml:space="preserve"> Como fue mencionado anteriormente. </w:t>
      </w:r>
    </w:p>
    <w:p w14:paraId="62A0F347" w14:textId="7A11485E" w:rsidR="00054F6C" w:rsidRPr="005A3AB7" w:rsidRDefault="001214E9" w:rsidP="00696C2E">
      <w:pPr>
        <w:tabs>
          <w:tab w:val="left" w:pos="142"/>
        </w:tabs>
        <w:spacing w:line="360" w:lineRule="auto"/>
        <w:ind w:firstLine="720"/>
        <w:jc w:val="both"/>
        <w:rPr>
          <w:rFonts w:ascii="Arial" w:hAnsi="Arial" w:cs="Arial"/>
        </w:rPr>
      </w:pPr>
      <w:r w:rsidRPr="005A3AB7">
        <w:rPr>
          <w:rFonts w:ascii="Arial" w:hAnsi="Arial" w:cs="Arial"/>
        </w:rPr>
        <w:t>Estas definiciones coadyuvaran</w:t>
      </w:r>
      <w:r w:rsidR="00054F6C" w:rsidRPr="005A3AB7">
        <w:rPr>
          <w:rFonts w:ascii="Arial" w:hAnsi="Arial" w:cs="Arial"/>
        </w:rPr>
        <w:t xml:space="preserve"> al lector a guiarse para </w:t>
      </w:r>
      <w:r w:rsidRPr="005A3AB7">
        <w:rPr>
          <w:rFonts w:ascii="Arial" w:hAnsi="Arial" w:cs="Arial"/>
        </w:rPr>
        <w:t>generar</w:t>
      </w:r>
      <w:r w:rsidR="00054F6C" w:rsidRPr="005A3AB7">
        <w:rPr>
          <w:rFonts w:ascii="Arial" w:hAnsi="Arial" w:cs="Arial"/>
        </w:rPr>
        <w:t xml:space="preserve"> un análisis en cuanto al ordenamiento del discurso (fase 1 a la 4) y las formas discursivas (fase 5).  </w:t>
      </w:r>
      <w:r w:rsidRPr="005A3AB7">
        <w:rPr>
          <w:rFonts w:ascii="Arial" w:hAnsi="Arial" w:cs="Arial"/>
        </w:rPr>
        <w:t>Interpretar los</w:t>
      </w:r>
      <w:r w:rsidR="00A15743" w:rsidRPr="005A3AB7">
        <w:rPr>
          <w:rFonts w:ascii="Arial" w:hAnsi="Arial" w:cs="Arial"/>
        </w:rPr>
        <w:t xml:space="preserve"> t</w:t>
      </w:r>
      <w:r w:rsidR="00A15743" w:rsidRPr="005A3AB7">
        <w:rPr>
          <w:rFonts w:ascii="Arial" w:hAnsi="Arial" w:cs="Arial"/>
          <w:bCs/>
        </w:rPr>
        <w:t xml:space="preserve">ratados internacionales </w:t>
      </w:r>
      <w:r w:rsidR="004D4E78" w:rsidRPr="005A3AB7">
        <w:rPr>
          <w:rFonts w:ascii="Arial" w:hAnsi="Arial" w:cs="Arial"/>
          <w:bCs/>
        </w:rPr>
        <w:t>de integración</w:t>
      </w:r>
      <w:r w:rsidR="00A15743" w:rsidRPr="005A3AB7">
        <w:rPr>
          <w:rFonts w:ascii="Arial" w:hAnsi="Arial" w:cs="Arial"/>
          <w:bCs/>
        </w:rPr>
        <w:t xml:space="preserve"> subregional, </w:t>
      </w:r>
      <w:r w:rsidR="00054F6C" w:rsidRPr="005A3AB7">
        <w:rPr>
          <w:rFonts w:ascii="Arial" w:hAnsi="Arial" w:cs="Arial"/>
        </w:rPr>
        <w:t xml:space="preserve">desde la visión de </w:t>
      </w:r>
      <w:r w:rsidR="00054F6C" w:rsidRPr="005A3AB7">
        <w:rPr>
          <w:rFonts w:ascii="Arial" w:hAnsi="Arial" w:cs="Arial"/>
        </w:rPr>
        <w:lastRenderedPageBreak/>
        <w:t xml:space="preserve">Foucault sin duda alguna es visibilizar el control que </w:t>
      </w:r>
      <w:r w:rsidR="00A15743" w:rsidRPr="005A3AB7">
        <w:rPr>
          <w:rFonts w:ascii="Arial" w:hAnsi="Arial" w:cs="Arial"/>
        </w:rPr>
        <w:t xml:space="preserve">permeó </w:t>
      </w:r>
      <w:r w:rsidR="00054F6C" w:rsidRPr="005A3AB7">
        <w:rPr>
          <w:rFonts w:ascii="Arial" w:hAnsi="Arial" w:cs="Arial"/>
        </w:rPr>
        <w:t xml:space="preserve">el discurso, es decir, el poder – el saber y las relaciones subyacen en dichos protocolos.  Ahora bien ¿Cómo aplicarlo? </w:t>
      </w:r>
      <w:r w:rsidR="004D4E78" w:rsidRPr="005A3AB7">
        <w:rPr>
          <w:rFonts w:ascii="Arial" w:hAnsi="Arial" w:cs="Arial"/>
        </w:rPr>
        <w:t>Esto conlleva</w:t>
      </w:r>
      <w:r w:rsidR="00054F6C" w:rsidRPr="005A3AB7">
        <w:rPr>
          <w:rFonts w:ascii="Arial" w:hAnsi="Arial" w:cs="Arial"/>
        </w:rPr>
        <w:t xml:space="preserve"> a aplicar los siguientes procedimientos:</w:t>
      </w:r>
    </w:p>
    <w:p w14:paraId="53A1D57D" w14:textId="6056A6E1" w:rsidR="00054F6C" w:rsidRPr="005A3AB7" w:rsidRDefault="00054F6C" w:rsidP="00696C2E">
      <w:pPr>
        <w:tabs>
          <w:tab w:val="left" w:pos="3475"/>
        </w:tabs>
        <w:spacing w:line="360" w:lineRule="auto"/>
        <w:ind w:firstLine="720"/>
        <w:jc w:val="both"/>
        <w:rPr>
          <w:rFonts w:ascii="Arial" w:hAnsi="Arial" w:cs="Arial"/>
        </w:rPr>
      </w:pPr>
      <w:r w:rsidRPr="005A3AB7">
        <w:rPr>
          <w:rFonts w:ascii="Arial" w:hAnsi="Arial" w:cs="Arial"/>
        </w:rPr>
        <w:t xml:space="preserve">1. Procedimientos externos: funciona como un sistema de exclusión </w:t>
      </w:r>
      <w:r w:rsidR="0004351E" w:rsidRPr="005A3AB7">
        <w:rPr>
          <w:rFonts w:ascii="Arial" w:hAnsi="Arial" w:cs="Arial"/>
        </w:rPr>
        <w:t xml:space="preserve">que se </w:t>
      </w:r>
      <w:r w:rsidRPr="005A3AB7">
        <w:rPr>
          <w:rFonts w:ascii="Arial" w:hAnsi="Arial" w:cs="Arial"/>
        </w:rPr>
        <w:t>coloca en el juego el poder, para ello es necesario establecer la palabra prohibida en la cual a su vez enmarca: (a) el tabú del objeto, (b) el ritual de la circunstancia, (c) el sujeto que habla. Posteriormente es necesario ubicar (b) el rechazo del discurso y (c</w:t>
      </w:r>
      <w:r w:rsidR="0004351E" w:rsidRPr="005A3AB7">
        <w:rPr>
          <w:rFonts w:ascii="Arial" w:hAnsi="Arial" w:cs="Arial"/>
        </w:rPr>
        <w:t>) la</w:t>
      </w:r>
      <w:r w:rsidRPr="005A3AB7">
        <w:rPr>
          <w:rFonts w:ascii="Arial" w:hAnsi="Arial" w:cs="Arial"/>
        </w:rPr>
        <w:t xml:space="preserve"> voluntad de la verdad.</w:t>
      </w:r>
    </w:p>
    <w:p w14:paraId="02880F6E" w14:textId="528BCCB1" w:rsidR="00054F6C" w:rsidRPr="005A3AB7" w:rsidRDefault="00054F6C" w:rsidP="00696C2E">
      <w:pPr>
        <w:tabs>
          <w:tab w:val="left" w:pos="3475"/>
        </w:tabs>
        <w:spacing w:line="360" w:lineRule="auto"/>
        <w:ind w:firstLine="720"/>
        <w:jc w:val="both"/>
        <w:rPr>
          <w:rFonts w:ascii="Arial" w:hAnsi="Arial" w:cs="Arial"/>
        </w:rPr>
      </w:pPr>
      <w:r w:rsidRPr="005A3AB7">
        <w:rPr>
          <w:rFonts w:ascii="Arial" w:hAnsi="Arial" w:cs="Arial"/>
        </w:rPr>
        <w:t xml:space="preserve">2. </w:t>
      </w:r>
      <w:r w:rsidR="0004351E" w:rsidRPr="005A3AB7">
        <w:rPr>
          <w:rFonts w:ascii="Arial" w:hAnsi="Arial" w:cs="Arial"/>
        </w:rPr>
        <w:t>Procedimientos internos</w:t>
      </w:r>
      <w:r w:rsidRPr="005A3AB7">
        <w:rPr>
          <w:rFonts w:ascii="Arial" w:hAnsi="Arial" w:cs="Arial"/>
        </w:rPr>
        <w:t xml:space="preserve"> que afectan el discurso: son los procedimientos de control interno dado en el discurso: ordenan, distribuyen y dominan la dimensión del discurso</w:t>
      </w:r>
      <w:r w:rsidR="00A51529" w:rsidRPr="005A3AB7">
        <w:rPr>
          <w:rFonts w:ascii="Arial" w:hAnsi="Arial" w:cs="Arial"/>
        </w:rPr>
        <w:t>,</w:t>
      </w:r>
      <w:r w:rsidRPr="005A3AB7">
        <w:rPr>
          <w:rFonts w:ascii="Arial" w:hAnsi="Arial" w:cs="Arial"/>
        </w:rPr>
        <w:t xml:space="preserve"> determinan las condiciones impuestas en cuanto a regla y formas de resistencia del discurso</w:t>
      </w:r>
      <w:r w:rsidR="00A51529" w:rsidRPr="005A3AB7">
        <w:rPr>
          <w:rFonts w:ascii="Arial" w:hAnsi="Arial" w:cs="Arial"/>
        </w:rPr>
        <w:t xml:space="preserve"> y </w:t>
      </w:r>
      <w:r w:rsidRPr="005A3AB7">
        <w:rPr>
          <w:rFonts w:ascii="Arial" w:hAnsi="Arial" w:cs="Arial"/>
        </w:rPr>
        <w:t>su carácter de continuidad para disminuir el significante.  Es necesario precisar las limitaciones del discurso: (a) el comentario, (b) el autor y (c) las disciplinas.</w:t>
      </w:r>
    </w:p>
    <w:p w14:paraId="38C49B78" w14:textId="70A78C0D" w:rsidR="00054F6C" w:rsidRPr="005A3AB7" w:rsidRDefault="00054F6C" w:rsidP="00696C2E">
      <w:pPr>
        <w:tabs>
          <w:tab w:val="left" w:pos="3475"/>
        </w:tabs>
        <w:spacing w:line="360" w:lineRule="auto"/>
        <w:ind w:firstLine="720"/>
        <w:jc w:val="both"/>
        <w:rPr>
          <w:rFonts w:ascii="Arial" w:hAnsi="Arial" w:cs="Arial"/>
        </w:rPr>
      </w:pPr>
      <w:r w:rsidRPr="005A3AB7">
        <w:rPr>
          <w:rFonts w:ascii="Arial" w:hAnsi="Arial" w:cs="Arial"/>
        </w:rPr>
        <w:t xml:space="preserve">3. Procedimientos para la sumisión del discurso: determinan las condiciones del control en cuanto al uso, </w:t>
      </w:r>
      <w:r w:rsidR="00A51529" w:rsidRPr="005A3AB7">
        <w:rPr>
          <w:rFonts w:ascii="Arial" w:hAnsi="Arial" w:cs="Arial"/>
        </w:rPr>
        <w:t>regla y</w:t>
      </w:r>
      <w:r w:rsidRPr="005A3AB7">
        <w:rPr>
          <w:rFonts w:ascii="Arial" w:hAnsi="Arial" w:cs="Arial"/>
        </w:rPr>
        <w:t xml:space="preserve"> acceso.  Está conformado por: (a) enrarecimiento del discurso: (a) partes diferenciadas y (b) partes diferenciantes.  Ambas partes del discurso que están protegidas; (</w:t>
      </w:r>
      <w:r w:rsidR="001D2742" w:rsidRPr="005A3AB7">
        <w:rPr>
          <w:rFonts w:ascii="Arial" w:hAnsi="Arial" w:cs="Arial"/>
        </w:rPr>
        <w:t>b) rituales</w:t>
      </w:r>
      <w:r w:rsidRPr="005A3AB7">
        <w:rPr>
          <w:rFonts w:ascii="Arial" w:hAnsi="Arial" w:cs="Arial"/>
        </w:rPr>
        <w:t xml:space="preserve"> del habla: (a) las circunstancias y (b) conjunto de signos que acompaña</w:t>
      </w:r>
      <w:r w:rsidR="001D2742" w:rsidRPr="005A3AB7">
        <w:rPr>
          <w:rFonts w:ascii="Arial" w:hAnsi="Arial" w:cs="Arial"/>
        </w:rPr>
        <w:t>n</w:t>
      </w:r>
      <w:r w:rsidRPr="005A3AB7">
        <w:rPr>
          <w:rFonts w:ascii="Arial" w:hAnsi="Arial" w:cs="Arial"/>
        </w:rPr>
        <w:t xml:space="preserve"> el discurso; (c) sociedad del discurso: (a) reglas del discurso; (d) doctrinas: (a) sujetos que hablan en el discurso y (e) adecuación del discurso: saber del discurso. </w:t>
      </w:r>
    </w:p>
    <w:p w14:paraId="698D2063" w14:textId="71D87A4D" w:rsidR="00054F6C" w:rsidRPr="005A3AB7" w:rsidRDefault="00054F6C" w:rsidP="00696C2E">
      <w:pPr>
        <w:tabs>
          <w:tab w:val="left" w:pos="3475"/>
        </w:tabs>
        <w:spacing w:line="360" w:lineRule="auto"/>
        <w:ind w:firstLine="720"/>
        <w:jc w:val="both"/>
        <w:rPr>
          <w:rFonts w:ascii="Arial" w:hAnsi="Arial" w:cs="Arial"/>
        </w:rPr>
      </w:pPr>
      <w:r w:rsidRPr="005A3AB7">
        <w:rPr>
          <w:rFonts w:ascii="Arial" w:hAnsi="Arial" w:cs="Arial"/>
        </w:rPr>
        <w:t xml:space="preserve">4. Procedimientos para revertir el control del discurso: (a) principio de trastocamiento: conformado por (a) origen del discurso; (b) principio de discontinuidad: lo no </w:t>
      </w:r>
      <w:r w:rsidR="001D2742" w:rsidRPr="005A3AB7">
        <w:rPr>
          <w:rFonts w:ascii="Arial" w:hAnsi="Arial" w:cs="Arial"/>
        </w:rPr>
        <w:t>dicho,</w:t>
      </w:r>
      <w:r w:rsidRPr="005A3AB7">
        <w:rPr>
          <w:rFonts w:ascii="Arial" w:hAnsi="Arial" w:cs="Arial"/>
        </w:rPr>
        <w:t xml:space="preserve"> es decir (a) silencio discursivo; (c) principio de especifidad: (a) regularidad y por ultimo (d) el principio de exterioridad: (a) límites del discurso.</w:t>
      </w:r>
    </w:p>
    <w:p w14:paraId="662065FB" w14:textId="2C48A7BA" w:rsidR="00054F6C" w:rsidRPr="005A3AB7" w:rsidRDefault="00054F6C" w:rsidP="00696C2E">
      <w:pPr>
        <w:tabs>
          <w:tab w:val="left" w:pos="3475"/>
        </w:tabs>
        <w:spacing w:line="360" w:lineRule="auto"/>
        <w:ind w:firstLine="720"/>
        <w:jc w:val="both"/>
        <w:rPr>
          <w:rFonts w:ascii="Arial" w:hAnsi="Arial" w:cs="Arial"/>
        </w:rPr>
      </w:pPr>
      <w:r w:rsidRPr="005A3AB7">
        <w:rPr>
          <w:rFonts w:ascii="Arial" w:hAnsi="Arial" w:cs="Arial"/>
        </w:rPr>
        <w:t xml:space="preserve">5. Unidad del discurso y las reglas de formación: para ello el lector debe establecer </w:t>
      </w:r>
      <w:r w:rsidR="00273D5E" w:rsidRPr="005A3AB7">
        <w:rPr>
          <w:rFonts w:ascii="Arial" w:hAnsi="Arial" w:cs="Arial"/>
        </w:rPr>
        <w:t>(</w:t>
      </w:r>
      <w:r w:rsidRPr="005A3AB7">
        <w:rPr>
          <w:rFonts w:ascii="Arial" w:hAnsi="Arial" w:cs="Arial"/>
        </w:rPr>
        <w:t xml:space="preserve">a) la unidad del discurso compuesta por: (a) disciplina del discurso; (b) formación del objeto: (a) objeto, (b) modalidad del enunciado, (c) concepto, temáticas; (c) formación de las modalidades enunciativas: (a) el habla, (b) el discurso, (c) legalidad del discurso, (d) posición del autor frente al discurso: (d) formación de conceptos: (a) enunciados del discurso, (b) verdad, (c) elementos del concepto;  y (e) formación de las estrategias: (a) relaciones que se dan dentro del discurso. </w:t>
      </w:r>
    </w:p>
    <w:p w14:paraId="03F53D3B" w14:textId="47AAB283" w:rsidR="00054F6C" w:rsidRPr="005A3AB7" w:rsidRDefault="00054F6C" w:rsidP="00696C2E">
      <w:pPr>
        <w:tabs>
          <w:tab w:val="left" w:pos="3475"/>
        </w:tabs>
        <w:spacing w:line="360" w:lineRule="auto"/>
        <w:ind w:firstLine="720"/>
        <w:jc w:val="both"/>
        <w:rPr>
          <w:rFonts w:ascii="Arial" w:hAnsi="Arial" w:cs="Arial"/>
        </w:rPr>
      </w:pPr>
      <w:r w:rsidRPr="005A3AB7">
        <w:rPr>
          <w:rFonts w:ascii="Arial" w:hAnsi="Arial" w:cs="Arial"/>
        </w:rPr>
        <w:lastRenderedPageBreak/>
        <w:t xml:space="preserve">En cuanto a la interpretación se </w:t>
      </w:r>
      <w:r w:rsidR="00E51DAC" w:rsidRPr="005A3AB7">
        <w:rPr>
          <w:rFonts w:ascii="Arial" w:hAnsi="Arial" w:cs="Arial"/>
        </w:rPr>
        <w:t>sugiere guiarse</w:t>
      </w:r>
      <w:r w:rsidRPr="005A3AB7">
        <w:rPr>
          <w:rFonts w:ascii="Arial" w:hAnsi="Arial" w:cs="Arial"/>
        </w:rPr>
        <w:t xml:space="preserve"> por las categorías trabajadas en ella sintetiz</w:t>
      </w:r>
      <w:r w:rsidR="00E51DAC" w:rsidRPr="005A3AB7">
        <w:rPr>
          <w:rFonts w:ascii="Arial" w:hAnsi="Arial" w:cs="Arial"/>
        </w:rPr>
        <w:t>ándose</w:t>
      </w:r>
      <w:r w:rsidRPr="005A3AB7">
        <w:rPr>
          <w:rFonts w:ascii="Arial" w:hAnsi="Arial" w:cs="Arial"/>
        </w:rPr>
        <w:t xml:space="preserve"> la información más relevante (en forma horizontal) y luego se explana en forma descendente por las dimensiones e indicadores.  Es importante comprender que desde la fase 1 a la </w:t>
      </w:r>
      <w:r w:rsidR="00E51DAC" w:rsidRPr="005A3AB7">
        <w:rPr>
          <w:rFonts w:ascii="Arial" w:hAnsi="Arial" w:cs="Arial"/>
        </w:rPr>
        <w:t>4 lo</w:t>
      </w:r>
      <w:r w:rsidRPr="005A3AB7">
        <w:rPr>
          <w:rFonts w:ascii="Arial" w:hAnsi="Arial" w:cs="Arial"/>
        </w:rPr>
        <w:t xml:space="preserve"> que realmente se está haciendo es develar el control del discurso y la fase 5 definirá el objeto del discurso.  También se </w:t>
      </w:r>
      <w:r w:rsidR="00B01521" w:rsidRPr="005A3AB7">
        <w:rPr>
          <w:rFonts w:ascii="Arial" w:hAnsi="Arial" w:cs="Arial"/>
        </w:rPr>
        <w:t>sugiere aplicarlo</w:t>
      </w:r>
      <w:r w:rsidRPr="005A3AB7">
        <w:rPr>
          <w:rFonts w:ascii="Arial" w:hAnsi="Arial" w:cs="Arial"/>
        </w:rPr>
        <w:t xml:space="preserve"> por la matriz propuesta de manera de garantizar la precisión de la información y luego proceder a realizar las reflexiones respectivas.  A final se puede generar </w:t>
      </w:r>
      <w:r w:rsidR="000C4E97" w:rsidRPr="005A3AB7">
        <w:rPr>
          <w:rFonts w:ascii="Arial" w:hAnsi="Arial" w:cs="Arial"/>
        </w:rPr>
        <w:t xml:space="preserve">una </w:t>
      </w:r>
      <w:r w:rsidRPr="005A3AB7">
        <w:rPr>
          <w:rFonts w:ascii="Arial" w:hAnsi="Arial" w:cs="Arial"/>
        </w:rPr>
        <w:t xml:space="preserve">genealógica del objeto de estudio, esto coadyuvara a tener una imagen de las raíces, lo medular del objeto de estudio, el horizonte a nivel ascendente y descendente. </w:t>
      </w:r>
    </w:p>
    <w:p w14:paraId="686EA637" w14:textId="77777777" w:rsidR="00194FC6" w:rsidRPr="005A3AB7" w:rsidRDefault="00194FC6" w:rsidP="004F6AFF">
      <w:pPr>
        <w:tabs>
          <w:tab w:val="left" w:pos="3475"/>
        </w:tabs>
        <w:spacing w:line="360" w:lineRule="auto"/>
        <w:ind w:firstLine="720"/>
        <w:rPr>
          <w:rFonts w:ascii="Arial" w:hAnsi="Arial" w:cs="Arial"/>
        </w:rPr>
      </w:pPr>
    </w:p>
    <w:p w14:paraId="35BCAE98" w14:textId="77777777" w:rsidR="00BB01BF" w:rsidRPr="005A3AB7" w:rsidRDefault="00BB01BF" w:rsidP="00F31E53">
      <w:pPr>
        <w:pStyle w:val="Ttulo4"/>
      </w:pPr>
      <w:bookmarkStart w:id="29" w:name="_Toc146749861"/>
      <w:r w:rsidRPr="005A3AB7">
        <w:t>Análisis e interpretación de la información</w:t>
      </w:r>
      <w:bookmarkEnd w:id="29"/>
    </w:p>
    <w:p w14:paraId="2282CD9E" w14:textId="6905EA33" w:rsidR="00BB01BF" w:rsidRPr="005A3AB7" w:rsidRDefault="00BB01BF" w:rsidP="00696C2E">
      <w:pPr>
        <w:spacing w:line="360" w:lineRule="auto"/>
        <w:ind w:firstLine="720"/>
        <w:jc w:val="both"/>
        <w:rPr>
          <w:rFonts w:ascii="Arial" w:hAnsi="Arial" w:cs="Arial"/>
        </w:rPr>
      </w:pPr>
      <w:r w:rsidRPr="005A3AB7">
        <w:rPr>
          <w:rFonts w:ascii="Arial" w:hAnsi="Arial" w:cs="Arial"/>
        </w:rPr>
        <w:t xml:space="preserve">Luego de haber realizado una </w:t>
      </w:r>
      <w:r w:rsidR="00B01521" w:rsidRPr="005A3AB7">
        <w:rPr>
          <w:rFonts w:ascii="Arial" w:hAnsi="Arial" w:cs="Arial"/>
        </w:rPr>
        <w:t>exploración de</w:t>
      </w:r>
      <w:r w:rsidRPr="005A3AB7">
        <w:rPr>
          <w:rFonts w:ascii="Arial" w:hAnsi="Arial" w:cs="Arial"/>
        </w:rPr>
        <w:t xml:space="preserve"> las unidades de análisis e identificado las categorías a trabajar se </w:t>
      </w:r>
      <w:r w:rsidR="00FB55AA" w:rsidRPr="005A3AB7">
        <w:rPr>
          <w:rFonts w:ascii="Arial" w:hAnsi="Arial" w:cs="Arial"/>
        </w:rPr>
        <w:t>procederá a</w:t>
      </w:r>
      <w:r w:rsidRPr="005A3AB7">
        <w:rPr>
          <w:rFonts w:ascii="Arial" w:hAnsi="Arial" w:cs="Arial"/>
        </w:rPr>
        <w:t xml:space="preserve"> realizar el análisis </w:t>
      </w:r>
      <w:r w:rsidR="00FB55AA" w:rsidRPr="005A3AB7">
        <w:rPr>
          <w:rFonts w:ascii="Arial" w:hAnsi="Arial" w:cs="Arial"/>
        </w:rPr>
        <w:t>respectivo de</w:t>
      </w:r>
      <w:r w:rsidRPr="005A3AB7">
        <w:rPr>
          <w:rFonts w:ascii="Arial" w:hAnsi="Arial" w:cs="Arial"/>
        </w:rPr>
        <w:t xml:space="preserve"> acuerdo a los objetivos planteados.  </w:t>
      </w:r>
      <w:r w:rsidR="0064514D" w:rsidRPr="005A3AB7">
        <w:rPr>
          <w:rFonts w:ascii="Arial" w:hAnsi="Arial" w:cs="Arial"/>
        </w:rPr>
        <w:t xml:space="preserve">En </w:t>
      </w:r>
      <w:r w:rsidRPr="005A3AB7">
        <w:rPr>
          <w:rFonts w:ascii="Arial" w:hAnsi="Arial" w:cs="Arial"/>
        </w:rPr>
        <w:t xml:space="preserve">la metodología cualitativa </w:t>
      </w:r>
      <w:r w:rsidR="00FB55AA" w:rsidRPr="005A3AB7">
        <w:rPr>
          <w:rFonts w:ascii="Arial" w:hAnsi="Arial" w:cs="Arial"/>
        </w:rPr>
        <w:t xml:space="preserve">de </w:t>
      </w:r>
      <w:r w:rsidRPr="005A3AB7">
        <w:rPr>
          <w:rFonts w:ascii="Arial" w:hAnsi="Arial" w:cs="Arial"/>
        </w:rPr>
        <w:t>M</w:t>
      </w:r>
      <w:r w:rsidR="0064514D" w:rsidRPr="005A3AB7">
        <w:rPr>
          <w:rFonts w:ascii="Arial" w:hAnsi="Arial" w:cs="Arial"/>
        </w:rPr>
        <w:t>artínez (2016, pp. 170-173</w:t>
      </w:r>
      <w:r w:rsidR="00FB55AA" w:rsidRPr="005A3AB7">
        <w:rPr>
          <w:rFonts w:ascii="Arial" w:hAnsi="Arial" w:cs="Arial"/>
        </w:rPr>
        <w:t>) se</w:t>
      </w:r>
      <w:r w:rsidR="0064514D" w:rsidRPr="005A3AB7">
        <w:rPr>
          <w:rFonts w:ascii="Arial" w:hAnsi="Arial" w:cs="Arial"/>
        </w:rPr>
        <w:t xml:space="preserve"> desarrolla </w:t>
      </w:r>
      <w:r w:rsidRPr="005A3AB7">
        <w:rPr>
          <w:rFonts w:ascii="Arial" w:hAnsi="Arial" w:cs="Arial"/>
        </w:rPr>
        <w:t xml:space="preserve">la etapa de la </w:t>
      </w:r>
      <w:r w:rsidR="006275FE" w:rsidRPr="005A3AB7">
        <w:rPr>
          <w:rFonts w:ascii="Arial" w:hAnsi="Arial" w:cs="Arial"/>
        </w:rPr>
        <w:t>estructuración,</w:t>
      </w:r>
      <w:r w:rsidRPr="005A3AB7">
        <w:rPr>
          <w:rFonts w:ascii="Arial" w:hAnsi="Arial" w:cs="Arial"/>
        </w:rPr>
        <w:t xml:space="preserve"> es </w:t>
      </w:r>
      <w:r w:rsidR="004A5CBB" w:rsidRPr="005A3AB7">
        <w:rPr>
          <w:rFonts w:ascii="Arial" w:hAnsi="Arial" w:cs="Arial"/>
        </w:rPr>
        <w:t>decir, el</w:t>
      </w:r>
      <w:r w:rsidRPr="005A3AB7">
        <w:rPr>
          <w:rFonts w:ascii="Arial" w:hAnsi="Arial" w:cs="Arial"/>
        </w:rPr>
        <w:t xml:space="preserve"> proceso que permite posibles estructuras teóricas en el posible material recopilado. </w:t>
      </w:r>
      <w:r w:rsidR="007072FB" w:rsidRPr="005A3AB7">
        <w:rPr>
          <w:rFonts w:ascii="Arial" w:hAnsi="Arial" w:cs="Arial"/>
        </w:rPr>
        <w:t xml:space="preserve"> Y se procede a ordenar la información, codificarla, clasificarla y finalmente categorizarla. </w:t>
      </w:r>
    </w:p>
    <w:p w14:paraId="772715B4" w14:textId="77777777" w:rsidR="00D33764" w:rsidRPr="005A3AB7" w:rsidRDefault="00D33764" w:rsidP="00DE1A81">
      <w:pPr>
        <w:spacing w:line="360" w:lineRule="auto"/>
        <w:ind w:firstLine="284"/>
        <w:jc w:val="both"/>
        <w:rPr>
          <w:rFonts w:ascii="Arial" w:hAnsi="Arial" w:cs="Arial"/>
        </w:rPr>
      </w:pPr>
    </w:p>
    <w:p w14:paraId="4597A1ED" w14:textId="79C74BE9" w:rsidR="004E0B30" w:rsidRPr="005A3AB7" w:rsidRDefault="00C0533C" w:rsidP="004F6AFF">
      <w:pPr>
        <w:pStyle w:val="Ttulo3"/>
        <w:rPr>
          <w:rFonts w:cs="Arial"/>
        </w:rPr>
      </w:pPr>
      <w:bookmarkStart w:id="30" w:name="_Toc146749862"/>
      <w:r w:rsidRPr="005A3AB7">
        <w:rPr>
          <w:rFonts w:cs="Arial"/>
        </w:rPr>
        <w:t>Unidad de análisis</w:t>
      </w:r>
      <w:bookmarkEnd w:id="30"/>
    </w:p>
    <w:p w14:paraId="547D6585" w14:textId="4F99FA14" w:rsidR="00E77093" w:rsidRPr="005A3AB7" w:rsidRDefault="006553E6" w:rsidP="00696C2E">
      <w:pPr>
        <w:tabs>
          <w:tab w:val="center" w:pos="8222"/>
        </w:tabs>
        <w:autoSpaceDE w:val="0"/>
        <w:autoSpaceDN w:val="0"/>
        <w:adjustRightInd w:val="0"/>
        <w:spacing w:line="360" w:lineRule="auto"/>
        <w:ind w:firstLine="720"/>
        <w:jc w:val="both"/>
        <w:rPr>
          <w:rFonts w:ascii="Arial" w:hAnsi="Arial" w:cs="Arial"/>
        </w:rPr>
      </w:pPr>
      <w:r w:rsidRPr="005A3AB7">
        <w:rPr>
          <w:rFonts w:ascii="Arial" w:hAnsi="Arial" w:cs="Arial"/>
          <w:bCs/>
        </w:rPr>
        <w:t xml:space="preserve">Cuando realizamos una investigación asociada a la educación comparada es importante ubicar la </w:t>
      </w:r>
      <w:r w:rsidR="00E77093" w:rsidRPr="005A3AB7">
        <w:rPr>
          <w:rFonts w:ascii="Arial" w:hAnsi="Arial" w:cs="Arial"/>
          <w:bCs/>
        </w:rPr>
        <w:t xml:space="preserve">unidad de análisis </w:t>
      </w:r>
      <w:r w:rsidRPr="005A3AB7">
        <w:rPr>
          <w:rFonts w:ascii="Arial" w:hAnsi="Arial" w:cs="Arial"/>
          <w:bCs/>
        </w:rPr>
        <w:t>¿Por qué? Porque “</w:t>
      </w:r>
      <w:r w:rsidR="00E77093" w:rsidRPr="005A3AB7">
        <w:rPr>
          <w:rFonts w:ascii="Arial" w:hAnsi="Arial" w:cs="Arial"/>
          <w:bCs/>
        </w:rPr>
        <w:t>nos permite delimitar la realidad educativa que vamos a estudiar, esta fase es esencial en la configuración del estudio comparado, por ello conviene seleccionar atentamente tanto el ámbito como la temp</w:t>
      </w:r>
      <w:r w:rsidRPr="005A3AB7">
        <w:rPr>
          <w:rFonts w:ascii="Arial" w:hAnsi="Arial" w:cs="Arial"/>
          <w:bCs/>
        </w:rPr>
        <w:t xml:space="preserve">oralidad y el objeto de estudio” </w:t>
      </w:r>
      <w:r w:rsidR="00914851" w:rsidRPr="005A3AB7">
        <w:rPr>
          <w:rFonts w:ascii="Arial" w:hAnsi="Arial" w:cs="Arial"/>
        </w:rPr>
        <w:t xml:space="preserve">(Caballero </w:t>
      </w:r>
      <w:r w:rsidR="00D83C35" w:rsidRPr="005A3AB7">
        <w:rPr>
          <w:rFonts w:ascii="Arial" w:hAnsi="Arial" w:cs="Arial"/>
        </w:rPr>
        <w:t xml:space="preserve">et al., </w:t>
      </w:r>
      <w:r w:rsidR="00914851" w:rsidRPr="005A3AB7">
        <w:rPr>
          <w:rFonts w:ascii="Arial" w:hAnsi="Arial" w:cs="Arial"/>
        </w:rPr>
        <w:t>2016,</w:t>
      </w:r>
      <w:r w:rsidR="00961A33" w:rsidRPr="005A3AB7">
        <w:rPr>
          <w:rFonts w:ascii="Arial" w:hAnsi="Arial" w:cs="Arial"/>
        </w:rPr>
        <w:t xml:space="preserve"> </w:t>
      </w:r>
      <w:r w:rsidRPr="005A3AB7">
        <w:rPr>
          <w:rFonts w:ascii="Arial" w:hAnsi="Arial" w:cs="Arial"/>
        </w:rPr>
        <w:t xml:space="preserve">p. 49).  Es decir, la </w:t>
      </w:r>
      <w:r w:rsidR="00492132" w:rsidRPr="005A3AB7">
        <w:rPr>
          <w:rFonts w:ascii="Arial" w:hAnsi="Arial" w:cs="Arial"/>
          <w:spacing w:val="4"/>
        </w:rPr>
        <w:t>unidad de análisis constituye los segmentos de conocimiento que son caracterizados dentro de la</w:t>
      </w:r>
      <w:r w:rsidR="002B3480" w:rsidRPr="005A3AB7">
        <w:rPr>
          <w:rFonts w:ascii="Arial" w:hAnsi="Arial" w:cs="Arial"/>
          <w:spacing w:val="4"/>
        </w:rPr>
        <w:t>s</w:t>
      </w:r>
      <w:r w:rsidR="00492132" w:rsidRPr="005A3AB7">
        <w:rPr>
          <w:rFonts w:ascii="Arial" w:hAnsi="Arial" w:cs="Arial"/>
          <w:spacing w:val="4"/>
        </w:rPr>
        <w:t xml:space="preserve"> categorías</w:t>
      </w:r>
      <w:r w:rsidR="007B5157" w:rsidRPr="005A3AB7">
        <w:rPr>
          <w:rFonts w:ascii="Arial" w:hAnsi="Arial" w:cs="Arial"/>
          <w:spacing w:val="4"/>
        </w:rPr>
        <w:t>;</w:t>
      </w:r>
      <w:r w:rsidR="00492132" w:rsidRPr="005A3AB7">
        <w:rPr>
          <w:rFonts w:ascii="Arial" w:hAnsi="Arial" w:cs="Arial"/>
          <w:spacing w:val="4"/>
        </w:rPr>
        <w:t xml:space="preserve"> pueden</w:t>
      </w:r>
      <w:r w:rsidRPr="005A3AB7">
        <w:rPr>
          <w:rFonts w:ascii="Arial" w:hAnsi="Arial" w:cs="Arial"/>
          <w:spacing w:val="4"/>
        </w:rPr>
        <w:t xml:space="preserve"> ser palabras, </w:t>
      </w:r>
      <w:r w:rsidR="003E65F2" w:rsidRPr="005A3AB7">
        <w:rPr>
          <w:rFonts w:ascii="Arial" w:hAnsi="Arial" w:cs="Arial"/>
          <w:spacing w:val="4"/>
        </w:rPr>
        <w:t>tema</w:t>
      </w:r>
      <w:r w:rsidR="007B5157" w:rsidRPr="005A3AB7">
        <w:rPr>
          <w:rFonts w:ascii="Arial" w:hAnsi="Arial" w:cs="Arial"/>
          <w:spacing w:val="4"/>
        </w:rPr>
        <w:t>s</w:t>
      </w:r>
      <w:r w:rsidR="003E65F2" w:rsidRPr="005A3AB7">
        <w:rPr>
          <w:rFonts w:ascii="Arial" w:hAnsi="Arial" w:cs="Arial"/>
          <w:spacing w:val="4"/>
        </w:rPr>
        <w:t>, ítems</w:t>
      </w:r>
      <w:r w:rsidRPr="005A3AB7">
        <w:rPr>
          <w:rFonts w:ascii="Arial" w:hAnsi="Arial" w:cs="Arial"/>
          <w:spacing w:val="4"/>
        </w:rPr>
        <w:t xml:space="preserve">, </w:t>
      </w:r>
      <w:r w:rsidR="00E77093" w:rsidRPr="005A3AB7">
        <w:rPr>
          <w:rFonts w:ascii="Arial" w:hAnsi="Arial" w:cs="Arial"/>
          <w:spacing w:val="4"/>
        </w:rPr>
        <w:t>personajes, medidas de espacio.</w:t>
      </w:r>
      <w:r w:rsidRPr="005A3AB7">
        <w:rPr>
          <w:rFonts w:ascii="Arial" w:hAnsi="Arial" w:cs="Arial"/>
          <w:spacing w:val="4"/>
        </w:rPr>
        <w:t xml:space="preserve">  Según</w:t>
      </w:r>
      <w:r w:rsidR="00961A33" w:rsidRPr="005A3AB7">
        <w:rPr>
          <w:rFonts w:ascii="Arial" w:hAnsi="Arial" w:cs="Arial"/>
        </w:rPr>
        <w:t xml:space="preserve"> </w:t>
      </w:r>
      <w:r w:rsidR="00914851" w:rsidRPr="005A3AB7">
        <w:rPr>
          <w:rFonts w:ascii="Arial" w:hAnsi="Arial" w:cs="Arial"/>
        </w:rPr>
        <w:t xml:space="preserve">Caballero </w:t>
      </w:r>
      <w:r w:rsidR="00D83C35" w:rsidRPr="005A3AB7">
        <w:rPr>
          <w:rFonts w:ascii="Arial" w:hAnsi="Arial" w:cs="Arial"/>
        </w:rPr>
        <w:t>et al.,</w:t>
      </w:r>
      <w:r w:rsidRPr="005A3AB7">
        <w:rPr>
          <w:rFonts w:ascii="Arial" w:hAnsi="Arial" w:cs="Arial"/>
        </w:rPr>
        <w:t xml:space="preserve"> (2016, p. 49) se deben formular tres preguntas: </w:t>
      </w:r>
    </w:p>
    <w:p w14:paraId="45333087" w14:textId="4AD910CB" w:rsidR="000C4E97" w:rsidRPr="005A3AB7" w:rsidRDefault="000C4E97" w:rsidP="005B453E">
      <w:pPr>
        <w:tabs>
          <w:tab w:val="center" w:pos="8222"/>
        </w:tabs>
        <w:autoSpaceDE w:val="0"/>
        <w:autoSpaceDN w:val="0"/>
        <w:adjustRightInd w:val="0"/>
        <w:ind w:firstLine="284"/>
        <w:jc w:val="both"/>
        <w:rPr>
          <w:rFonts w:ascii="Arial" w:hAnsi="Arial" w:cs="Arial"/>
        </w:rPr>
      </w:pPr>
    </w:p>
    <w:p w14:paraId="04662ACB" w14:textId="18B4F977" w:rsidR="00025D1E" w:rsidRPr="005A3AB7" w:rsidRDefault="00025D1E" w:rsidP="005B453E">
      <w:pPr>
        <w:tabs>
          <w:tab w:val="center" w:pos="8222"/>
        </w:tabs>
        <w:autoSpaceDE w:val="0"/>
        <w:autoSpaceDN w:val="0"/>
        <w:adjustRightInd w:val="0"/>
        <w:ind w:firstLine="284"/>
        <w:jc w:val="both"/>
        <w:rPr>
          <w:rFonts w:ascii="Arial" w:hAnsi="Arial" w:cs="Arial"/>
        </w:rPr>
      </w:pPr>
    </w:p>
    <w:p w14:paraId="71D30319" w14:textId="71113336" w:rsidR="00025D1E" w:rsidRPr="005A3AB7" w:rsidRDefault="00025D1E" w:rsidP="005B453E">
      <w:pPr>
        <w:tabs>
          <w:tab w:val="center" w:pos="8222"/>
        </w:tabs>
        <w:autoSpaceDE w:val="0"/>
        <w:autoSpaceDN w:val="0"/>
        <w:adjustRightInd w:val="0"/>
        <w:ind w:firstLine="284"/>
        <w:jc w:val="both"/>
        <w:rPr>
          <w:rFonts w:ascii="Arial" w:hAnsi="Arial" w:cs="Arial"/>
        </w:rPr>
      </w:pPr>
    </w:p>
    <w:p w14:paraId="3BE69F6B" w14:textId="3D0E240A" w:rsidR="00025D1E" w:rsidRPr="005A3AB7" w:rsidRDefault="00025D1E" w:rsidP="005B453E">
      <w:pPr>
        <w:tabs>
          <w:tab w:val="center" w:pos="8222"/>
        </w:tabs>
        <w:autoSpaceDE w:val="0"/>
        <w:autoSpaceDN w:val="0"/>
        <w:adjustRightInd w:val="0"/>
        <w:ind w:firstLine="284"/>
        <w:jc w:val="both"/>
        <w:rPr>
          <w:rFonts w:ascii="Arial" w:hAnsi="Arial" w:cs="Arial"/>
        </w:rPr>
      </w:pPr>
    </w:p>
    <w:p w14:paraId="62896EF8" w14:textId="71579A43" w:rsidR="00025D1E" w:rsidRPr="005A3AB7" w:rsidRDefault="00025D1E" w:rsidP="005B453E">
      <w:pPr>
        <w:tabs>
          <w:tab w:val="center" w:pos="8222"/>
        </w:tabs>
        <w:autoSpaceDE w:val="0"/>
        <w:autoSpaceDN w:val="0"/>
        <w:adjustRightInd w:val="0"/>
        <w:ind w:firstLine="284"/>
        <w:jc w:val="both"/>
        <w:rPr>
          <w:rFonts w:ascii="Arial" w:hAnsi="Arial" w:cs="Arial"/>
        </w:rPr>
      </w:pPr>
    </w:p>
    <w:p w14:paraId="48C600BD" w14:textId="77777777" w:rsidR="00025D1E" w:rsidRPr="005A3AB7" w:rsidRDefault="00025D1E" w:rsidP="005B453E">
      <w:pPr>
        <w:tabs>
          <w:tab w:val="center" w:pos="8222"/>
        </w:tabs>
        <w:autoSpaceDE w:val="0"/>
        <w:autoSpaceDN w:val="0"/>
        <w:adjustRightInd w:val="0"/>
        <w:ind w:firstLine="284"/>
        <w:jc w:val="both"/>
        <w:rPr>
          <w:rFonts w:ascii="Arial" w:hAnsi="Arial" w:cs="Arial"/>
        </w:rPr>
      </w:pPr>
    </w:p>
    <w:p w14:paraId="758E36C8" w14:textId="74932A23" w:rsidR="00071080" w:rsidRPr="005A3AB7" w:rsidRDefault="00A727E7" w:rsidP="005B453E">
      <w:pPr>
        <w:tabs>
          <w:tab w:val="left" w:pos="142"/>
          <w:tab w:val="center" w:pos="8222"/>
        </w:tabs>
        <w:autoSpaceDE w:val="0"/>
        <w:autoSpaceDN w:val="0"/>
        <w:adjustRightInd w:val="0"/>
        <w:rPr>
          <w:rFonts w:ascii="Arial" w:hAnsi="Arial" w:cs="Arial"/>
          <w:b/>
        </w:rPr>
      </w:pPr>
      <w:r w:rsidRPr="005A3AB7">
        <w:rPr>
          <w:rFonts w:ascii="Arial" w:hAnsi="Arial" w:cs="Arial"/>
          <w:b/>
        </w:rPr>
        <w:lastRenderedPageBreak/>
        <w:t>Tabla</w:t>
      </w:r>
      <w:r w:rsidR="003F2F92" w:rsidRPr="005A3AB7">
        <w:rPr>
          <w:rFonts w:ascii="Arial" w:hAnsi="Arial" w:cs="Arial"/>
          <w:b/>
        </w:rPr>
        <w:t xml:space="preserve"> 8</w:t>
      </w:r>
    </w:p>
    <w:p w14:paraId="6CEFC0CF" w14:textId="5C57208F" w:rsidR="00071080" w:rsidRPr="005A3AB7" w:rsidRDefault="00071080" w:rsidP="005B453E">
      <w:pPr>
        <w:tabs>
          <w:tab w:val="left" w:pos="142"/>
          <w:tab w:val="center" w:pos="8222"/>
        </w:tabs>
        <w:autoSpaceDE w:val="0"/>
        <w:autoSpaceDN w:val="0"/>
        <w:adjustRightInd w:val="0"/>
        <w:rPr>
          <w:rFonts w:ascii="Arial" w:hAnsi="Arial" w:cs="Arial"/>
          <w:i/>
        </w:rPr>
      </w:pPr>
      <w:r w:rsidRPr="005A3AB7">
        <w:rPr>
          <w:rFonts w:ascii="Arial" w:hAnsi="Arial" w:cs="Arial"/>
          <w:i/>
        </w:rPr>
        <w:t xml:space="preserve">Unidad </w:t>
      </w:r>
      <w:r w:rsidR="00E069BC" w:rsidRPr="005A3AB7">
        <w:rPr>
          <w:rFonts w:ascii="Arial" w:hAnsi="Arial" w:cs="Arial"/>
          <w:i/>
        </w:rPr>
        <w:t>de análisis de la investigación</w:t>
      </w:r>
    </w:p>
    <w:tbl>
      <w:tblPr>
        <w:tblW w:w="0" w:type="auto"/>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985"/>
        <w:gridCol w:w="7371"/>
      </w:tblGrid>
      <w:tr w:rsidR="006553E6" w:rsidRPr="005A3AB7" w14:paraId="414412BC" w14:textId="77777777" w:rsidTr="005B453E">
        <w:tc>
          <w:tcPr>
            <w:tcW w:w="1985" w:type="dxa"/>
            <w:shd w:val="clear" w:color="auto" w:fill="FFFFFF" w:themeFill="background1"/>
          </w:tcPr>
          <w:p w14:paraId="533035A9" w14:textId="744D51A8" w:rsidR="006553E6" w:rsidRPr="005A3AB7" w:rsidRDefault="006553E6" w:rsidP="00D33764">
            <w:pPr>
              <w:tabs>
                <w:tab w:val="left" w:pos="142"/>
                <w:tab w:val="center" w:pos="8222"/>
              </w:tabs>
              <w:autoSpaceDE w:val="0"/>
              <w:autoSpaceDN w:val="0"/>
              <w:adjustRightInd w:val="0"/>
              <w:jc w:val="both"/>
              <w:rPr>
                <w:rFonts w:ascii="Arial" w:hAnsi="Arial" w:cs="Arial"/>
                <w:b/>
                <w:sz w:val="20"/>
                <w:szCs w:val="20"/>
              </w:rPr>
            </w:pPr>
            <w:r w:rsidRPr="005A3AB7">
              <w:rPr>
                <w:rFonts w:ascii="Arial" w:hAnsi="Arial" w:cs="Arial"/>
                <w:b/>
                <w:spacing w:val="4"/>
                <w:sz w:val="20"/>
                <w:szCs w:val="20"/>
              </w:rPr>
              <w:t>¿Dónde comparo?</w:t>
            </w:r>
          </w:p>
        </w:tc>
        <w:tc>
          <w:tcPr>
            <w:tcW w:w="7371" w:type="dxa"/>
            <w:shd w:val="clear" w:color="auto" w:fill="FFFFFF" w:themeFill="background1"/>
          </w:tcPr>
          <w:p w14:paraId="7B877439" w14:textId="2D0F520A" w:rsidR="006553E6" w:rsidRPr="005A3AB7" w:rsidRDefault="006553E6" w:rsidP="00DE1A81">
            <w:pPr>
              <w:tabs>
                <w:tab w:val="left" w:pos="142"/>
                <w:tab w:val="center" w:pos="8222"/>
              </w:tabs>
              <w:autoSpaceDE w:val="0"/>
              <w:autoSpaceDN w:val="0"/>
              <w:adjustRightInd w:val="0"/>
              <w:jc w:val="both"/>
              <w:rPr>
                <w:rFonts w:ascii="Arial" w:hAnsi="Arial" w:cs="Arial"/>
                <w:sz w:val="20"/>
                <w:szCs w:val="20"/>
              </w:rPr>
            </w:pPr>
            <w:r w:rsidRPr="005A3AB7">
              <w:rPr>
                <w:rFonts w:ascii="Arial" w:hAnsi="Arial" w:cs="Arial"/>
                <w:sz w:val="20"/>
                <w:szCs w:val="20"/>
              </w:rPr>
              <w:t xml:space="preserve">El ámbito de estudio es </w:t>
            </w:r>
            <w:r w:rsidR="00F674CC" w:rsidRPr="005A3AB7">
              <w:rPr>
                <w:rFonts w:ascii="Arial" w:hAnsi="Arial" w:cs="Arial"/>
                <w:sz w:val="20"/>
                <w:szCs w:val="20"/>
              </w:rPr>
              <w:t>subregional: CAN, Mercosur, Unasur.</w:t>
            </w:r>
          </w:p>
        </w:tc>
      </w:tr>
      <w:tr w:rsidR="006553E6" w:rsidRPr="005A3AB7" w14:paraId="12192326" w14:textId="77777777" w:rsidTr="005B453E">
        <w:tc>
          <w:tcPr>
            <w:tcW w:w="1985" w:type="dxa"/>
            <w:shd w:val="clear" w:color="auto" w:fill="FFFFFF" w:themeFill="background1"/>
          </w:tcPr>
          <w:p w14:paraId="49B570D1" w14:textId="5A599DB5" w:rsidR="006553E6" w:rsidRPr="005A3AB7" w:rsidRDefault="006553E6" w:rsidP="00D33764">
            <w:pPr>
              <w:tabs>
                <w:tab w:val="left" w:pos="142"/>
                <w:tab w:val="center" w:pos="8222"/>
              </w:tabs>
              <w:autoSpaceDE w:val="0"/>
              <w:autoSpaceDN w:val="0"/>
              <w:adjustRightInd w:val="0"/>
              <w:jc w:val="both"/>
              <w:rPr>
                <w:rFonts w:ascii="Arial" w:hAnsi="Arial" w:cs="Arial"/>
                <w:b/>
                <w:spacing w:val="4"/>
                <w:sz w:val="20"/>
                <w:szCs w:val="20"/>
              </w:rPr>
            </w:pPr>
            <w:r w:rsidRPr="005A3AB7">
              <w:rPr>
                <w:rFonts w:ascii="Arial" w:hAnsi="Arial" w:cs="Arial"/>
                <w:b/>
                <w:spacing w:val="4"/>
                <w:sz w:val="20"/>
                <w:szCs w:val="20"/>
              </w:rPr>
              <w:t>¿Cuándo comparo?</w:t>
            </w:r>
          </w:p>
        </w:tc>
        <w:tc>
          <w:tcPr>
            <w:tcW w:w="7371" w:type="dxa"/>
            <w:shd w:val="clear" w:color="auto" w:fill="FFFFFF" w:themeFill="background1"/>
          </w:tcPr>
          <w:p w14:paraId="786B7423" w14:textId="4046A3A5" w:rsidR="006553E6" w:rsidRPr="005A3AB7" w:rsidRDefault="006553E6" w:rsidP="00DE1A81">
            <w:pPr>
              <w:tabs>
                <w:tab w:val="left" w:pos="142"/>
                <w:tab w:val="center" w:pos="8222"/>
              </w:tabs>
              <w:autoSpaceDE w:val="0"/>
              <w:autoSpaceDN w:val="0"/>
              <w:adjustRightInd w:val="0"/>
              <w:jc w:val="both"/>
              <w:rPr>
                <w:rFonts w:ascii="Arial" w:hAnsi="Arial" w:cs="Arial"/>
                <w:sz w:val="20"/>
                <w:szCs w:val="20"/>
              </w:rPr>
            </w:pPr>
            <w:r w:rsidRPr="005A3AB7">
              <w:rPr>
                <w:rFonts w:ascii="Arial" w:hAnsi="Arial" w:cs="Arial"/>
                <w:sz w:val="20"/>
                <w:szCs w:val="20"/>
              </w:rPr>
              <w:t>La temporalidad es desde 1969 hasta el 202</w:t>
            </w:r>
            <w:r w:rsidR="006275FE" w:rsidRPr="005A3AB7">
              <w:rPr>
                <w:rFonts w:ascii="Arial" w:hAnsi="Arial" w:cs="Arial"/>
                <w:sz w:val="20"/>
                <w:szCs w:val="20"/>
              </w:rPr>
              <w:t>3</w:t>
            </w:r>
            <w:r w:rsidRPr="005A3AB7">
              <w:rPr>
                <w:rFonts w:ascii="Arial" w:hAnsi="Arial" w:cs="Arial"/>
                <w:sz w:val="20"/>
                <w:szCs w:val="20"/>
              </w:rPr>
              <w:t>.</w:t>
            </w:r>
          </w:p>
          <w:p w14:paraId="50B5CEBA" w14:textId="61C1A739" w:rsidR="006553E6" w:rsidRPr="005A3AB7" w:rsidRDefault="006553E6" w:rsidP="00250EC4">
            <w:pPr>
              <w:autoSpaceDE w:val="0"/>
              <w:autoSpaceDN w:val="0"/>
              <w:adjustRightInd w:val="0"/>
              <w:jc w:val="both"/>
              <w:rPr>
                <w:rFonts w:ascii="Arial" w:hAnsi="Arial" w:cs="Arial"/>
                <w:sz w:val="20"/>
                <w:szCs w:val="20"/>
              </w:rPr>
            </w:pPr>
            <w:r w:rsidRPr="005A3AB7">
              <w:rPr>
                <w:rFonts w:ascii="Arial" w:eastAsiaTheme="minorHAnsi" w:hAnsi="Arial" w:cs="Arial"/>
                <w:color w:val="auto"/>
                <w:sz w:val="20"/>
                <w:szCs w:val="20"/>
                <w:lang w:val="es-VE" w:eastAsia="en-US"/>
              </w:rPr>
              <w:t xml:space="preserve">Es dinámica </w:t>
            </w:r>
            <w:r w:rsidR="00250EC4" w:rsidRPr="005A3AB7">
              <w:rPr>
                <w:rFonts w:ascii="Arial" w:eastAsiaTheme="minorHAnsi" w:hAnsi="Arial" w:cs="Arial"/>
                <w:color w:val="auto"/>
                <w:sz w:val="20"/>
                <w:szCs w:val="20"/>
                <w:lang w:val="es-VE" w:eastAsia="en-US"/>
              </w:rPr>
              <w:t xml:space="preserve">de los hechos </w:t>
            </w:r>
            <w:r w:rsidRPr="005A3AB7">
              <w:rPr>
                <w:rFonts w:ascii="Arial" w:eastAsiaTheme="minorHAnsi" w:hAnsi="Arial" w:cs="Arial"/>
                <w:color w:val="auto"/>
                <w:sz w:val="20"/>
                <w:szCs w:val="20"/>
                <w:lang w:val="es-VE" w:eastAsia="en-US"/>
              </w:rPr>
              <w:t>educativos</w:t>
            </w:r>
            <w:r w:rsidR="00417B99" w:rsidRPr="005A3AB7">
              <w:rPr>
                <w:rFonts w:ascii="Arial" w:eastAsiaTheme="minorHAnsi" w:hAnsi="Arial" w:cs="Arial"/>
                <w:color w:val="auto"/>
                <w:sz w:val="20"/>
                <w:szCs w:val="20"/>
                <w:lang w:val="es-VE" w:eastAsia="en-US"/>
              </w:rPr>
              <w:t xml:space="preserve"> dados desde las lógicas de la integración así </w:t>
            </w:r>
            <w:r w:rsidR="004A5CBB" w:rsidRPr="005A3AB7">
              <w:rPr>
                <w:rFonts w:ascii="Arial" w:eastAsiaTheme="minorHAnsi" w:hAnsi="Arial" w:cs="Arial"/>
                <w:color w:val="auto"/>
                <w:sz w:val="20"/>
                <w:szCs w:val="20"/>
                <w:lang w:val="es-VE" w:eastAsia="en-US"/>
              </w:rPr>
              <w:t>como los</w:t>
            </w:r>
            <w:r w:rsidRPr="005A3AB7">
              <w:rPr>
                <w:rFonts w:ascii="Arial" w:eastAsiaTheme="minorHAnsi" w:hAnsi="Arial" w:cs="Arial"/>
                <w:color w:val="auto"/>
                <w:sz w:val="20"/>
                <w:szCs w:val="20"/>
                <w:lang w:val="es-VE" w:eastAsia="en-US"/>
              </w:rPr>
              <w:t xml:space="preserve"> cambios y su evolución a lo largo del tiempo.</w:t>
            </w:r>
          </w:p>
        </w:tc>
      </w:tr>
      <w:tr w:rsidR="006553E6" w:rsidRPr="005A3AB7" w14:paraId="02C4A614" w14:textId="77777777" w:rsidTr="005B453E">
        <w:tc>
          <w:tcPr>
            <w:tcW w:w="1985" w:type="dxa"/>
            <w:shd w:val="clear" w:color="auto" w:fill="FFFFFF" w:themeFill="background1"/>
          </w:tcPr>
          <w:p w14:paraId="759E4C0A" w14:textId="73456382" w:rsidR="006553E6" w:rsidRPr="005A3AB7" w:rsidRDefault="006553E6" w:rsidP="00D33764">
            <w:pPr>
              <w:tabs>
                <w:tab w:val="left" w:pos="142"/>
                <w:tab w:val="center" w:pos="8222"/>
              </w:tabs>
              <w:autoSpaceDE w:val="0"/>
              <w:autoSpaceDN w:val="0"/>
              <w:adjustRightInd w:val="0"/>
              <w:jc w:val="both"/>
              <w:rPr>
                <w:rFonts w:ascii="Arial" w:hAnsi="Arial" w:cs="Arial"/>
                <w:b/>
                <w:spacing w:val="4"/>
                <w:sz w:val="20"/>
                <w:szCs w:val="20"/>
              </w:rPr>
            </w:pPr>
            <w:r w:rsidRPr="005A3AB7">
              <w:rPr>
                <w:rFonts w:ascii="Arial" w:eastAsiaTheme="minorHAnsi" w:hAnsi="Arial" w:cs="Arial"/>
                <w:b/>
                <w:color w:val="auto"/>
                <w:sz w:val="20"/>
                <w:szCs w:val="20"/>
                <w:lang w:val="es-VE" w:eastAsia="en-US"/>
              </w:rPr>
              <w:t xml:space="preserve">¿Qué comparo? </w:t>
            </w:r>
          </w:p>
        </w:tc>
        <w:tc>
          <w:tcPr>
            <w:tcW w:w="7371" w:type="dxa"/>
            <w:shd w:val="clear" w:color="auto" w:fill="FFFFFF" w:themeFill="background1"/>
          </w:tcPr>
          <w:p w14:paraId="48075D39" w14:textId="30757926" w:rsidR="006553E6" w:rsidRPr="005A3AB7" w:rsidRDefault="00071080" w:rsidP="00DE1A81">
            <w:pPr>
              <w:tabs>
                <w:tab w:val="left" w:pos="142"/>
                <w:tab w:val="center" w:pos="8222"/>
              </w:tabs>
              <w:autoSpaceDE w:val="0"/>
              <w:autoSpaceDN w:val="0"/>
              <w:adjustRightInd w:val="0"/>
              <w:jc w:val="both"/>
              <w:rPr>
                <w:rFonts w:ascii="Arial" w:hAnsi="Arial" w:cs="Arial"/>
                <w:sz w:val="20"/>
                <w:szCs w:val="20"/>
              </w:rPr>
            </w:pPr>
            <w:r w:rsidRPr="005A3AB7">
              <w:rPr>
                <w:rFonts w:ascii="Arial" w:hAnsi="Arial" w:cs="Arial"/>
                <w:sz w:val="20"/>
                <w:szCs w:val="20"/>
              </w:rPr>
              <w:t>El objeto de estudio es la dimensión educativa de la integración</w:t>
            </w:r>
            <w:r w:rsidR="00F674CC" w:rsidRPr="005A3AB7">
              <w:rPr>
                <w:rFonts w:ascii="Arial" w:hAnsi="Arial" w:cs="Arial"/>
                <w:sz w:val="20"/>
                <w:szCs w:val="20"/>
              </w:rPr>
              <w:t>.</w:t>
            </w:r>
          </w:p>
          <w:p w14:paraId="54D82307" w14:textId="21A5ED52" w:rsidR="00071080" w:rsidRPr="005A3AB7" w:rsidRDefault="00071080" w:rsidP="00DE1A81">
            <w:pPr>
              <w:tabs>
                <w:tab w:val="left" w:pos="142"/>
                <w:tab w:val="center" w:pos="8222"/>
              </w:tabs>
              <w:autoSpaceDE w:val="0"/>
              <w:autoSpaceDN w:val="0"/>
              <w:adjustRightInd w:val="0"/>
              <w:jc w:val="both"/>
              <w:rPr>
                <w:rFonts w:ascii="Arial" w:hAnsi="Arial" w:cs="Arial"/>
                <w:sz w:val="20"/>
                <w:szCs w:val="20"/>
              </w:rPr>
            </w:pPr>
            <w:r w:rsidRPr="005A3AB7">
              <w:rPr>
                <w:rFonts w:ascii="Arial" w:hAnsi="Arial" w:cs="Arial"/>
                <w:sz w:val="20"/>
                <w:szCs w:val="20"/>
              </w:rPr>
              <w:t xml:space="preserve">Se hará un análisis crítico. </w:t>
            </w:r>
          </w:p>
        </w:tc>
      </w:tr>
    </w:tbl>
    <w:p w14:paraId="36403B0E" w14:textId="0B0E953D" w:rsidR="00071080" w:rsidRPr="005A3AB7" w:rsidRDefault="00071080" w:rsidP="00536B8D">
      <w:pPr>
        <w:shd w:val="clear" w:color="auto" w:fill="FFFFFF"/>
        <w:tabs>
          <w:tab w:val="left" w:pos="142"/>
        </w:tabs>
        <w:jc w:val="both"/>
        <w:rPr>
          <w:rFonts w:ascii="Arial" w:hAnsi="Arial" w:cs="Arial"/>
          <w:sz w:val="20"/>
          <w:szCs w:val="20"/>
        </w:rPr>
      </w:pPr>
      <w:r w:rsidRPr="005A3AB7">
        <w:rPr>
          <w:rFonts w:ascii="Arial" w:hAnsi="Arial" w:cs="Arial"/>
          <w:i/>
          <w:sz w:val="20"/>
          <w:szCs w:val="20"/>
        </w:rPr>
        <w:t>Nota</w:t>
      </w:r>
      <w:r w:rsidR="008A5A59" w:rsidRPr="005A3AB7">
        <w:rPr>
          <w:rFonts w:ascii="Arial" w:hAnsi="Arial" w:cs="Arial"/>
          <w:i/>
          <w:sz w:val="20"/>
          <w:szCs w:val="20"/>
        </w:rPr>
        <w:t>.</w:t>
      </w:r>
      <w:r w:rsidR="00A727E7" w:rsidRPr="005A3AB7">
        <w:rPr>
          <w:rFonts w:ascii="Arial" w:hAnsi="Arial" w:cs="Arial"/>
          <w:sz w:val="20"/>
          <w:szCs w:val="20"/>
        </w:rPr>
        <w:t xml:space="preserve"> E</w:t>
      </w:r>
      <w:r w:rsidRPr="005A3AB7">
        <w:rPr>
          <w:rFonts w:ascii="Arial" w:hAnsi="Arial" w:cs="Arial"/>
          <w:sz w:val="20"/>
          <w:szCs w:val="20"/>
        </w:rPr>
        <w:t>laborado por la autora a partir de</w:t>
      </w:r>
      <w:r w:rsidR="00CF53C1" w:rsidRPr="005A3AB7">
        <w:rPr>
          <w:rFonts w:ascii="Arial" w:hAnsi="Arial" w:cs="Arial"/>
          <w:sz w:val="20"/>
          <w:szCs w:val="20"/>
        </w:rPr>
        <w:t xml:space="preserve"> Caballero et al.,</w:t>
      </w:r>
      <w:r w:rsidRPr="005A3AB7">
        <w:rPr>
          <w:rFonts w:ascii="Arial" w:hAnsi="Arial" w:cs="Arial"/>
          <w:sz w:val="20"/>
          <w:szCs w:val="20"/>
        </w:rPr>
        <w:t xml:space="preserve"> (2016</w:t>
      </w:r>
      <w:r w:rsidR="008A5A59" w:rsidRPr="005A3AB7">
        <w:rPr>
          <w:rFonts w:ascii="Arial" w:hAnsi="Arial" w:cs="Arial"/>
          <w:sz w:val="20"/>
          <w:szCs w:val="20"/>
        </w:rPr>
        <w:t>, p. 49).</w:t>
      </w:r>
      <w:r w:rsidRPr="005A3AB7">
        <w:rPr>
          <w:rFonts w:ascii="Arial" w:hAnsi="Arial" w:cs="Arial"/>
          <w:sz w:val="20"/>
          <w:szCs w:val="20"/>
        </w:rPr>
        <w:t xml:space="preserve"> </w:t>
      </w:r>
    </w:p>
    <w:p w14:paraId="19AECDF8" w14:textId="77777777" w:rsidR="00696C2E" w:rsidRPr="005A3AB7" w:rsidRDefault="00696C2E" w:rsidP="00536B8D">
      <w:pPr>
        <w:shd w:val="clear" w:color="auto" w:fill="FFFFFF"/>
        <w:tabs>
          <w:tab w:val="left" w:pos="142"/>
        </w:tabs>
        <w:jc w:val="both"/>
        <w:rPr>
          <w:rFonts w:ascii="Arial" w:hAnsi="Arial" w:cs="Arial"/>
        </w:rPr>
      </w:pPr>
    </w:p>
    <w:p w14:paraId="3923FC9D" w14:textId="6AEB6C9A" w:rsidR="00071080" w:rsidRPr="005A3AB7" w:rsidRDefault="00F07B79" w:rsidP="00F31E53">
      <w:pPr>
        <w:pStyle w:val="Ttulo4"/>
      </w:pPr>
      <w:bookmarkStart w:id="31" w:name="_Toc146749863"/>
      <w:r w:rsidRPr="005A3AB7">
        <w:t>Categorías</w:t>
      </w:r>
      <w:bookmarkEnd w:id="31"/>
      <w:r w:rsidR="00071080" w:rsidRPr="005A3AB7">
        <w:t xml:space="preserve"> </w:t>
      </w:r>
    </w:p>
    <w:p w14:paraId="1F4DFC30" w14:textId="10183DE7" w:rsidR="00DE1A81" w:rsidRPr="005A3AB7" w:rsidRDefault="00071080" w:rsidP="00696C2E">
      <w:pPr>
        <w:tabs>
          <w:tab w:val="left" w:pos="142"/>
          <w:tab w:val="center" w:pos="8222"/>
        </w:tabs>
        <w:autoSpaceDE w:val="0"/>
        <w:autoSpaceDN w:val="0"/>
        <w:adjustRightInd w:val="0"/>
        <w:spacing w:line="360" w:lineRule="auto"/>
        <w:ind w:firstLine="720"/>
        <w:jc w:val="both"/>
        <w:rPr>
          <w:rFonts w:ascii="Arial" w:hAnsi="Arial" w:cs="Arial"/>
          <w:spacing w:val="4"/>
        </w:rPr>
      </w:pPr>
      <w:r w:rsidRPr="005A3AB7">
        <w:rPr>
          <w:rFonts w:ascii="Arial" w:hAnsi="Arial" w:cs="Arial"/>
        </w:rPr>
        <w:t xml:space="preserve">Luego, para </w:t>
      </w:r>
      <w:r w:rsidR="00F07B79" w:rsidRPr="005A3AB7">
        <w:rPr>
          <w:rFonts w:ascii="Arial" w:hAnsi="Arial" w:cs="Arial"/>
        </w:rPr>
        <w:t xml:space="preserve">delimitar el objeto de estudio es </w:t>
      </w:r>
      <w:r w:rsidR="007B5157" w:rsidRPr="005A3AB7">
        <w:rPr>
          <w:rFonts w:ascii="Arial" w:hAnsi="Arial" w:cs="Arial"/>
        </w:rPr>
        <w:t>necesario seleccionar</w:t>
      </w:r>
      <w:r w:rsidRPr="005A3AB7">
        <w:rPr>
          <w:rFonts w:ascii="Arial" w:hAnsi="Arial" w:cs="Arial"/>
        </w:rPr>
        <w:t xml:space="preserve"> mejor la comparación</w:t>
      </w:r>
      <w:r w:rsidR="007B5157" w:rsidRPr="005A3AB7">
        <w:rPr>
          <w:rFonts w:ascii="Arial" w:hAnsi="Arial" w:cs="Arial"/>
        </w:rPr>
        <w:t>;</w:t>
      </w:r>
      <w:r w:rsidR="00F07B79" w:rsidRPr="005A3AB7">
        <w:rPr>
          <w:rFonts w:ascii="Arial" w:hAnsi="Arial" w:cs="Arial"/>
        </w:rPr>
        <w:t xml:space="preserve"> para ello </w:t>
      </w:r>
      <w:r w:rsidRPr="005A3AB7">
        <w:rPr>
          <w:rFonts w:ascii="Arial" w:hAnsi="Arial" w:cs="Arial"/>
        </w:rPr>
        <w:t xml:space="preserve">se establecen las categorías, </w:t>
      </w:r>
      <w:r w:rsidR="00F07B79" w:rsidRPr="005A3AB7">
        <w:rPr>
          <w:rFonts w:ascii="Arial" w:hAnsi="Arial" w:cs="Arial"/>
        </w:rPr>
        <w:t xml:space="preserve">pero </w:t>
      </w:r>
      <w:r w:rsidR="00492132" w:rsidRPr="005A3AB7">
        <w:rPr>
          <w:rFonts w:ascii="Arial" w:hAnsi="Arial" w:cs="Arial"/>
          <w:spacing w:val="4"/>
        </w:rPr>
        <w:t xml:space="preserve">¿Qué </w:t>
      </w:r>
      <w:r w:rsidR="00F07B79" w:rsidRPr="005A3AB7">
        <w:rPr>
          <w:rFonts w:ascii="Arial" w:hAnsi="Arial" w:cs="Arial"/>
          <w:spacing w:val="4"/>
        </w:rPr>
        <w:t>son las categorías</w:t>
      </w:r>
      <w:r w:rsidR="00492132" w:rsidRPr="005A3AB7">
        <w:rPr>
          <w:rFonts w:ascii="Arial" w:hAnsi="Arial" w:cs="Arial"/>
          <w:spacing w:val="4"/>
        </w:rPr>
        <w:t>?</w:t>
      </w:r>
      <w:r w:rsidR="00F07B79" w:rsidRPr="005A3AB7">
        <w:rPr>
          <w:rFonts w:ascii="Arial" w:hAnsi="Arial" w:cs="Arial"/>
          <w:spacing w:val="4"/>
        </w:rPr>
        <w:t xml:space="preserve"> Para el paradigma </w:t>
      </w:r>
      <w:r w:rsidR="00492132" w:rsidRPr="005A3AB7">
        <w:rPr>
          <w:rFonts w:ascii="Arial" w:hAnsi="Arial" w:cs="Arial"/>
          <w:spacing w:val="4"/>
        </w:rPr>
        <w:t xml:space="preserve">cualitativo </w:t>
      </w:r>
      <w:r w:rsidR="00F07B79" w:rsidRPr="005A3AB7">
        <w:rPr>
          <w:rFonts w:ascii="Arial" w:hAnsi="Arial" w:cs="Arial"/>
          <w:spacing w:val="4"/>
        </w:rPr>
        <w:t xml:space="preserve">el cual </w:t>
      </w:r>
      <w:r w:rsidR="00492132" w:rsidRPr="005A3AB7">
        <w:rPr>
          <w:rFonts w:ascii="Arial" w:hAnsi="Arial" w:cs="Arial"/>
          <w:spacing w:val="4"/>
        </w:rPr>
        <w:t xml:space="preserve">se apoya en la convicción de que las tradiciones, roles, valores y normas del ambiente en que se vive </w:t>
      </w:r>
      <w:r w:rsidR="00331F61" w:rsidRPr="005A3AB7">
        <w:rPr>
          <w:rFonts w:ascii="Arial" w:hAnsi="Arial" w:cs="Arial"/>
          <w:spacing w:val="4"/>
        </w:rPr>
        <w:t xml:space="preserve">son las categorías que </w:t>
      </w:r>
      <w:r w:rsidR="00492132" w:rsidRPr="005A3AB7">
        <w:rPr>
          <w:rFonts w:ascii="Arial" w:hAnsi="Arial" w:cs="Arial"/>
          <w:spacing w:val="4"/>
        </w:rPr>
        <w:t xml:space="preserve">se van internalizando poco a poco y generan regularidades que pueden explicar la conducta individual y grupal en forma adecuada. </w:t>
      </w:r>
      <w:r w:rsidR="00D47FD6" w:rsidRPr="005A3AB7">
        <w:rPr>
          <w:rFonts w:ascii="Arial" w:hAnsi="Arial" w:cs="Arial"/>
          <w:spacing w:val="4"/>
        </w:rPr>
        <w:t xml:space="preserve"> </w:t>
      </w:r>
    </w:p>
    <w:p w14:paraId="0A33BD4E" w14:textId="4A948CB2" w:rsidR="00F07B79" w:rsidRPr="005A3AB7" w:rsidRDefault="00492132" w:rsidP="00696C2E">
      <w:pPr>
        <w:tabs>
          <w:tab w:val="left" w:pos="142"/>
          <w:tab w:val="center" w:pos="8222"/>
        </w:tabs>
        <w:autoSpaceDE w:val="0"/>
        <w:autoSpaceDN w:val="0"/>
        <w:adjustRightInd w:val="0"/>
        <w:spacing w:line="360" w:lineRule="auto"/>
        <w:ind w:firstLine="720"/>
        <w:jc w:val="both"/>
        <w:rPr>
          <w:rFonts w:ascii="Arial" w:hAnsi="Arial" w:cs="Arial"/>
        </w:rPr>
      </w:pPr>
      <w:r w:rsidRPr="005A3AB7">
        <w:rPr>
          <w:rFonts w:ascii="Arial" w:hAnsi="Arial" w:cs="Arial"/>
          <w:spacing w:val="4"/>
        </w:rPr>
        <w:t>No hay, por lo tanto, categorías previas a la investigación, (ni variables, o dimensiones, o indicadores) preconcebidos, ya sea que se consideren independientes o dependientes. Las verdaderas categorías que conceptualizarán nuestra realidad deben emerger del estudio de la información que se rec</w:t>
      </w:r>
      <w:r w:rsidR="007072FB" w:rsidRPr="005A3AB7">
        <w:rPr>
          <w:rFonts w:ascii="Arial" w:hAnsi="Arial" w:cs="Arial"/>
          <w:spacing w:val="4"/>
        </w:rPr>
        <w:t>oja al realizar el proceso de categorización</w:t>
      </w:r>
      <w:r w:rsidRPr="005A3AB7">
        <w:rPr>
          <w:rFonts w:ascii="Arial" w:hAnsi="Arial" w:cs="Arial"/>
          <w:spacing w:val="4"/>
        </w:rPr>
        <w:t xml:space="preserve"> y durante los procesos de </w:t>
      </w:r>
      <w:r w:rsidR="00532E59" w:rsidRPr="005A3AB7">
        <w:rPr>
          <w:rFonts w:ascii="Arial" w:hAnsi="Arial" w:cs="Arial"/>
          <w:iCs/>
          <w:spacing w:val="4"/>
        </w:rPr>
        <w:t xml:space="preserve">contrastación </w:t>
      </w:r>
      <w:r w:rsidR="00532E59" w:rsidRPr="005A3AB7">
        <w:rPr>
          <w:rFonts w:ascii="Arial" w:hAnsi="Arial" w:cs="Arial"/>
          <w:spacing w:val="4"/>
        </w:rPr>
        <w:t>y</w:t>
      </w:r>
      <w:r w:rsidR="007072FB" w:rsidRPr="005A3AB7">
        <w:rPr>
          <w:rFonts w:ascii="Arial" w:hAnsi="Arial" w:cs="Arial"/>
          <w:spacing w:val="4"/>
        </w:rPr>
        <w:t xml:space="preserve"> de </w:t>
      </w:r>
      <w:r w:rsidRPr="005A3AB7">
        <w:rPr>
          <w:rFonts w:ascii="Arial" w:hAnsi="Arial" w:cs="Arial"/>
          <w:spacing w:val="4"/>
        </w:rPr>
        <w:t>teorización</w:t>
      </w:r>
      <w:r w:rsidR="00417B99" w:rsidRPr="005A3AB7">
        <w:rPr>
          <w:rFonts w:ascii="Arial" w:hAnsi="Arial" w:cs="Arial"/>
          <w:spacing w:val="4"/>
        </w:rPr>
        <w:t xml:space="preserve">, es decir, cuando se analicen </w:t>
      </w:r>
      <w:r w:rsidRPr="005A3AB7">
        <w:rPr>
          <w:rFonts w:ascii="Arial" w:hAnsi="Arial" w:cs="Arial"/>
          <w:spacing w:val="4"/>
        </w:rPr>
        <w:t>relacionen</w:t>
      </w:r>
      <w:r w:rsidR="00417B99" w:rsidRPr="005A3AB7">
        <w:rPr>
          <w:rFonts w:ascii="Arial" w:hAnsi="Arial" w:cs="Arial"/>
          <w:spacing w:val="4"/>
        </w:rPr>
        <w:t xml:space="preserve"> comparen-y </w:t>
      </w:r>
      <w:r w:rsidRPr="005A3AB7">
        <w:rPr>
          <w:rFonts w:ascii="Arial" w:hAnsi="Arial" w:cs="Arial"/>
          <w:spacing w:val="4"/>
        </w:rPr>
        <w:t xml:space="preserve">contrasten las categorías. </w:t>
      </w:r>
      <w:r w:rsidR="00D47FD6" w:rsidRPr="005A3AB7">
        <w:rPr>
          <w:rFonts w:ascii="Arial" w:hAnsi="Arial" w:cs="Arial"/>
          <w:spacing w:val="4"/>
        </w:rPr>
        <w:t xml:space="preserve"> </w:t>
      </w:r>
      <w:r w:rsidRPr="005A3AB7">
        <w:rPr>
          <w:rFonts w:ascii="Arial" w:hAnsi="Arial" w:cs="Arial"/>
          <w:spacing w:val="4"/>
        </w:rPr>
        <w:t xml:space="preserve">No obstante, se podría partir de un grupo de categorías preestablecidas, con tal de que se utilicen con mucha cautela y como algo provisional hasta que no se confirmen y no se deje uno llevar por la tendencia (cosa muy fácil y natural) de rotular la nueva realidad con </w:t>
      </w:r>
      <w:r w:rsidR="007072FB" w:rsidRPr="005A3AB7">
        <w:rPr>
          <w:rFonts w:ascii="Arial" w:hAnsi="Arial" w:cs="Arial"/>
          <w:spacing w:val="4"/>
        </w:rPr>
        <w:t>viejos nombres (Martínez, 2016</w:t>
      </w:r>
      <w:r w:rsidRPr="005A3AB7">
        <w:rPr>
          <w:rFonts w:ascii="Arial" w:hAnsi="Arial" w:cs="Arial"/>
          <w:spacing w:val="4"/>
        </w:rPr>
        <w:t xml:space="preserve">, </w:t>
      </w:r>
      <w:r w:rsidR="007072FB" w:rsidRPr="005A3AB7">
        <w:rPr>
          <w:rFonts w:ascii="Arial" w:hAnsi="Arial" w:cs="Arial"/>
          <w:spacing w:val="4"/>
        </w:rPr>
        <w:t xml:space="preserve">p. </w:t>
      </w:r>
      <w:r w:rsidRPr="005A3AB7">
        <w:rPr>
          <w:rFonts w:ascii="Arial" w:hAnsi="Arial" w:cs="Arial"/>
          <w:spacing w:val="4"/>
        </w:rPr>
        <w:t>164).</w:t>
      </w:r>
      <w:r w:rsidR="007A3AD0" w:rsidRPr="005A3AB7">
        <w:rPr>
          <w:rFonts w:ascii="Arial" w:hAnsi="Arial" w:cs="Arial"/>
          <w:spacing w:val="4"/>
        </w:rPr>
        <w:t xml:space="preserve">  </w:t>
      </w:r>
      <w:r w:rsidR="00F07B79" w:rsidRPr="005A3AB7">
        <w:rPr>
          <w:rFonts w:ascii="Arial" w:hAnsi="Arial" w:cs="Arial"/>
          <w:spacing w:val="4"/>
        </w:rPr>
        <w:t xml:space="preserve">Este estudio asumirá como categorías según lo propuesto por </w:t>
      </w:r>
      <w:r w:rsidR="00961A33" w:rsidRPr="005A3AB7">
        <w:rPr>
          <w:rFonts w:ascii="Arial" w:hAnsi="Arial" w:cs="Arial"/>
          <w:spacing w:val="4"/>
        </w:rPr>
        <w:t xml:space="preserve">Caballero </w:t>
      </w:r>
      <w:r w:rsidR="00D83C35" w:rsidRPr="005A3AB7">
        <w:rPr>
          <w:rFonts w:ascii="Arial" w:hAnsi="Arial" w:cs="Arial"/>
          <w:spacing w:val="4"/>
        </w:rPr>
        <w:t xml:space="preserve">et al., </w:t>
      </w:r>
      <w:r w:rsidR="00F07B79" w:rsidRPr="005A3AB7">
        <w:rPr>
          <w:rFonts w:ascii="Arial" w:hAnsi="Arial" w:cs="Arial"/>
        </w:rPr>
        <w:t>(2016)</w:t>
      </w:r>
      <w:r w:rsidR="00417B99" w:rsidRPr="005A3AB7">
        <w:rPr>
          <w:rFonts w:ascii="Arial" w:hAnsi="Arial" w:cs="Arial"/>
        </w:rPr>
        <w:t xml:space="preserve"> como sigue en </w:t>
      </w:r>
      <w:r w:rsidR="00D83C35" w:rsidRPr="005A3AB7">
        <w:rPr>
          <w:rFonts w:ascii="Arial" w:hAnsi="Arial" w:cs="Arial"/>
        </w:rPr>
        <w:t xml:space="preserve">la </w:t>
      </w:r>
      <w:r w:rsidR="00914851" w:rsidRPr="005A3AB7">
        <w:rPr>
          <w:rFonts w:ascii="Arial" w:hAnsi="Arial" w:cs="Arial"/>
        </w:rPr>
        <w:t xml:space="preserve">siguiente </w:t>
      </w:r>
      <w:r w:rsidR="00D83C35" w:rsidRPr="005A3AB7">
        <w:rPr>
          <w:rFonts w:ascii="Arial" w:hAnsi="Arial" w:cs="Arial"/>
        </w:rPr>
        <w:t>tabla</w:t>
      </w:r>
      <w:r w:rsidR="00914851" w:rsidRPr="005A3AB7">
        <w:rPr>
          <w:rFonts w:ascii="Arial" w:hAnsi="Arial" w:cs="Arial"/>
        </w:rPr>
        <w:t xml:space="preserve">. </w:t>
      </w:r>
    </w:p>
    <w:p w14:paraId="6C872190" w14:textId="5EF26D33" w:rsidR="00417B99" w:rsidRPr="005A3AB7" w:rsidRDefault="00A727E7" w:rsidP="005B453E">
      <w:pPr>
        <w:tabs>
          <w:tab w:val="left" w:pos="142"/>
          <w:tab w:val="center" w:pos="8222"/>
        </w:tabs>
        <w:autoSpaceDE w:val="0"/>
        <w:autoSpaceDN w:val="0"/>
        <w:adjustRightInd w:val="0"/>
        <w:rPr>
          <w:rFonts w:ascii="Arial" w:hAnsi="Arial" w:cs="Arial"/>
          <w:b/>
        </w:rPr>
      </w:pPr>
      <w:r w:rsidRPr="005A3AB7">
        <w:rPr>
          <w:rFonts w:ascii="Arial" w:hAnsi="Arial" w:cs="Arial"/>
          <w:b/>
        </w:rPr>
        <w:t>Tabla</w:t>
      </w:r>
      <w:r w:rsidR="003F2F92" w:rsidRPr="005A3AB7">
        <w:rPr>
          <w:rFonts w:ascii="Arial" w:hAnsi="Arial" w:cs="Arial"/>
          <w:b/>
        </w:rPr>
        <w:t xml:space="preserve"> 9</w:t>
      </w:r>
    </w:p>
    <w:p w14:paraId="2D16550E" w14:textId="207359D8" w:rsidR="00417B99" w:rsidRPr="005A3AB7" w:rsidRDefault="00417B99" w:rsidP="005B453E">
      <w:pPr>
        <w:tabs>
          <w:tab w:val="left" w:pos="142"/>
          <w:tab w:val="center" w:pos="8222"/>
        </w:tabs>
        <w:autoSpaceDE w:val="0"/>
        <w:autoSpaceDN w:val="0"/>
        <w:adjustRightInd w:val="0"/>
        <w:rPr>
          <w:rFonts w:ascii="Arial" w:hAnsi="Arial" w:cs="Arial"/>
          <w:i/>
          <w:spacing w:val="4"/>
        </w:rPr>
      </w:pPr>
      <w:r w:rsidRPr="005A3AB7">
        <w:rPr>
          <w:rFonts w:ascii="Arial" w:hAnsi="Arial" w:cs="Arial"/>
          <w:i/>
        </w:rPr>
        <w:t>Categorías de la investigación</w:t>
      </w:r>
    </w:p>
    <w:tbl>
      <w:tblPr>
        <w:tblW w:w="0" w:type="auto"/>
        <w:tblInd w:w="1494" w:type="dxa"/>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418"/>
        <w:gridCol w:w="5026"/>
      </w:tblGrid>
      <w:tr w:rsidR="00F07B79" w:rsidRPr="005A3AB7" w14:paraId="001CD3F5" w14:textId="77777777" w:rsidTr="00176C38">
        <w:tc>
          <w:tcPr>
            <w:tcW w:w="1418" w:type="dxa"/>
            <w:shd w:val="clear" w:color="auto" w:fill="FFFFFF" w:themeFill="background1"/>
          </w:tcPr>
          <w:p w14:paraId="7DF1FCA0" w14:textId="658247D6" w:rsidR="00F07B79" w:rsidRPr="005A3AB7" w:rsidRDefault="00F07B79" w:rsidP="008A5A59">
            <w:pPr>
              <w:tabs>
                <w:tab w:val="left" w:pos="142"/>
                <w:tab w:val="center" w:pos="8222"/>
              </w:tabs>
              <w:autoSpaceDE w:val="0"/>
              <w:autoSpaceDN w:val="0"/>
              <w:adjustRightInd w:val="0"/>
              <w:spacing w:line="360" w:lineRule="auto"/>
              <w:rPr>
                <w:rFonts w:ascii="Arial" w:hAnsi="Arial" w:cs="Arial"/>
                <w:b/>
                <w:sz w:val="20"/>
                <w:szCs w:val="20"/>
              </w:rPr>
            </w:pPr>
            <w:r w:rsidRPr="005A3AB7">
              <w:rPr>
                <w:rFonts w:ascii="Arial" w:eastAsiaTheme="minorHAnsi" w:hAnsi="Arial" w:cs="Arial"/>
                <w:b/>
                <w:color w:val="auto"/>
                <w:sz w:val="20"/>
                <w:szCs w:val="20"/>
                <w:lang w:val="es-VE" w:eastAsia="en-US"/>
              </w:rPr>
              <w:t>Dimensión:</w:t>
            </w:r>
          </w:p>
        </w:tc>
        <w:tc>
          <w:tcPr>
            <w:tcW w:w="5026" w:type="dxa"/>
            <w:shd w:val="clear" w:color="auto" w:fill="FFFFFF" w:themeFill="background1"/>
          </w:tcPr>
          <w:p w14:paraId="4775752B" w14:textId="5C492562" w:rsidR="004B704A" w:rsidRPr="005A3AB7" w:rsidRDefault="00E22924" w:rsidP="00DE1A81">
            <w:pPr>
              <w:tabs>
                <w:tab w:val="left" w:pos="142"/>
                <w:tab w:val="center" w:pos="8222"/>
              </w:tabs>
              <w:autoSpaceDE w:val="0"/>
              <w:autoSpaceDN w:val="0"/>
              <w:adjustRightInd w:val="0"/>
              <w:spacing w:line="360" w:lineRule="auto"/>
              <w:jc w:val="both"/>
              <w:rPr>
                <w:rFonts w:ascii="Arial" w:hAnsi="Arial" w:cs="Arial"/>
                <w:bCs/>
                <w:sz w:val="20"/>
                <w:szCs w:val="20"/>
              </w:rPr>
            </w:pPr>
            <w:r w:rsidRPr="005A3AB7">
              <w:rPr>
                <w:rFonts w:ascii="Arial" w:hAnsi="Arial" w:cs="Arial"/>
                <w:bCs/>
                <w:sz w:val="20"/>
                <w:szCs w:val="20"/>
              </w:rPr>
              <w:t xml:space="preserve">Tratados internacionales </w:t>
            </w:r>
            <w:r w:rsidR="009C08A7" w:rsidRPr="005A3AB7">
              <w:rPr>
                <w:rFonts w:ascii="Arial" w:hAnsi="Arial" w:cs="Arial"/>
                <w:bCs/>
                <w:sz w:val="20"/>
                <w:szCs w:val="20"/>
              </w:rPr>
              <w:t>de integración</w:t>
            </w:r>
            <w:r w:rsidR="004B704A" w:rsidRPr="005A3AB7">
              <w:rPr>
                <w:rFonts w:ascii="Arial" w:hAnsi="Arial" w:cs="Arial"/>
                <w:bCs/>
                <w:sz w:val="20"/>
                <w:szCs w:val="20"/>
              </w:rPr>
              <w:t xml:space="preserve"> subregional.</w:t>
            </w:r>
          </w:p>
        </w:tc>
      </w:tr>
      <w:tr w:rsidR="004B704A" w:rsidRPr="005A3AB7" w14:paraId="0D308DEE" w14:textId="77777777" w:rsidTr="00176C38">
        <w:tc>
          <w:tcPr>
            <w:tcW w:w="1418" w:type="dxa"/>
            <w:shd w:val="clear" w:color="auto" w:fill="FFFFFF" w:themeFill="background1"/>
          </w:tcPr>
          <w:p w14:paraId="0A0C7D7F" w14:textId="12352AEE" w:rsidR="004B704A" w:rsidRPr="005A3AB7" w:rsidRDefault="004B704A" w:rsidP="008A5A59">
            <w:pPr>
              <w:tabs>
                <w:tab w:val="left" w:pos="142"/>
                <w:tab w:val="center" w:pos="8222"/>
              </w:tabs>
              <w:autoSpaceDE w:val="0"/>
              <w:autoSpaceDN w:val="0"/>
              <w:adjustRightInd w:val="0"/>
              <w:spacing w:line="360" w:lineRule="auto"/>
              <w:rPr>
                <w:rFonts w:ascii="Arial" w:eastAsiaTheme="minorHAnsi" w:hAnsi="Arial" w:cs="Arial"/>
                <w:b/>
                <w:color w:val="auto"/>
                <w:sz w:val="20"/>
                <w:szCs w:val="20"/>
                <w:lang w:val="es-VE" w:eastAsia="en-US"/>
              </w:rPr>
            </w:pPr>
            <w:r w:rsidRPr="005A3AB7">
              <w:rPr>
                <w:rFonts w:ascii="Arial" w:eastAsiaTheme="minorHAnsi" w:hAnsi="Arial" w:cs="Arial"/>
                <w:b/>
                <w:color w:val="auto"/>
                <w:sz w:val="20"/>
                <w:szCs w:val="20"/>
                <w:lang w:val="es-VE" w:eastAsia="en-US"/>
              </w:rPr>
              <w:t>Parámetro:</w:t>
            </w:r>
          </w:p>
        </w:tc>
        <w:tc>
          <w:tcPr>
            <w:tcW w:w="5026" w:type="dxa"/>
            <w:shd w:val="clear" w:color="auto" w:fill="FFFFFF" w:themeFill="background1"/>
          </w:tcPr>
          <w:p w14:paraId="1C373673" w14:textId="1AE8D616" w:rsidR="004B704A" w:rsidRPr="005A3AB7" w:rsidRDefault="004B704A" w:rsidP="00DE1A81">
            <w:pPr>
              <w:tabs>
                <w:tab w:val="left" w:pos="142"/>
                <w:tab w:val="center" w:pos="8222"/>
              </w:tabs>
              <w:autoSpaceDE w:val="0"/>
              <w:autoSpaceDN w:val="0"/>
              <w:adjustRightInd w:val="0"/>
              <w:spacing w:line="360" w:lineRule="auto"/>
              <w:jc w:val="both"/>
              <w:rPr>
                <w:rFonts w:ascii="Arial" w:hAnsi="Arial" w:cs="Arial"/>
                <w:bCs/>
                <w:sz w:val="20"/>
                <w:szCs w:val="20"/>
              </w:rPr>
            </w:pPr>
            <w:r w:rsidRPr="005A3AB7">
              <w:rPr>
                <w:rFonts w:ascii="Arial" w:hAnsi="Arial" w:cs="Arial"/>
                <w:bCs/>
                <w:sz w:val="20"/>
                <w:szCs w:val="20"/>
              </w:rPr>
              <w:t xml:space="preserve">Lógicas de integración desde </w:t>
            </w:r>
            <w:r w:rsidR="009C08A7" w:rsidRPr="005A3AB7">
              <w:rPr>
                <w:rFonts w:ascii="Arial" w:hAnsi="Arial" w:cs="Arial"/>
                <w:bCs/>
                <w:sz w:val="20"/>
                <w:szCs w:val="20"/>
              </w:rPr>
              <w:t>lo educativo</w:t>
            </w:r>
            <w:r w:rsidRPr="005A3AB7">
              <w:rPr>
                <w:rFonts w:ascii="Arial" w:hAnsi="Arial" w:cs="Arial"/>
                <w:bCs/>
                <w:sz w:val="20"/>
                <w:szCs w:val="20"/>
              </w:rPr>
              <w:t>.</w:t>
            </w:r>
          </w:p>
        </w:tc>
      </w:tr>
      <w:tr w:rsidR="004B704A" w:rsidRPr="005A3AB7" w14:paraId="28A7C6E5" w14:textId="77777777" w:rsidTr="00176C38">
        <w:tc>
          <w:tcPr>
            <w:tcW w:w="1418" w:type="dxa"/>
            <w:shd w:val="clear" w:color="auto" w:fill="FFFFFF" w:themeFill="background1"/>
          </w:tcPr>
          <w:p w14:paraId="5D6F6CCD" w14:textId="79735383" w:rsidR="004B704A" w:rsidRPr="005A3AB7" w:rsidRDefault="004B704A" w:rsidP="008A5A59">
            <w:pPr>
              <w:tabs>
                <w:tab w:val="left" w:pos="142"/>
                <w:tab w:val="center" w:pos="8222"/>
              </w:tabs>
              <w:autoSpaceDE w:val="0"/>
              <w:autoSpaceDN w:val="0"/>
              <w:adjustRightInd w:val="0"/>
              <w:rPr>
                <w:rFonts w:ascii="Arial" w:eastAsiaTheme="minorHAnsi" w:hAnsi="Arial" w:cs="Arial"/>
                <w:b/>
                <w:color w:val="auto"/>
                <w:sz w:val="20"/>
                <w:szCs w:val="20"/>
                <w:lang w:val="es-VE" w:eastAsia="en-US"/>
              </w:rPr>
            </w:pPr>
            <w:r w:rsidRPr="005A3AB7">
              <w:rPr>
                <w:rFonts w:ascii="Arial" w:eastAsiaTheme="minorHAnsi" w:hAnsi="Arial" w:cs="Arial"/>
                <w:b/>
                <w:color w:val="auto"/>
                <w:sz w:val="20"/>
                <w:szCs w:val="20"/>
                <w:lang w:val="es-VE" w:eastAsia="en-US"/>
              </w:rPr>
              <w:t>Indicador:</w:t>
            </w:r>
          </w:p>
        </w:tc>
        <w:tc>
          <w:tcPr>
            <w:tcW w:w="5026" w:type="dxa"/>
            <w:shd w:val="clear" w:color="auto" w:fill="FFFFFF" w:themeFill="background1"/>
          </w:tcPr>
          <w:p w14:paraId="5BEE01FA" w14:textId="77777777" w:rsidR="004B704A" w:rsidRPr="005A3AB7" w:rsidRDefault="004B704A" w:rsidP="00DE1A81">
            <w:pPr>
              <w:jc w:val="both"/>
              <w:rPr>
                <w:rFonts w:ascii="Arial" w:eastAsia="Arial" w:hAnsi="Arial" w:cs="Arial"/>
                <w:sz w:val="20"/>
                <w:szCs w:val="20"/>
              </w:rPr>
            </w:pPr>
            <w:r w:rsidRPr="005A3AB7">
              <w:rPr>
                <w:rFonts w:ascii="Arial" w:eastAsia="Arial" w:hAnsi="Arial" w:cs="Arial"/>
                <w:sz w:val="20"/>
                <w:szCs w:val="20"/>
              </w:rPr>
              <w:t>Aproximación formal – institucional.</w:t>
            </w:r>
          </w:p>
          <w:p w14:paraId="54CEC8B5" w14:textId="77777777" w:rsidR="004B704A" w:rsidRPr="005A3AB7" w:rsidRDefault="004B704A" w:rsidP="00DE1A81">
            <w:pPr>
              <w:jc w:val="both"/>
              <w:rPr>
                <w:rFonts w:ascii="Arial" w:eastAsia="Arial" w:hAnsi="Arial" w:cs="Arial"/>
                <w:sz w:val="20"/>
                <w:szCs w:val="20"/>
              </w:rPr>
            </w:pPr>
            <w:r w:rsidRPr="005A3AB7">
              <w:rPr>
                <w:rFonts w:ascii="Arial" w:eastAsia="Arial" w:hAnsi="Arial" w:cs="Arial"/>
                <w:sz w:val="20"/>
                <w:szCs w:val="20"/>
              </w:rPr>
              <w:t>Aproximación técnica – racional.</w:t>
            </w:r>
          </w:p>
          <w:p w14:paraId="16ADE7F1" w14:textId="76874C4C" w:rsidR="004B704A" w:rsidRPr="005A3AB7" w:rsidRDefault="00947E2F" w:rsidP="00DE1A81">
            <w:pPr>
              <w:jc w:val="both"/>
              <w:rPr>
                <w:rFonts w:ascii="Arial" w:eastAsia="Arial" w:hAnsi="Arial" w:cs="Arial"/>
                <w:sz w:val="20"/>
                <w:szCs w:val="20"/>
              </w:rPr>
            </w:pPr>
            <w:r w:rsidRPr="005A3AB7">
              <w:rPr>
                <w:rFonts w:ascii="Arial" w:eastAsia="Arial" w:hAnsi="Arial" w:cs="Arial"/>
                <w:sz w:val="20"/>
                <w:szCs w:val="20"/>
              </w:rPr>
              <w:t>Aproximación política.</w:t>
            </w:r>
          </w:p>
        </w:tc>
      </w:tr>
    </w:tbl>
    <w:p w14:paraId="203B2D47" w14:textId="4696D17F" w:rsidR="00F07B79" w:rsidRPr="005A3AB7" w:rsidRDefault="00F07B79" w:rsidP="00536B8D">
      <w:pPr>
        <w:tabs>
          <w:tab w:val="left" w:pos="142"/>
          <w:tab w:val="center" w:pos="8222"/>
        </w:tabs>
        <w:autoSpaceDE w:val="0"/>
        <w:autoSpaceDN w:val="0"/>
        <w:adjustRightInd w:val="0"/>
        <w:jc w:val="both"/>
        <w:rPr>
          <w:rFonts w:ascii="Arial" w:hAnsi="Arial" w:cs="Arial"/>
          <w:sz w:val="20"/>
          <w:szCs w:val="20"/>
        </w:rPr>
      </w:pPr>
      <w:r w:rsidRPr="005A3AB7">
        <w:rPr>
          <w:rFonts w:ascii="Arial" w:hAnsi="Arial" w:cs="Arial"/>
          <w:i/>
          <w:sz w:val="20"/>
          <w:szCs w:val="20"/>
        </w:rPr>
        <w:t>Nota</w:t>
      </w:r>
      <w:r w:rsidR="008A5A59" w:rsidRPr="005A3AB7">
        <w:rPr>
          <w:rFonts w:ascii="Arial" w:hAnsi="Arial" w:cs="Arial"/>
          <w:i/>
          <w:sz w:val="20"/>
          <w:szCs w:val="20"/>
        </w:rPr>
        <w:t xml:space="preserve">. </w:t>
      </w:r>
      <w:r w:rsidR="00A727E7" w:rsidRPr="005A3AB7">
        <w:rPr>
          <w:rFonts w:ascii="Arial" w:hAnsi="Arial" w:cs="Arial"/>
          <w:sz w:val="20"/>
          <w:szCs w:val="20"/>
        </w:rPr>
        <w:t xml:space="preserve"> E</w:t>
      </w:r>
      <w:r w:rsidRPr="005A3AB7">
        <w:rPr>
          <w:rFonts w:ascii="Arial" w:hAnsi="Arial" w:cs="Arial"/>
          <w:sz w:val="20"/>
          <w:szCs w:val="20"/>
        </w:rPr>
        <w:t xml:space="preserve">laborado por la autora a partir de </w:t>
      </w:r>
      <w:r w:rsidR="00D83C35" w:rsidRPr="005A3AB7">
        <w:rPr>
          <w:rFonts w:ascii="Arial" w:hAnsi="Arial" w:cs="Arial"/>
          <w:sz w:val="20"/>
          <w:szCs w:val="20"/>
        </w:rPr>
        <w:t xml:space="preserve">Caballero et al., </w:t>
      </w:r>
      <w:r w:rsidRPr="005A3AB7">
        <w:rPr>
          <w:rFonts w:ascii="Arial" w:hAnsi="Arial" w:cs="Arial"/>
          <w:sz w:val="20"/>
          <w:szCs w:val="20"/>
        </w:rPr>
        <w:t>(2016</w:t>
      </w:r>
      <w:r w:rsidR="008A5A59" w:rsidRPr="005A3AB7">
        <w:rPr>
          <w:rFonts w:ascii="Arial" w:hAnsi="Arial" w:cs="Arial"/>
          <w:sz w:val="20"/>
          <w:szCs w:val="20"/>
        </w:rPr>
        <w:t xml:space="preserve">, pp. 49-50). </w:t>
      </w:r>
    </w:p>
    <w:p w14:paraId="7345BD44" w14:textId="70CAED2D" w:rsidR="00C75D90" w:rsidRPr="005A3AB7" w:rsidRDefault="00C75D90" w:rsidP="00176C38">
      <w:pPr>
        <w:tabs>
          <w:tab w:val="left" w:pos="142"/>
        </w:tabs>
        <w:spacing w:line="360" w:lineRule="auto"/>
        <w:ind w:firstLine="720"/>
        <w:jc w:val="both"/>
        <w:rPr>
          <w:rFonts w:ascii="Arial" w:hAnsi="Arial" w:cs="Arial"/>
        </w:rPr>
      </w:pPr>
      <w:r w:rsidRPr="005A3AB7">
        <w:rPr>
          <w:rFonts w:ascii="Arial" w:hAnsi="Arial" w:cs="Arial"/>
        </w:rPr>
        <w:lastRenderedPageBreak/>
        <w:t>La dimensión es para la educación compara</w:t>
      </w:r>
      <w:r w:rsidR="009C08A7" w:rsidRPr="005A3AB7">
        <w:rPr>
          <w:rFonts w:ascii="Arial" w:hAnsi="Arial" w:cs="Arial"/>
        </w:rPr>
        <w:t>da</w:t>
      </w:r>
      <w:r w:rsidRPr="005A3AB7">
        <w:rPr>
          <w:rFonts w:ascii="Arial" w:hAnsi="Arial" w:cs="Arial"/>
        </w:rPr>
        <w:t xml:space="preserve"> un parámetro de naturaleza parecida. </w:t>
      </w:r>
      <w:r w:rsidR="00161B1C" w:rsidRPr="005A3AB7">
        <w:rPr>
          <w:rFonts w:ascii="Arial" w:hAnsi="Arial" w:cs="Arial"/>
        </w:rPr>
        <w:t xml:space="preserve"> </w:t>
      </w:r>
      <w:r w:rsidRPr="005A3AB7">
        <w:rPr>
          <w:rFonts w:ascii="Arial" w:hAnsi="Arial" w:cs="Arial"/>
        </w:rPr>
        <w:t xml:space="preserve">Es importante nominalizar bien las dimensiones. </w:t>
      </w:r>
      <w:r w:rsidR="00161B1C" w:rsidRPr="005A3AB7">
        <w:rPr>
          <w:rFonts w:ascii="Arial" w:hAnsi="Arial" w:cs="Arial"/>
        </w:rPr>
        <w:t xml:space="preserve"> </w:t>
      </w:r>
      <w:r w:rsidRPr="005A3AB7">
        <w:rPr>
          <w:rFonts w:ascii="Arial" w:hAnsi="Arial" w:cs="Arial"/>
        </w:rPr>
        <w:t xml:space="preserve">Así mismo es importante utilizar clasificaciones internacionales para comparar sistemas internacionales de educación; </w:t>
      </w:r>
      <w:r w:rsidR="005B6C1A" w:rsidRPr="005A3AB7">
        <w:rPr>
          <w:rFonts w:ascii="Arial" w:hAnsi="Arial" w:cs="Arial"/>
        </w:rPr>
        <w:t>encontrándose</w:t>
      </w:r>
      <w:r w:rsidRPr="005A3AB7">
        <w:rPr>
          <w:rFonts w:ascii="Arial" w:hAnsi="Arial" w:cs="Arial"/>
        </w:rPr>
        <w:t xml:space="preserve"> </w:t>
      </w:r>
      <w:r w:rsidR="009C08A7" w:rsidRPr="005A3AB7">
        <w:rPr>
          <w:rFonts w:ascii="Arial" w:hAnsi="Arial" w:cs="Arial"/>
        </w:rPr>
        <w:t>parámetros en</w:t>
      </w:r>
      <w:r w:rsidRPr="005A3AB7">
        <w:rPr>
          <w:rFonts w:ascii="Arial" w:hAnsi="Arial" w:cs="Arial"/>
        </w:rPr>
        <w:t xml:space="preserve"> el cual se agrupa</w:t>
      </w:r>
      <w:r w:rsidR="000341BE" w:rsidRPr="005A3AB7">
        <w:rPr>
          <w:rFonts w:ascii="Arial" w:hAnsi="Arial" w:cs="Arial"/>
        </w:rPr>
        <w:t>n</w:t>
      </w:r>
      <w:r w:rsidRPr="005A3AB7">
        <w:rPr>
          <w:rFonts w:ascii="Arial" w:hAnsi="Arial" w:cs="Arial"/>
        </w:rPr>
        <w:t xml:space="preserve"> indicadores de naturaleza parecida y comparativa de</w:t>
      </w:r>
      <w:r w:rsidR="00961A33" w:rsidRPr="005A3AB7">
        <w:rPr>
          <w:rFonts w:ascii="Arial" w:hAnsi="Arial" w:cs="Arial"/>
        </w:rPr>
        <w:t xml:space="preserve"> medida más pequeña (Caballero </w:t>
      </w:r>
      <w:r w:rsidR="00D83C35" w:rsidRPr="005A3AB7">
        <w:rPr>
          <w:rFonts w:ascii="Arial" w:hAnsi="Arial" w:cs="Arial"/>
        </w:rPr>
        <w:t xml:space="preserve">et al., </w:t>
      </w:r>
      <w:r w:rsidRPr="005A3AB7">
        <w:rPr>
          <w:rFonts w:ascii="Arial" w:hAnsi="Arial" w:cs="Arial"/>
        </w:rPr>
        <w:t>2016, p.50).</w:t>
      </w:r>
      <w:r w:rsidR="00D47FD6" w:rsidRPr="005A3AB7">
        <w:rPr>
          <w:rFonts w:ascii="Arial" w:hAnsi="Arial" w:cs="Arial"/>
        </w:rPr>
        <w:t xml:space="preserve"> </w:t>
      </w:r>
      <w:r w:rsidR="005B143D" w:rsidRPr="005A3AB7">
        <w:rPr>
          <w:rFonts w:ascii="Arial" w:hAnsi="Arial" w:cs="Arial"/>
        </w:rPr>
        <w:t xml:space="preserve"> Como se puede observar se realiza una derivación de manera descendente partiendo del objeto de estudio.</w:t>
      </w:r>
      <w:r w:rsidR="00F10EFB" w:rsidRPr="005A3AB7">
        <w:rPr>
          <w:rFonts w:ascii="Arial" w:hAnsi="Arial" w:cs="Arial"/>
        </w:rPr>
        <w:t xml:space="preserve"> Es importante en este apartado precisar que el indicador acá es blando, es decir no es medible. </w:t>
      </w:r>
    </w:p>
    <w:p w14:paraId="7ED0174E" w14:textId="77777777" w:rsidR="00DE1A81" w:rsidRPr="005A3AB7" w:rsidRDefault="00DE1A81" w:rsidP="00DE1A81">
      <w:pPr>
        <w:tabs>
          <w:tab w:val="left" w:pos="142"/>
        </w:tabs>
        <w:spacing w:line="360" w:lineRule="auto"/>
        <w:ind w:firstLine="284"/>
        <w:jc w:val="both"/>
        <w:rPr>
          <w:rFonts w:ascii="Arial" w:hAnsi="Arial" w:cs="Arial"/>
        </w:rPr>
      </w:pPr>
    </w:p>
    <w:p w14:paraId="53EDBE2F" w14:textId="77777777" w:rsidR="00DE1A81" w:rsidRPr="005A3AB7" w:rsidRDefault="00DE1A81" w:rsidP="00DE1A81">
      <w:pPr>
        <w:tabs>
          <w:tab w:val="left" w:pos="142"/>
        </w:tabs>
        <w:spacing w:line="360" w:lineRule="auto"/>
        <w:ind w:firstLine="284"/>
        <w:jc w:val="both"/>
        <w:rPr>
          <w:rFonts w:ascii="Arial" w:hAnsi="Arial" w:cs="Arial"/>
        </w:rPr>
      </w:pPr>
    </w:p>
    <w:p w14:paraId="10B178C9" w14:textId="0DDCF36E" w:rsidR="004D1883" w:rsidRPr="005A3AB7" w:rsidRDefault="004D1883">
      <w:pPr>
        <w:spacing w:after="160" w:line="259" w:lineRule="auto"/>
        <w:rPr>
          <w:rFonts w:ascii="Arial" w:hAnsi="Arial" w:cs="Arial"/>
          <w:lang w:val="es-VE"/>
        </w:rPr>
      </w:pPr>
      <w:r w:rsidRPr="005A3AB7">
        <w:rPr>
          <w:rFonts w:ascii="Arial" w:hAnsi="Arial" w:cs="Arial"/>
          <w:lang w:val="es-VE"/>
        </w:rPr>
        <w:br w:type="page"/>
      </w:r>
    </w:p>
    <w:p w14:paraId="3527BEB3" w14:textId="4BB21F6A" w:rsidR="007E06A7" w:rsidRPr="005A3AB7" w:rsidRDefault="007E06A7" w:rsidP="007E06A7">
      <w:pPr>
        <w:pStyle w:val="Estilo2"/>
        <w:rPr>
          <w:rFonts w:cs="Arial"/>
          <w:szCs w:val="24"/>
        </w:rPr>
      </w:pPr>
      <w:bookmarkStart w:id="32" w:name="_Toc99758407"/>
      <w:bookmarkStart w:id="33" w:name="_Toc99758446"/>
    </w:p>
    <w:p w14:paraId="0B6C027F" w14:textId="1019671A" w:rsidR="0070482B" w:rsidRPr="005A3AB7" w:rsidRDefault="0070482B" w:rsidP="007E06A7">
      <w:pPr>
        <w:pStyle w:val="Estilo2"/>
        <w:rPr>
          <w:rFonts w:cs="Arial"/>
          <w:szCs w:val="24"/>
        </w:rPr>
      </w:pPr>
    </w:p>
    <w:p w14:paraId="39951B99" w14:textId="31A9C537" w:rsidR="0070482B" w:rsidRPr="005A3AB7" w:rsidRDefault="0070482B" w:rsidP="007E06A7">
      <w:pPr>
        <w:pStyle w:val="Estilo2"/>
        <w:rPr>
          <w:rFonts w:cs="Arial"/>
          <w:szCs w:val="24"/>
        </w:rPr>
      </w:pPr>
    </w:p>
    <w:p w14:paraId="58FFA872" w14:textId="77777777" w:rsidR="0070482B" w:rsidRPr="005A3AB7" w:rsidRDefault="0070482B" w:rsidP="007E06A7">
      <w:pPr>
        <w:pStyle w:val="Estilo2"/>
        <w:rPr>
          <w:rFonts w:cs="Arial"/>
          <w:szCs w:val="24"/>
        </w:rPr>
      </w:pPr>
    </w:p>
    <w:p w14:paraId="50CB9F9C" w14:textId="0DEE4187" w:rsidR="007E06A7" w:rsidRPr="005A3AB7" w:rsidRDefault="0070482B" w:rsidP="007E06A7">
      <w:pPr>
        <w:pStyle w:val="Estilo2"/>
        <w:rPr>
          <w:rFonts w:cs="Arial"/>
          <w:szCs w:val="24"/>
        </w:rPr>
      </w:pPr>
      <w:bookmarkStart w:id="34" w:name="_Toc146749864"/>
      <w:r w:rsidRPr="005A3AB7">
        <w:rPr>
          <w:rFonts w:cs="Arial"/>
          <w:szCs w:val="24"/>
        </w:rPr>
        <w:t>SEGUNDA ESTANCIA</w:t>
      </w:r>
      <w:bookmarkEnd w:id="32"/>
      <w:bookmarkEnd w:id="34"/>
      <w:r w:rsidR="003F5C4E" w:rsidRPr="005A3AB7">
        <w:rPr>
          <w:rFonts w:cs="Arial"/>
          <w:szCs w:val="24"/>
        </w:rPr>
        <w:t xml:space="preserve"> </w:t>
      </w:r>
    </w:p>
    <w:p w14:paraId="2EB7018F" w14:textId="0E5A77F9" w:rsidR="007E06A7" w:rsidRPr="005A3AB7" w:rsidRDefault="003F5C4E" w:rsidP="007E06A7">
      <w:pPr>
        <w:spacing w:line="360" w:lineRule="auto"/>
        <w:ind w:firstLine="720"/>
        <w:jc w:val="both"/>
        <w:rPr>
          <w:rFonts w:ascii="Arial" w:hAnsi="Arial" w:cs="Arial"/>
          <w:b/>
        </w:rPr>
      </w:pPr>
      <w:r w:rsidRPr="005A3AB7">
        <w:rPr>
          <w:rFonts w:ascii="Arial" w:hAnsi="Arial" w:cs="Arial"/>
        </w:rPr>
        <w:t xml:space="preserve">Segunda estancia, donde se ubican los siguientes procesos: 1. descriptiva, 2. interpretativa, 3.  yuxtaposición, 4.  comparativa o explicativa, y 5.  prospectiva. </w:t>
      </w:r>
      <w:r w:rsidR="007E06A7" w:rsidRPr="005A3AB7">
        <w:rPr>
          <w:rFonts w:ascii="Arial" w:hAnsi="Arial" w:cs="Arial"/>
        </w:rPr>
        <w:t xml:space="preserve">  Acá se aplica la matriz del ordenamiento de discurso y las formaciones discursivas propuestas desde Foucault a los tratados internacionales. A continuación, se presenta su desarrollo: </w:t>
      </w:r>
    </w:p>
    <w:p w14:paraId="3DC39547" w14:textId="77777777" w:rsidR="007E06A7" w:rsidRPr="005A3AB7" w:rsidRDefault="007E06A7" w:rsidP="007E06A7">
      <w:pPr>
        <w:spacing w:line="360" w:lineRule="auto"/>
        <w:ind w:firstLine="284"/>
        <w:jc w:val="both"/>
        <w:rPr>
          <w:rFonts w:ascii="Arial" w:hAnsi="Arial" w:cs="Arial"/>
          <w:b/>
        </w:rPr>
      </w:pPr>
    </w:p>
    <w:p w14:paraId="1342A5D4" w14:textId="77777777" w:rsidR="007E06A7" w:rsidRPr="005A3AB7" w:rsidRDefault="007E06A7" w:rsidP="00435689">
      <w:pPr>
        <w:pStyle w:val="Ttulo3"/>
      </w:pPr>
      <w:bookmarkStart w:id="35" w:name="_Toc146749865"/>
      <w:r w:rsidRPr="005A3AB7">
        <w:t>Fase descriptiva</w:t>
      </w:r>
      <w:bookmarkEnd w:id="35"/>
    </w:p>
    <w:p w14:paraId="7EE0721B"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bCs/>
        </w:rPr>
        <w:t xml:space="preserve">En este período se comienza con la recolección de información a partir de lo declarado en la primera estancia.  Por ello se desarrolla el análisis de las categorías y la matriz de registro (Matriz para el ordenamiento del discurso y las formaciones discursivas propuestas desde Foucault).  Seguidamente se comenzó a desplegar la Matriz por cada tratado.  Es decir, los tratados internacionales de integración subregional de acuerdo al objeto de estudio ellos son: (a) Acuerdo de integración subregional andino (Acuerdo de Cartagena), (b) Tratado para la Constitución de un Mercado Común entre la República Argentina, la República Federativa del Brasil, la República del Paraguay y la República oriental del Uruguay y (c) Tratado Constitutivo de la Unión de Naciones Suramericanas.  </w:t>
      </w:r>
    </w:p>
    <w:p w14:paraId="03866994"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bCs/>
        </w:rPr>
        <w:t>Estos protocolos fueron bajados de los portales oficiales de cada bloque subregional (excepto de la Unasur ya que el portal oficial se encuentra suspendido y se ubicó de forma física en archivos de la investigadora). Es necesario también precisar en esta fase de la pesquisa se hace la revisión de los documentos, pues los tratados son documentos, pero ¿Qué significa revisar un documento desde la visión de Foucault? De acuerdo a Da Silva citando a Foucault:</w:t>
      </w:r>
    </w:p>
    <w:p w14:paraId="791EA23F" w14:textId="3DDFE77E" w:rsidR="007E06A7" w:rsidRPr="005A3AB7" w:rsidRDefault="007E06A7" w:rsidP="007E06A7">
      <w:pPr>
        <w:ind w:left="720" w:right="720" w:firstLine="720"/>
        <w:jc w:val="both"/>
        <w:rPr>
          <w:rFonts w:ascii="Arial" w:hAnsi="Arial" w:cs="Arial"/>
          <w:bCs/>
        </w:rPr>
      </w:pPr>
      <w:r w:rsidRPr="005A3AB7">
        <w:rPr>
          <w:rFonts w:ascii="Arial" w:hAnsi="Arial" w:cs="Arial"/>
          <w:bCs/>
        </w:rPr>
        <w:t>Es construir las líneas de aparición de separación de esquemas epistémicos, (..) El documento debe ser destacado y estudiado como un monumento en una espacialidad llena de significados (…) la puesta en escena de los documentos de una época debe mostrar su carácter de eventualización; con esto pretende romper con las evidencias que servían de base, según Foucault, para hablar en términos absolutos de la realidad histórica (Da Silva, 2013, p. 205).</w:t>
      </w:r>
    </w:p>
    <w:p w14:paraId="51C0A9AF" w14:textId="77777777" w:rsidR="00AC1785" w:rsidRPr="005A3AB7" w:rsidRDefault="00AC1785" w:rsidP="007E06A7">
      <w:pPr>
        <w:ind w:left="720" w:right="720" w:firstLine="720"/>
        <w:jc w:val="both"/>
        <w:rPr>
          <w:rFonts w:ascii="Arial" w:hAnsi="Arial" w:cs="Arial"/>
          <w:bCs/>
        </w:rPr>
      </w:pPr>
    </w:p>
    <w:p w14:paraId="274349E4"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bCs/>
        </w:rPr>
        <w:t xml:space="preserve">Esto permitió ubicar la red de continuidades y discontinuidades del saber asociadas al objeto de estudio, estudiar un documento desde esta postura “es una peculiar manera de afrontar lo histórico mediante un cuadro enunciativo, sin la preeminencia de unidad gramatical que intente proyectarse más allá de si misma” (Da Silva, 2013, p. 219). evitando cualquier tipo de juicio. </w:t>
      </w:r>
    </w:p>
    <w:p w14:paraId="5B76852C"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bCs/>
        </w:rPr>
        <w:t>Los documentos en esta investigación permitieron acudir a la historia partiendo de lo escrito, este escrito fue realizado en un tiempo, por tanto, son:</w:t>
      </w:r>
    </w:p>
    <w:p w14:paraId="5E9E11B2" w14:textId="77777777" w:rsidR="007E06A7" w:rsidRPr="005A3AB7" w:rsidRDefault="007E06A7" w:rsidP="007E06A7">
      <w:pPr>
        <w:ind w:left="720" w:right="720" w:firstLine="720"/>
        <w:jc w:val="both"/>
        <w:rPr>
          <w:rFonts w:ascii="Arial" w:hAnsi="Arial" w:cs="Arial"/>
          <w:bCs/>
        </w:rPr>
      </w:pPr>
      <w:r w:rsidRPr="005A3AB7">
        <w:rPr>
          <w:rFonts w:ascii="Arial" w:hAnsi="Arial" w:cs="Arial"/>
          <w:bCs/>
        </w:rPr>
        <w:t>construcciones discursivas, cuyo valor debe ser el de poner al descubierto sus espacios de positividades (…) sobre todo para observar sus incidencias en la realidad, su capacidad de producir acontecimientos gracias a los cuales puedan precisarse grados de efectividad en los textos y a partir de ellos.</w:t>
      </w:r>
    </w:p>
    <w:p w14:paraId="7119B7D9" w14:textId="77777777" w:rsidR="007E06A7" w:rsidRPr="005A3AB7" w:rsidRDefault="007E06A7" w:rsidP="007E06A7">
      <w:pPr>
        <w:ind w:left="720" w:right="720" w:firstLine="720"/>
        <w:jc w:val="both"/>
        <w:rPr>
          <w:rFonts w:ascii="Arial" w:hAnsi="Arial" w:cs="Arial"/>
          <w:bCs/>
        </w:rPr>
      </w:pPr>
      <w:r w:rsidRPr="005A3AB7">
        <w:rPr>
          <w:rFonts w:ascii="Arial" w:hAnsi="Arial" w:cs="Arial"/>
          <w:bCs/>
        </w:rPr>
        <w:t>En el mundo de positividades que los enunciados son reconocibles, se desarrollan y producen interpretaciones.  Es a ese cuerpo de positividades que Foucault llama “a priori histórico”, su propósito es el de mostrar campos de realidades, posibilidades de existencia que no pueden escapar a la rede de particularidades propias de un grupo de sucesos (Da Silva, 2013, p. 251)</w:t>
      </w:r>
    </w:p>
    <w:p w14:paraId="02AEE60A" w14:textId="77777777" w:rsidR="007E06A7" w:rsidRPr="005A3AB7" w:rsidRDefault="007E06A7" w:rsidP="007E06A7">
      <w:pPr>
        <w:spacing w:line="360" w:lineRule="auto"/>
        <w:ind w:firstLine="720"/>
        <w:jc w:val="both"/>
        <w:rPr>
          <w:rFonts w:ascii="Arial" w:hAnsi="Arial" w:cs="Arial"/>
          <w:bCs/>
        </w:rPr>
      </w:pPr>
    </w:p>
    <w:p w14:paraId="0ABBB7D2"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bCs/>
        </w:rPr>
        <w:t xml:space="preserve">A partir del documento está la existencia de la práctica discursiva donde una a priori es una condición de validez que condiciona la realidad para unos enunciados mostrando la historia, las multidimensiones de la realidad asociadas a ellas, y el poder se distribuye de igual forma en las multidimensiones. Los fundamentos están invisibilizados y dispersos en la materialidad del hecho, por tanto, es tarea del investigador develar estos fundamentos con una visión multidimensional de la realidad. </w:t>
      </w:r>
    </w:p>
    <w:p w14:paraId="5E87B0E2" w14:textId="367DD2FF" w:rsidR="007E06A7" w:rsidRPr="005A3AB7" w:rsidRDefault="007E06A7" w:rsidP="007E06A7">
      <w:pPr>
        <w:spacing w:line="360" w:lineRule="auto"/>
        <w:ind w:firstLine="720"/>
        <w:jc w:val="both"/>
        <w:rPr>
          <w:rFonts w:ascii="Arial" w:hAnsi="Arial" w:cs="Arial"/>
        </w:rPr>
      </w:pPr>
      <w:r w:rsidRPr="005A3AB7">
        <w:rPr>
          <w:rFonts w:ascii="Arial" w:hAnsi="Arial" w:cs="Arial"/>
          <w:bCs/>
        </w:rPr>
        <w:t xml:space="preserve">A continuación, se describe </w:t>
      </w:r>
      <w:r w:rsidRPr="005A3AB7">
        <w:rPr>
          <w:rFonts w:ascii="Arial" w:eastAsiaTheme="minorHAnsi" w:hAnsi="Arial" w:cs="Arial"/>
          <w:color w:val="auto"/>
          <w:lang w:val="es-VE" w:eastAsia="en-US"/>
        </w:rPr>
        <w:t>los tratados internacionales de integración subregional de la CAN, Mercosur y Unasur,</w:t>
      </w:r>
      <w:r w:rsidRPr="005A3AB7">
        <w:rPr>
          <w:rFonts w:ascii="Arial" w:hAnsi="Arial" w:cs="Arial"/>
          <w:bCs/>
        </w:rPr>
        <w:t xml:space="preserve"> desde el análisis del discurso asociado a Foucault, y esto </w:t>
      </w:r>
      <w:r w:rsidRPr="005A3AB7">
        <w:rPr>
          <w:rFonts w:ascii="Arial" w:hAnsi="Arial" w:cs="Arial"/>
        </w:rPr>
        <w:t xml:space="preserve">implica mostrar los controles sobre la discursividad que generan tensiones y órdenes en el discurso analizado. </w:t>
      </w:r>
    </w:p>
    <w:p w14:paraId="141446C6" w14:textId="7516D958" w:rsidR="00AC1785" w:rsidRPr="005A3AB7" w:rsidRDefault="00AC1785" w:rsidP="007E06A7">
      <w:pPr>
        <w:spacing w:line="360" w:lineRule="auto"/>
        <w:ind w:firstLine="720"/>
        <w:jc w:val="both"/>
        <w:rPr>
          <w:rFonts w:ascii="Arial" w:hAnsi="Arial" w:cs="Arial"/>
        </w:rPr>
      </w:pPr>
    </w:p>
    <w:p w14:paraId="089CEE79" w14:textId="3C5F0C94" w:rsidR="00AC1785" w:rsidRPr="005A3AB7" w:rsidRDefault="00AC1785" w:rsidP="007E06A7">
      <w:pPr>
        <w:spacing w:line="360" w:lineRule="auto"/>
        <w:ind w:firstLine="720"/>
        <w:jc w:val="both"/>
        <w:rPr>
          <w:rFonts w:ascii="Arial" w:hAnsi="Arial" w:cs="Arial"/>
        </w:rPr>
      </w:pPr>
    </w:p>
    <w:p w14:paraId="25724F27" w14:textId="729FD4E2" w:rsidR="00AC1785" w:rsidRPr="005A3AB7" w:rsidRDefault="00AC1785" w:rsidP="007E06A7">
      <w:pPr>
        <w:spacing w:line="360" w:lineRule="auto"/>
        <w:ind w:firstLine="720"/>
        <w:jc w:val="both"/>
        <w:rPr>
          <w:rFonts w:ascii="Arial" w:hAnsi="Arial" w:cs="Arial"/>
        </w:rPr>
      </w:pPr>
    </w:p>
    <w:p w14:paraId="78B6CAA0" w14:textId="08466538" w:rsidR="00AC1785" w:rsidRDefault="00AC1785" w:rsidP="007E06A7">
      <w:pPr>
        <w:spacing w:line="360" w:lineRule="auto"/>
        <w:ind w:firstLine="720"/>
        <w:jc w:val="both"/>
        <w:rPr>
          <w:rFonts w:ascii="Arial" w:hAnsi="Arial" w:cs="Arial"/>
        </w:rPr>
      </w:pPr>
    </w:p>
    <w:p w14:paraId="0FA5D8B5" w14:textId="77777777" w:rsidR="00572FE4" w:rsidRPr="005A3AB7" w:rsidRDefault="00572FE4" w:rsidP="007E06A7">
      <w:pPr>
        <w:spacing w:line="360" w:lineRule="auto"/>
        <w:ind w:firstLine="720"/>
        <w:jc w:val="both"/>
        <w:rPr>
          <w:rFonts w:ascii="Arial" w:hAnsi="Arial" w:cs="Arial"/>
        </w:rPr>
      </w:pPr>
    </w:p>
    <w:p w14:paraId="11CEDE40" w14:textId="36D48E3D" w:rsidR="00AC1785" w:rsidRPr="005A3AB7" w:rsidRDefault="00AC1785" w:rsidP="00AC1785">
      <w:pPr>
        <w:rPr>
          <w:rFonts w:ascii="Arial" w:hAnsi="Arial" w:cs="Arial"/>
          <w:b/>
        </w:rPr>
      </w:pPr>
      <w:r w:rsidRPr="005A3AB7">
        <w:rPr>
          <w:rFonts w:ascii="Arial" w:hAnsi="Arial" w:cs="Arial"/>
          <w:b/>
        </w:rPr>
        <w:lastRenderedPageBreak/>
        <w:t>Tabla 10</w:t>
      </w:r>
    </w:p>
    <w:p w14:paraId="1F45244B" w14:textId="7FF890E5" w:rsidR="007E06A7" w:rsidRPr="005A3AB7" w:rsidRDefault="00AC1785" w:rsidP="00AC1785">
      <w:pPr>
        <w:jc w:val="both"/>
        <w:rPr>
          <w:rFonts w:ascii="Arial" w:hAnsi="Arial" w:cs="Arial"/>
          <w:bCs/>
          <w:i/>
        </w:rPr>
      </w:pPr>
      <w:r w:rsidRPr="005A3AB7">
        <w:rPr>
          <w:rFonts w:ascii="Arial" w:hAnsi="Arial" w:cs="Arial"/>
          <w:bCs/>
          <w:i/>
        </w:rPr>
        <w:t>Descripción del A</w:t>
      </w:r>
      <w:r w:rsidR="007E06A7" w:rsidRPr="005A3AB7">
        <w:rPr>
          <w:rFonts w:ascii="Arial" w:hAnsi="Arial" w:cs="Arial"/>
          <w:bCs/>
          <w:i/>
        </w:rPr>
        <w:t>cuerdo de integración subregional andino (Acuerdo de Cartagena, 1969)</w:t>
      </w:r>
    </w:p>
    <w:p w14:paraId="3A8E040C" w14:textId="77777777" w:rsidR="007E06A7" w:rsidRPr="005A3AB7" w:rsidRDefault="007E06A7" w:rsidP="007E06A7">
      <w:pPr>
        <w:rPr>
          <w:rFonts w:ascii="Arial" w:hAnsi="Arial" w:cs="Arial"/>
          <w:b/>
          <w:sz w:val="20"/>
          <w:szCs w:val="20"/>
        </w:rPr>
      </w:pPr>
      <w:r w:rsidRPr="005A3AB7">
        <w:rPr>
          <w:rFonts w:ascii="Arial" w:hAnsi="Arial" w:cs="Arial"/>
          <w:b/>
          <w:sz w:val="20"/>
          <w:szCs w:val="20"/>
        </w:rPr>
        <w:t>Categoría 1: Procedimientos Externos</w:t>
      </w:r>
    </w:p>
    <w:tbl>
      <w:tblPr>
        <w:tblW w:w="0" w:type="auto"/>
        <w:tblBorders>
          <w:top w:val="single" w:sz="4" w:space="0" w:color="auto"/>
        </w:tblBorders>
        <w:tblLook w:val="04A0" w:firstRow="1" w:lastRow="0" w:firstColumn="1" w:lastColumn="0" w:noHBand="0" w:noVBand="1"/>
      </w:tblPr>
      <w:tblGrid>
        <w:gridCol w:w="8838"/>
      </w:tblGrid>
      <w:tr w:rsidR="007E06A7" w:rsidRPr="005A3AB7" w14:paraId="61700963" w14:textId="77777777" w:rsidTr="00AC1785">
        <w:tc>
          <w:tcPr>
            <w:tcW w:w="8838" w:type="dxa"/>
            <w:hideMark/>
          </w:tcPr>
          <w:p w14:paraId="753E200A" w14:textId="77777777" w:rsidR="007E06A7" w:rsidRPr="005A3AB7" w:rsidRDefault="007E06A7">
            <w:pPr>
              <w:jc w:val="both"/>
              <w:rPr>
                <w:rFonts w:ascii="Arial" w:hAnsi="Arial" w:cs="Arial"/>
                <w:sz w:val="20"/>
                <w:szCs w:val="20"/>
              </w:rPr>
            </w:pPr>
            <w:r w:rsidRPr="005A3AB7">
              <w:rPr>
                <w:rFonts w:ascii="Arial" w:hAnsi="Arial" w:cs="Arial"/>
                <w:sz w:val="20"/>
                <w:szCs w:val="20"/>
              </w:rPr>
              <w:t>El Acuerdo de Cartagena (AC) se inspiró en las siguientes declaraciones: (a) Declaración de Bogotá (1966) y (b) Declaración de Presidente de Américas (1967). El AC, asume como verdad las siguientes premisas: La integración se genera por acuerdos en forma gradual para fortalecer la unión de sus pueblos, sentar las bases para avanzar hacia la formación de una comunidad subregional andina, la integración constituye un mandato histórico, político, económico, social y cultural de sus países a fin de preservar su soberanía e independencia.</w:t>
            </w:r>
          </w:p>
          <w:p w14:paraId="6B601E1C" w14:textId="77777777" w:rsidR="007E06A7" w:rsidRPr="005A3AB7" w:rsidRDefault="007E06A7">
            <w:pPr>
              <w:pStyle w:val="Default"/>
              <w:jc w:val="both"/>
              <w:rPr>
                <w:sz w:val="20"/>
                <w:szCs w:val="20"/>
              </w:rPr>
            </w:pPr>
            <w:r w:rsidRPr="005A3AB7">
              <w:rPr>
                <w:sz w:val="20"/>
                <w:szCs w:val="20"/>
              </w:rPr>
              <w:t>El desarrollo equilibrado y armónico debe conducir a una distribución equitativa de los beneficios derivados de la integración.</w:t>
            </w:r>
          </w:p>
        </w:tc>
      </w:tr>
    </w:tbl>
    <w:p w14:paraId="2225067D" w14:textId="77777777" w:rsidR="007E06A7" w:rsidRPr="005A3AB7" w:rsidRDefault="007E06A7" w:rsidP="007E06A7">
      <w:pPr>
        <w:rPr>
          <w:rFonts w:ascii="Arial" w:hAnsi="Arial" w:cs="Arial"/>
          <w:b/>
          <w:i/>
          <w:sz w:val="20"/>
          <w:szCs w:val="20"/>
        </w:rPr>
      </w:pPr>
      <w:r w:rsidRPr="005A3AB7">
        <w:rPr>
          <w:rFonts w:ascii="Arial" w:hAnsi="Arial" w:cs="Arial"/>
          <w:b/>
          <w:i/>
          <w:sz w:val="20"/>
          <w:szCs w:val="20"/>
        </w:rPr>
        <w:t>Dimensión de los Procedimientos Externos</w:t>
      </w:r>
    </w:p>
    <w:tbl>
      <w:tblPr>
        <w:tblW w:w="0" w:type="auto"/>
        <w:tblLook w:val="04A0" w:firstRow="1" w:lastRow="0" w:firstColumn="1" w:lastColumn="0" w:noHBand="0" w:noVBand="1"/>
      </w:tblPr>
      <w:tblGrid>
        <w:gridCol w:w="8978"/>
      </w:tblGrid>
      <w:tr w:rsidR="007E06A7" w:rsidRPr="005A3AB7" w14:paraId="423076D0" w14:textId="77777777" w:rsidTr="007E06A7">
        <w:tc>
          <w:tcPr>
            <w:tcW w:w="8978" w:type="dxa"/>
            <w:hideMark/>
          </w:tcPr>
          <w:p w14:paraId="0176B5FE" w14:textId="77777777" w:rsidR="007E06A7" w:rsidRPr="005A3AB7" w:rsidRDefault="007E06A7" w:rsidP="007E06A7">
            <w:pPr>
              <w:pStyle w:val="Prrafodelista"/>
              <w:numPr>
                <w:ilvl w:val="0"/>
                <w:numId w:val="24"/>
              </w:numPr>
              <w:tabs>
                <w:tab w:val="left" w:pos="284"/>
                <w:tab w:val="left" w:pos="3475"/>
              </w:tabs>
              <w:ind w:left="0" w:firstLine="0"/>
              <w:jc w:val="both"/>
              <w:rPr>
                <w:rFonts w:ascii="Arial" w:hAnsi="Arial" w:cs="Arial"/>
                <w:lang w:val="es-ES_tradnl"/>
              </w:rPr>
            </w:pPr>
            <w:r w:rsidRPr="005A3AB7">
              <w:rPr>
                <w:rFonts w:ascii="Arial" w:hAnsi="Arial" w:cs="Arial"/>
                <w:b/>
                <w:lang w:val="es-ES_tradnl"/>
              </w:rPr>
              <w:t xml:space="preserve">Exclusión: </w:t>
            </w:r>
            <w:r w:rsidRPr="005A3AB7">
              <w:rPr>
                <w:rFonts w:ascii="Arial" w:hAnsi="Arial" w:cs="Arial"/>
                <w:lang w:val="es-ES_tradnl"/>
              </w:rPr>
              <w:t xml:space="preserve">La dimensión educativa, cultural y ambiental. </w:t>
            </w:r>
          </w:p>
        </w:tc>
      </w:tr>
    </w:tbl>
    <w:p w14:paraId="584AE37A"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Indicadores de Exclusión de los Procedimientos Externos</w:t>
      </w:r>
    </w:p>
    <w:tbl>
      <w:tblPr>
        <w:tblW w:w="8838" w:type="dxa"/>
        <w:tblInd w:w="-10" w:type="dxa"/>
        <w:tblLook w:val="04A0" w:firstRow="1" w:lastRow="0" w:firstColumn="1" w:lastColumn="0" w:noHBand="0" w:noVBand="1"/>
      </w:tblPr>
      <w:tblGrid>
        <w:gridCol w:w="8838"/>
      </w:tblGrid>
      <w:tr w:rsidR="007E06A7" w:rsidRPr="005A3AB7" w14:paraId="0F5B59DA" w14:textId="77777777" w:rsidTr="007E06A7">
        <w:tc>
          <w:tcPr>
            <w:tcW w:w="8838" w:type="dxa"/>
            <w:tcBorders>
              <w:top w:val="nil"/>
              <w:left w:val="nil"/>
              <w:bottom w:val="nil"/>
              <w:right w:val="nil"/>
            </w:tcBorders>
            <w:hideMark/>
          </w:tcPr>
          <w:p w14:paraId="4C05A36D" w14:textId="77777777" w:rsidR="007E06A7" w:rsidRPr="005A3AB7" w:rsidRDefault="007E06A7">
            <w:pPr>
              <w:jc w:val="both"/>
              <w:rPr>
                <w:rFonts w:ascii="Arial" w:hAnsi="Arial" w:cs="Arial"/>
                <w:bCs/>
                <w:sz w:val="20"/>
                <w:szCs w:val="20"/>
              </w:rPr>
            </w:pPr>
            <w:r w:rsidRPr="005A3AB7">
              <w:rPr>
                <w:rFonts w:ascii="Arial" w:hAnsi="Arial" w:cs="Arial"/>
                <w:b/>
                <w:sz w:val="20"/>
                <w:szCs w:val="20"/>
              </w:rPr>
              <w:t>La palabra prohibida:</w:t>
            </w:r>
            <w:r w:rsidRPr="005A3AB7">
              <w:rPr>
                <w:rFonts w:ascii="Arial" w:hAnsi="Arial" w:cs="Arial"/>
                <w:sz w:val="20"/>
                <w:szCs w:val="20"/>
              </w:rPr>
              <w:t xml:space="preserve"> Excluye la armonización de las políticas educativas, culturales y ambientales a los planes de desarrollos. Es vista como un campo de interés comunitario: </w:t>
            </w:r>
            <w:r w:rsidRPr="005A3AB7">
              <w:rPr>
                <w:rFonts w:ascii="Arial" w:hAnsi="Arial" w:cs="Arial"/>
                <w:b/>
                <w:i/>
                <w:sz w:val="20"/>
                <w:szCs w:val="20"/>
              </w:rPr>
              <w:t>a) El tabú del objeto:</w:t>
            </w:r>
            <w:r w:rsidRPr="005A3AB7">
              <w:rPr>
                <w:rFonts w:ascii="Arial" w:hAnsi="Arial" w:cs="Arial"/>
                <w:sz w:val="20"/>
                <w:szCs w:val="20"/>
              </w:rPr>
              <w:t xml:space="preserve"> los programas asociados las dimensiones educativas, culturales y ambientales, </w:t>
            </w:r>
            <w:r w:rsidRPr="005A3AB7">
              <w:rPr>
                <w:rFonts w:ascii="Arial" w:hAnsi="Arial" w:cs="Arial"/>
                <w:b/>
                <w:i/>
                <w:sz w:val="20"/>
                <w:szCs w:val="20"/>
              </w:rPr>
              <w:t>b) Ritual de la circunstancia</w:t>
            </w:r>
            <w:r w:rsidRPr="005A3AB7">
              <w:rPr>
                <w:rFonts w:ascii="Arial" w:hAnsi="Arial" w:cs="Arial"/>
                <w:sz w:val="20"/>
                <w:szCs w:val="20"/>
              </w:rPr>
              <w:t xml:space="preserve">: La integración en forma gradual de un mercado común latinoamericano en marco de políticas económicas asumidas en los planes de desarrollo, generando programas industriales, programa de liberación de intercambio comercial, comercio intrasubregional de servicios,  desarrollar un arancel externo común, programas de desarrollo agropecuario, competencia comercial,  postulados para la integración física, asuntos financieros.  Asume como valor:   igualdad, justicia, paz, solidaridad entre los países subregionales y democracia. y </w:t>
            </w:r>
            <w:r w:rsidRPr="005A3AB7">
              <w:rPr>
                <w:rFonts w:ascii="Arial" w:hAnsi="Arial" w:cs="Arial"/>
                <w:b/>
                <w:i/>
                <w:sz w:val="20"/>
                <w:szCs w:val="20"/>
              </w:rPr>
              <w:t>c)</w:t>
            </w:r>
            <w:r w:rsidRPr="005A3AB7">
              <w:rPr>
                <w:rFonts w:ascii="Arial" w:hAnsi="Arial" w:cs="Arial"/>
                <w:sz w:val="20"/>
                <w:szCs w:val="20"/>
              </w:rPr>
              <w:t xml:space="preserve"> </w:t>
            </w:r>
            <w:r w:rsidRPr="005A3AB7">
              <w:rPr>
                <w:rFonts w:ascii="Arial" w:hAnsi="Arial" w:cs="Arial"/>
                <w:b/>
                <w:i/>
                <w:sz w:val="20"/>
                <w:szCs w:val="20"/>
              </w:rPr>
              <w:t>El sujeto que habla</w:t>
            </w:r>
            <w:r w:rsidRPr="005A3AB7">
              <w:rPr>
                <w:rFonts w:ascii="Arial" w:hAnsi="Arial" w:cs="Arial"/>
                <w:b/>
                <w:sz w:val="20"/>
                <w:szCs w:val="20"/>
              </w:rPr>
              <w:t xml:space="preserve"> </w:t>
            </w:r>
            <w:r w:rsidRPr="005A3AB7">
              <w:rPr>
                <w:rFonts w:ascii="Arial" w:hAnsi="Arial" w:cs="Arial"/>
                <w:sz w:val="20"/>
                <w:szCs w:val="20"/>
              </w:rPr>
              <w:t xml:space="preserve">¿Qué práctica asume quien habla en el discurso? Habla el poder político y económico (democracia cristiana, </w:t>
            </w:r>
            <w:r w:rsidRPr="005A3AB7">
              <w:rPr>
                <w:rFonts w:ascii="Arial" w:eastAsiaTheme="minorHAnsi" w:hAnsi="Arial" w:cs="Arial"/>
                <w:color w:val="auto"/>
                <w:sz w:val="20"/>
                <w:szCs w:val="20"/>
                <w:lang w:val="es-VE" w:eastAsia="en-US"/>
              </w:rPr>
              <w:t>gobiernos civilistas o de la izquierda democrática</w:t>
            </w:r>
            <w:r w:rsidRPr="005A3AB7">
              <w:rPr>
                <w:rFonts w:ascii="Arial" w:hAnsi="Arial" w:cs="Arial"/>
                <w:sz w:val="20"/>
                <w:szCs w:val="20"/>
              </w:rPr>
              <w:t xml:space="preserve">) el cual asume un discurso en marco del nuevo orden económico internacional, basado en el comercio y el desarrollo.  Mecanismo de control: Lo económico, a finales de la primera etapa de Modelo de Industrialización (pragmática) y comienzo de la segunda fase llamada clásica.  </w:t>
            </w:r>
            <w:r w:rsidRPr="005A3AB7">
              <w:rPr>
                <w:rFonts w:ascii="Arial" w:hAnsi="Arial" w:cs="Arial"/>
                <w:bCs/>
                <w:sz w:val="20"/>
                <w:szCs w:val="20"/>
              </w:rPr>
              <w:t xml:space="preserve">Existían diferencias en cuanto al desarrollo en los países del grupo andino.  Los países más vulnerables en sus políticas económicas externas eran Bolivia y Ecuador (menos desarrollados) mientras que Venezuela tenía una extraordinaria acumulación de capital. </w:t>
            </w:r>
          </w:p>
        </w:tc>
      </w:tr>
      <w:tr w:rsidR="007E06A7" w:rsidRPr="005A3AB7" w14:paraId="1E932D2F" w14:textId="77777777" w:rsidTr="007E06A7">
        <w:tc>
          <w:tcPr>
            <w:tcW w:w="8838" w:type="dxa"/>
            <w:tcBorders>
              <w:top w:val="nil"/>
              <w:left w:val="nil"/>
              <w:bottom w:val="nil"/>
              <w:right w:val="nil"/>
            </w:tcBorders>
            <w:hideMark/>
          </w:tcPr>
          <w:p w14:paraId="3E92BE16" w14:textId="77777777" w:rsidR="007E06A7" w:rsidRPr="005A3AB7" w:rsidRDefault="007E06A7">
            <w:pPr>
              <w:pStyle w:val="Prrafodelista"/>
              <w:ind w:left="0"/>
              <w:jc w:val="both"/>
              <w:rPr>
                <w:rFonts w:ascii="Arial" w:hAnsi="Arial" w:cs="Arial"/>
              </w:rPr>
            </w:pPr>
            <w:r w:rsidRPr="005A3AB7">
              <w:rPr>
                <w:rFonts w:ascii="Arial" w:hAnsi="Arial" w:cs="Arial"/>
                <w:b/>
              </w:rPr>
              <w:t>b) Rechazo del discurso:</w:t>
            </w:r>
            <w:r w:rsidRPr="005A3AB7">
              <w:rPr>
                <w:rFonts w:ascii="Arial" w:hAnsi="Arial" w:cs="Arial"/>
              </w:rPr>
              <w:t xml:space="preserve"> Las sociedades formadas por la relación dialéctica entre el ser humano y la naturaleza (ecocentrismo).  La educación como el sector indispensable para la promoción del desarrollo social equitativo y la inclusión (el desarrollo industrial requería cada vez más personal calificado para sostener el desarrollo económico).   Políticas que fomentara la equidad social, así como un desarrollo social equitativo y de inclusión.  Promoción integrada y sostenible de los recursos naturales (renovables y no renovables). La participación ciudadana y la sociedad civil (espacio político). Apropiación política de los actores locales en el proceso de integración. Teoría clásica de comercio internacional. La experiencia de la </w:t>
            </w:r>
            <w:r w:rsidRPr="005A3AB7">
              <w:rPr>
                <w:rFonts w:ascii="Arial" w:hAnsi="Arial" w:cs="Arial"/>
                <w:lang w:val="es-ES_tradnl"/>
              </w:rPr>
              <w:t>integración de la CEE.</w:t>
            </w:r>
          </w:p>
        </w:tc>
      </w:tr>
      <w:tr w:rsidR="007E06A7" w:rsidRPr="005A3AB7" w14:paraId="00DC7324" w14:textId="77777777" w:rsidTr="007E06A7">
        <w:tc>
          <w:tcPr>
            <w:tcW w:w="8838" w:type="dxa"/>
            <w:tcBorders>
              <w:top w:val="nil"/>
              <w:left w:val="nil"/>
              <w:bottom w:val="nil"/>
              <w:right w:val="nil"/>
            </w:tcBorders>
            <w:hideMark/>
          </w:tcPr>
          <w:p w14:paraId="0F3919BA" w14:textId="77777777" w:rsidR="007E06A7" w:rsidRPr="005A3AB7" w:rsidRDefault="007E06A7" w:rsidP="007E06A7">
            <w:pPr>
              <w:pStyle w:val="Prrafodelista"/>
              <w:numPr>
                <w:ilvl w:val="0"/>
                <w:numId w:val="24"/>
              </w:numPr>
              <w:tabs>
                <w:tab w:val="left" w:pos="318"/>
              </w:tabs>
              <w:jc w:val="both"/>
              <w:rPr>
                <w:rFonts w:ascii="Arial" w:hAnsi="Arial" w:cs="Arial"/>
                <w:lang w:val="es-ES_tradnl"/>
              </w:rPr>
            </w:pPr>
            <w:r w:rsidRPr="005A3AB7">
              <w:rPr>
                <w:rFonts w:ascii="Arial" w:hAnsi="Arial" w:cs="Arial"/>
                <w:b/>
                <w:lang w:val="es-ES_tradnl"/>
              </w:rPr>
              <w:t>Voluntad de la verdad:</w:t>
            </w:r>
            <w:r w:rsidRPr="005A3AB7">
              <w:rPr>
                <w:rFonts w:ascii="Arial" w:hAnsi="Arial" w:cs="Arial"/>
                <w:lang w:val="es-ES_tradnl"/>
              </w:rPr>
              <w:t xml:space="preserve"> </w:t>
            </w:r>
          </w:p>
          <w:p w14:paraId="1C9CAA26" w14:textId="77777777" w:rsidR="007E06A7" w:rsidRPr="005A3AB7" w:rsidRDefault="007E06A7">
            <w:pPr>
              <w:tabs>
                <w:tab w:val="left" w:pos="318"/>
              </w:tabs>
              <w:ind w:left="34"/>
              <w:jc w:val="both"/>
              <w:rPr>
                <w:rFonts w:ascii="Arial" w:eastAsiaTheme="minorHAnsi" w:hAnsi="Arial" w:cs="Arial"/>
                <w:sz w:val="20"/>
                <w:szCs w:val="20"/>
                <w:lang w:val="es-VE" w:eastAsia="en-US"/>
              </w:rPr>
            </w:pPr>
            <w:r w:rsidRPr="005A3AB7">
              <w:rPr>
                <w:rFonts w:ascii="Arial" w:eastAsiaTheme="minorHAnsi" w:hAnsi="Arial" w:cs="Arial"/>
                <w:sz w:val="20"/>
                <w:szCs w:val="20"/>
                <w:lang w:val="es-VE" w:eastAsia="en-US"/>
              </w:rPr>
              <w:t>El desarrollo equilibrado y armónico debe conducir a una distribución equitativa de los beneficios derivados de la integración entre los Países miembros de modo de reducir las diferencias existentes entre ellos (disminución de asimetrías).</w:t>
            </w:r>
          </w:p>
          <w:p w14:paraId="41382269" w14:textId="77777777" w:rsidR="007E06A7" w:rsidRPr="005A3AB7" w:rsidRDefault="007E06A7">
            <w:pPr>
              <w:tabs>
                <w:tab w:val="left" w:pos="318"/>
              </w:tabs>
              <w:ind w:left="34"/>
              <w:jc w:val="both"/>
              <w:rPr>
                <w:rFonts w:ascii="Arial" w:eastAsiaTheme="minorHAnsi" w:hAnsi="Arial" w:cs="Arial"/>
                <w:sz w:val="20"/>
                <w:szCs w:val="20"/>
                <w:lang w:val="es-VE" w:eastAsia="en-US"/>
              </w:rPr>
            </w:pPr>
            <w:r w:rsidRPr="005A3AB7">
              <w:rPr>
                <w:rFonts w:ascii="Arial" w:eastAsiaTheme="minorHAnsi" w:hAnsi="Arial" w:cs="Arial"/>
                <w:sz w:val="20"/>
                <w:szCs w:val="20"/>
                <w:lang w:val="es-VE" w:eastAsia="en-US"/>
              </w:rPr>
              <w:t>La integración mejoraría las exportaciones globales de cada país, el comportamiento de su balanza comercial con la Subregión, la evolución de su producto interno bruto, la generación de nuevos empleos y la formación de capital (desarrollo económico).</w:t>
            </w:r>
          </w:p>
          <w:p w14:paraId="218CEF3D" w14:textId="77777777" w:rsidR="007E06A7" w:rsidRPr="005A3AB7" w:rsidRDefault="007E06A7">
            <w:pPr>
              <w:tabs>
                <w:tab w:val="left" w:pos="318"/>
              </w:tabs>
              <w:ind w:left="34"/>
              <w:jc w:val="both"/>
              <w:rPr>
                <w:rFonts w:ascii="Arial" w:hAnsi="Arial" w:cs="Arial"/>
                <w:sz w:val="20"/>
                <w:szCs w:val="20"/>
              </w:rPr>
            </w:pPr>
            <w:r w:rsidRPr="005A3AB7">
              <w:rPr>
                <w:rFonts w:ascii="Arial" w:hAnsi="Arial" w:cs="Arial"/>
                <w:sz w:val="20"/>
                <w:szCs w:val="20"/>
              </w:rPr>
              <w:t>Profundización de la integración con los demás bloques económicos regionales (fortalecimiento relaciones sur – sur) y de relacionamiento con esquemas extrarregionales en los ámbitos político, social y económico-comercial (un bloque unido para negociar).</w:t>
            </w:r>
          </w:p>
          <w:p w14:paraId="36C2A983" w14:textId="77777777" w:rsidR="007E06A7" w:rsidRPr="005A3AB7" w:rsidRDefault="007E06A7">
            <w:pPr>
              <w:tabs>
                <w:tab w:val="left" w:pos="318"/>
              </w:tabs>
              <w:ind w:left="34"/>
              <w:jc w:val="both"/>
              <w:rPr>
                <w:rFonts w:ascii="Arial" w:hAnsi="Arial" w:cs="Arial"/>
                <w:sz w:val="20"/>
                <w:szCs w:val="20"/>
              </w:rPr>
            </w:pPr>
            <w:r w:rsidRPr="005A3AB7">
              <w:rPr>
                <w:rFonts w:ascii="Arial" w:hAnsi="Arial" w:cs="Arial"/>
                <w:sz w:val="20"/>
                <w:szCs w:val="20"/>
              </w:rPr>
              <w:t>La armonización gradual de políticas económicas y sociales y la aproximación de las legislaciones nacionales en las materias pertinentes (cambios políticos en los países miembros).</w:t>
            </w:r>
          </w:p>
          <w:p w14:paraId="64EDE2D3" w14:textId="77777777" w:rsidR="007E06A7" w:rsidRPr="005A3AB7" w:rsidRDefault="007E06A7">
            <w:pPr>
              <w:tabs>
                <w:tab w:val="left" w:pos="318"/>
              </w:tabs>
              <w:ind w:left="34"/>
              <w:jc w:val="both"/>
              <w:rPr>
                <w:rFonts w:ascii="Arial" w:hAnsi="Arial" w:cs="Arial"/>
                <w:sz w:val="20"/>
                <w:szCs w:val="20"/>
              </w:rPr>
            </w:pPr>
            <w:r w:rsidRPr="005A3AB7">
              <w:rPr>
                <w:rFonts w:ascii="Arial" w:hAnsi="Arial" w:cs="Arial"/>
                <w:sz w:val="20"/>
                <w:szCs w:val="20"/>
              </w:rPr>
              <w:t>La programación conjunta de la integración industrial (desarrollo industrial).</w:t>
            </w:r>
          </w:p>
          <w:p w14:paraId="1523A97F" w14:textId="77777777" w:rsidR="007E06A7" w:rsidRPr="005A3AB7" w:rsidRDefault="007E06A7">
            <w:pPr>
              <w:tabs>
                <w:tab w:val="left" w:pos="318"/>
              </w:tabs>
              <w:ind w:left="34"/>
              <w:jc w:val="both"/>
              <w:rPr>
                <w:rFonts w:ascii="Arial" w:hAnsi="Arial" w:cs="Arial"/>
                <w:sz w:val="20"/>
                <w:szCs w:val="20"/>
              </w:rPr>
            </w:pPr>
            <w:r w:rsidRPr="005A3AB7">
              <w:rPr>
                <w:rFonts w:ascii="Arial" w:hAnsi="Arial" w:cs="Arial"/>
                <w:sz w:val="20"/>
                <w:szCs w:val="20"/>
              </w:rPr>
              <w:t>Liberación del intercambio comercial (desarrollo comercial).</w:t>
            </w:r>
          </w:p>
          <w:p w14:paraId="142A35BF" w14:textId="77777777" w:rsidR="007E06A7" w:rsidRPr="005A3AB7" w:rsidRDefault="007E06A7">
            <w:pPr>
              <w:tabs>
                <w:tab w:val="left" w:pos="318"/>
              </w:tabs>
              <w:ind w:left="34"/>
              <w:jc w:val="both"/>
              <w:rPr>
                <w:rFonts w:ascii="Arial" w:hAnsi="Arial" w:cs="Arial"/>
                <w:sz w:val="20"/>
                <w:szCs w:val="20"/>
              </w:rPr>
            </w:pPr>
            <w:r w:rsidRPr="005A3AB7">
              <w:rPr>
                <w:rFonts w:ascii="Arial" w:hAnsi="Arial" w:cs="Arial"/>
                <w:sz w:val="20"/>
                <w:szCs w:val="20"/>
              </w:rPr>
              <w:t>Arancel Externo Común (desarrollo fiscal en forma conjunta en la Subregión).</w:t>
            </w:r>
          </w:p>
          <w:p w14:paraId="023757AF" w14:textId="2C247AF8" w:rsidR="00AC1785" w:rsidRPr="005A3AB7" w:rsidRDefault="00AC1785" w:rsidP="00AC1785">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10 (cont.).</w:t>
            </w:r>
          </w:p>
          <w:p w14:paraId="349C75B8" w14:textId="77777777" w:rsidR="00AC1785" w:rsidRPr="005A3AB7" w:rsidRDefault="00AC1785">
            <w:pPr>
              <w:tabs>
                <w:tab w:val="left" w:pos="318"/>
              </w:tabs>
              <w:ind w:left="34"/>
              <w:jc w:val="both"/>
              <w:rPr>
                <w:rFonts w:ascii="Arial" w:hAnsi="Arial" w:cs="Arial"/>
                <w:sz w:val="20"/>
                <w:szCs w:val="20"/>
              </w:rPr>
            </w:pPr>
          </w:p>
          <w:p w14:paraId="325C943D" w14:textId="136569E7" w:rsidR="007E06A7" w:rsidRPr="005A3AB7" w:rsidRDefault="007E06A7">
            <w:pPr>
              <w:tabs>
                <w:tab w:val="left" w:pos="318"/>
              </w:tabs>
              <w:ind w:left="34"/>
              <w:jc w:val="both"/>
              <w:rPr>
                <w:rFonts w:ascii="Arial" w:hAnsi="Arial" w:cs="Arial"/>
                <w:sz w:val="20"/>
                <w:szCs w:val="20"/>
              </w:rPr>
            </w:pPr>
            <w:r w:rsidRPr="005A3AB7">
              <w:rPr>
                <w:rFonts w:ascii="Arial" w:hAnsi="Arial" w:cs="Arial"/>
                <w:sz w:val="20"/>
                <w:szCs w:val="20"/>
              </w:rPr>
              <w:t>El desarrollo de los sectores agropecuario y agroindustrial (desarrollo del sector primario y segundario en la Subregión).</w:t>
            </w:r>
          </w:p>
          <w:p w14:paraId="24AFB650" w14:textId="77777777" w:rsidR="007E06A7" w:rsidRPr="005A3AB7" w:rsidRDefault="007E06A7">
            <w:pPr>
              <w:tabs>
                <w:tab w:val="left" w:pos="318"/>
              </w:tabs>
              <w:ind w:left="34"/>
              <w:jc w:val="both"/>
              <w:rPr>
                <w:rFonts w:ascii="Arial" w:hAnsi="Arial" w:cs="Arial"/>
                <w:sz w:val="20"/>
                <w:szCs w:val="20"/>
              </w:rPr>
            </w:pPr>
            <w:r w:rsidRPr="005A3AB7">
              <w:rPr>
                <w:rFonts w:ascii="Arial" w:hAnsi="Arial" w:cs="Arial"/>
                <w:sz w:val="20"/>
                <w:szCs w:val="20"/>
              </w:rPr>
              <w:t>Financiamiento de las inversiones en la Subregión (desarrollo del sector bancario y acuerdos internacionales).</w:t>
            </w:r>
          </w:p>
          <w:p w14:paraId="03F1DFDA" w14:textId="77777777" w:rsidR="007E06A7" w:rsidRPr="005A3AB7" w:rsidRDefault="007E06A7">
            <w:pPr>
              <w:tabs>
                <w:tab w:val="left" w:pos="318"/>
              </w:tabs>
              <w:ind w:left="34"/>
              <w:jc w:val="both"/>
              <w:rPr>
                <w:rFonts w:ascii="Arial" w:hAnsi="Arial" w:cs="Arial"/>
                <w:sz w:val="20"/>
                <w:szCs w:val="20"/>
              </w:rPr>
            </w:pPr>
            <w:r w:rsidRPr="005A3AB7">
              <w:rPr>
                <w:rFonts w:ascii="Arial" w:hAnsi="Arial" w:cs="Arial"/>
                <w:sz w:val="20"/>
                <w:szCs w:val="20"/>
              </w:rPr>
              <w:t>Programas en el campo de los servicios y la liberación del comercio intrasubregional de servicios (desarrollo del sector terciario).</w:t>
            </w:r>
          </w:p>
          <w:p w14:paraId="712557ED" w14:textId="77777777" w:rsidR="007E06A7" w:rsidRPr="005A3AB7" w:rsidRDefault="007E06A7">
            <w:pPr>
              <w:tabs>
                <w:tab w:val="left" w:pos="318"/>
              </w:tabs>
              <w:ind w:left="34"/>
              <w:jc w:val="both"/>
              <w:rPr>
                <w:rFonts w:ascii="Arial" w:hAnsi="Arial" w:cs="Arial"/>
                <w:sz w:val="20"/>
                <w:szCs w:val="20"/>
              </w:rPr>
            </w:pPr>
            <w:r w:rsidRPr="005A3AB7">
              <w:rPr>
                <w:rFonts w:ascii="Arial" w:hAnsi="Arial" w:cs="Arial"/>
                <w:sz w:val="20"/>
                <w:szCs w:val="20"/>
              </w:rPr>
              <w:t>La integración física (desarrollo de la infraestructura).</w:t>
            </w:r>
          </w:p>
          <w:p w14:paraId="40AB25F8" w14:textId="77777777" w:rsidR="007E06A7" w:rsidRPr="005A3AB7" w:rsidRDefault="007E06A7">
            <w:pPr>
              <w:tabs>
                <w:tab w:val="left" w:pos="318"/>
              </w:tabs>
              <w:ind w:left="34"/>
              <w:jc w:val="both"/>
              <w:rPr>
                <w:rFonts w:ascii="Arial" w:hAnsi="Arial" w:cs="Arial"/>
                <w:sz w:val="20"/>
                <w:szCs w:val="20"/>
              </w:rPr>
            </w:pPr>
            <w:r w:rsidRPr="005A3AB7">
              <w:rPr>
                <w:rFonts w:ascii="Arial" w:hAnsi="Arial" w:cs="Arial"/>
                <w:sz w:val="20"/>
                <w:szCs w:val="20"/>
              </w:rPr>
              <w:t>Tratamientos preferenciales a favor de Bolivia y el Ecuador (solidaridad Subregional por el los problemas derivados del enclaustramiento geográfico de Bolivia).</w:t>
            </w:r>
          </w:p>
        </w:tc>
      </w:tr>
    </w:tbl>
    <w:p w14:paraId="2439C99A" w14:textId="77777777" w:rsidR="007E06A7" w:rsidRPr="005A3AB7" w:rsidRDefault="007E06A7" w:rsidP="007E06A7">
      <w:pPr>
        <w:rPr>
          <w:rFonts w:ascii="Arial" w:hAnsi="Arial" w:cs="Arial"/>
          <w:b/>
          <w:sz w:val="20"/>
          <w:szCs w:val="20"/>
        </w:rPr>
      </w:pPr>
    </w:p>
    <w:p w14:paraId="57F7E226" w14:textId="77777777" w:rsidR="007E06A7" w:rsidRPr="005A3AB7" w:rsidRDefault="007E06A7" w:rsidP="007E06A7">
      <w:pPr>
        <w:rPr>
          <w:rFonts w:ascii="Arial" w:hAnsi="Arial" w:cs="Arial"/>
          <w:b/>
          <w:sz w:val="20"/>
          <w:szCs w:val="20"/>
        </w:rPr>
      </w:pPr>
      <w:r w:rsidRPr="005A3AB7">
        <w:rPr>
          <w:rFonts w:ascii="Arial" w:hAnsi="Arial" w:cs="Arial"/>
          <w:b/>
          <w:sz w:val="20"/>
          <w:szCs w:val="20"/>
        </w:rPr>
        <w:t>Categoría 2: Procedimientos Internos que afecta el discurso</w:t>
      </w:r>
    </w:p>
    <w:tbl>
      <w:tblPr>
        <w:tblW w:w="0" w:type="auto"/>
        <w:tblBorders>
          <w:top w:val="single" w:sz="4" w:space="0" w:color="auto"/>
        </w:tblBorders>
        <w:tblLook w:val="04A0" w:firstRow="1" w:lastRow="0" w:firstColumn="1" w:lastColumn="0" w:noHBand="0" w:noVBand="1"/>
      </w:tblPr>
      <w:tblGrid>
        <w:gridCol w:w="8978"/>
      </w:tblGrid>
      <w:tr w:rsidR="007E06A7" w:rsidRPr="005A3AB7" w14:paraId="6760FA12" w14:textId="77777777" w:rsidTr="00AC1785">
        <w:tc>
          <w:tcPr>
            <w:tcW w:w="8978" w:type="dxa"/>
            <w:hideMark/>
          </w:tcPr>
          <w:p w14:paraId="5BABC2E7" w14:textId="77777777" w:rsidR="007E06A7" w:rsidRPr="005A3AB7" w:rsidRDefault="007E06A7">
            <w:pPr>
              <w:jc w:val="both"/>
              <w:rPr>
                <w:rFonts w:ascii="Arial" w:hAnsi="Arial" w:cs="Arial"/>
                <w:b/>
                <w:sz w:val="20"/>
                <w:szCs w:val="20"/>
              </w:rPr>
            </w:pPr>
            <w:r w:rsidRPr="005A3AB7">
              <w:rPr>
                <w:rFonts w:ascii="Arial" w:hAnsi="Arial" w:cs="Arial"/>
                <w:sz w:val="20"/>
                <w:szCs w:val="20"/>
              </w:rPr>
              <w:t xml:space="preserve">El discurso está limitado al derecho internacional ya que es un acuerdo internacional (de integración subregional) y por ende es fuente en algunos casos para el derecho nacional.    </w:t>
            </w:r>
          </w:p>
        </w:tc>
      </w:tr>
    </w:tbl>
    <w:p w14:paraId="0E6682CC" w14:textId="77777777" w:rsidR="007E06A7" w:rsidRPr="005A3AB7" w:rsidRDefault="007E06A7" w:rsidP="007E06A7">
      <w:pPr>
        <w:rPr>
          <w:rFonts w:ascii="Arial" w:hAnsi="Arial" w:cs="Arial"/>
          <w:b/>
          <w:sz w:val="20"/>
          <w:szCs w:val="20"/>
        </w:rPr>
      </w:pPr>
      <w:r w:rsidRPr="005A3AB7">
        <w:rPr>
          <w:rFonts w:ascii="Arial" w:hAnsi="Arial" w:cs="Arial"/>
          <w:b/>
          <w:sz w:val="20"/>
          <w:szCs w:val="20"/>
        </w:rPr>
        <w:t>Dimensiones de los Procedimientos Internos que afecta el discurso</w:t>
      </w:r>
    </w:p>
    <w:tbl>
      <w:tblPr>
        <w:tblW w:w="0" w:type="auto"/>
        <w:tblLook w:val="04A0" w:firstRow="1" w:lastRow="0" w:firstColumn="1" w:lastColumn="0" w:noHBand="0" w:noVBand="1"/>
      </w:tblPr>
      <w:tblGrid>
        <w:gridCol w:w="8978"/>
      </w:tblGrid>
      <w:tr w:rsidR="007E06A7" w:rsidRPr="005A3AB7" w14:paraId="60EE4AE5" w14:textId="77777777" w:rsidTr="007E06A7">
        <w:tc>
          <w:tcPr>
            <w:tcW w:w="8978" w:type="dxa"/>
            <w:hideMark/>
          </w:tcPr>
          <w:p w14:paraId="0DB48210" w14:textId="77777777" w:rsidR="007E06A7" w:rsidRPr="005A3AB7" w:rsidRDefault="007E06A7" w:rsidP="007E06A7">
            <w:pPr>
              <w:pStyle w:val="Prrafodelista"/>
              <w:numPr>
                <w:ilvl w:val="0"/>
                <w:numId w:val="25"/>
              </w:numPr>
              <w:tabs>
                <w:tab w:val="left" w:pos="317"/>
                <w:tab w:val="left" w:pos="3475"/>
              </w:tabs>
              <w:ind w:left="34" w:firstLine="0"/>
              <w:jc w:val="both"/>
              <w:rPr>
                <w:rFonts w:ascii="Arial" w:hAnsi="Arial" w:cs="Arial"/>
                <w:b/>
                <w:lang w:val="es-ES_tradnl"/>
              </w:rPr>
            </w:pPr>
            <w:r w:rsidRPr="005A3AB7">
              <w:rPr>
                <w:rFonts w:ascii="Arial" w:hAnsi="Arial" w:cs="Arial"/>
                <w:b/>
                <w:lang w:val="es-ES_tradnl"/>
              </w:rPr>
              <w:t xml:space="preserve">Limitaciones del discurso: </w:t>
            </w:r>
            <w:r w:rsidRPr="005A3AB7">
              <w:rPr>
                <w:rFonts w:ascii="Arial" w:hAnsi="Arial" w:cs="Arial"/>
                <w:lang w:val="es-ES_tradnl"/>
              </w:rPr>
              <w:t>El discurso está limitado a: (a) Ciencias Jurídicas y (b) Ciencias Políticas:</w:t>
            </w:r>
            <w:r w:rsidRPr="005A3AB7">
              <w:rPr>
                <w:rFonts w:ascii="Arial" w:hAnsi="Arial" w:cs="Arial"/>
                <w:b/>
                <w:lang w:val="es-ES_tradnl"/>
              </w:rPr>
              <w:t xml:space="preserve"> </w:t>
            </w:r>
            <w:r w:rsidRPr="005A3AB7">
              <w:rPr>
                <w:rFonts w:ascii="Arial" w:hAnsi="Arial" w:cs="Arial"/>
              </w:rPr>
              <w:t xml:space="preserve">Derecho internacional público, Derecho constitucional, Geopolítica y Política. </w:t>
            </w:r>
          </w:p>
        </w:tc>
      </w:tr>
    </w:tbl>
    <w:p w14:paraId="30BC1E0A"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Indicadores de limitación del discurso en los procedimientos internos que lo afectan</w:t>
      </w:r>
    </w:p>
    <w:tbl>
      <w:tblPr>
        <w:tblW w:w="0" w:type="auto"/>
        <w:tblLook w:val="04A0" w:firstRow="1" w:lastRow="0" w:firstColumn="1" w:lastColumn="0" w:noHBand="0" w:noVBand="1"/>
      </w:tblPr>
      <w:tblGrid>
        <w:gridCol w:w="8978"/>
      </w:tblGrid>
      <w:tr w:rsidR="007E06A7" w:rsidRPr="005A3AB7" w14:paraId="3E4ADAC9" w14:textId="77777777" w:rsidTr="007E06A7">
        <w:tc>
          <w:tcPr>
            <w:tcW w:w="8978" w:type="dxa"/>
            <w:hideMark/>
          </w:tcPr>
          <w:p w14:paraId="3BD94039" w14:textId="77777777" w:rsidR="007E06A7" w:rsidRPr="005A3AB7" w:rsidRDefault="007E06A7">
            <w:pPr>
              <w:autoSpaceDE w:val="0"/>
              <w:autoSpaceDN w:val="0"/>
              <w:adjustRightInd w:val="0"/>
              <w:jc w:val="both"/>
              <w:rPr>
                <w:rFonts w:ascii="Arial" w:hAnsi="Arial" w:cs="Arial"/>
                <w:sz w:val="20"/>
                <w:szCs w:val="20"/>
                <w:lang w:val="es-ES_tradnl"/>
              </w:rPr>
            </w:pPr>
            <w:r w:rsidRPr="005A3AB7">
              <w:rPr>
                <w:rFonts w:ascii="Arial" w:hAnsi="Arial" w:cs="Arial"/>
                <w:b/>
                <w:sz w:val="20"/>
                <w:szCs w:val="20"/>
                <w:lang w:val="es-ES_tradnl"/>
              </w:rPr>
              <w:t>El comentario:</w:t>
            </w:r>
            <w:r w:rsidRPr="005A3AB7">
              <w:rPr>
                <w:rFonts w:ascii="Arial" w:hAnsi="Arial" w:cs="Arial"/>
                <w:sz w:val="20"/>
                <w:szCs w:val="20"/>
                <w:lang w:val="es-ES_tradnl"/>
              </w:rPr>
              <w:t xml:space="preserve"> No se inspiró </w:t>
            </w:r>
            <w:r w:rsidRPr="005A3AB7">
              <w:rPr>
                <w:rFonts w:ascii="Arial" w:hAnsi="Arial" w:cs="Arial"/>
                <w:sz w:val="20"/>
                <w:szCs w:val="20"/>
              </w:rPr>
              <w:t xml:space="preserve">en la integración desarrollada en Estado Unidos, desde teóricos como: </w:t>
            </w:r>
            <w:r w:rsidRPr="005A3AB7">
              <w:rPr>
                <w:rFonts w:ascii="Arial" w:hAnsi="Arial" w:cs="Arial"/>
                <w:sz w:val="20"/>
                <w:szCs w:val="20"/>
                <w:lang w:val="es-VE"/>
              </w:rPr>
              <w:t xml:space="preserve">Ernst Haas, </w:t>
            </w:r>
            <w:r w:rsidRPr="005A3AB7">
              <w:rPr>
                <w:rFonts w:ascii="Arial" w:eastAsiaTheme="minorHAnsi" w:hAnsi="Arial" w:cs="Arial"/>
                <w:color w:val="auto"/>
                <w:sz w:val="20"/>
                <w:szCs w:val="20"/>
                <w:lang w:val="es-VE" w:eastAsia="en-US"/>
              </w:rPr>
              <w:t xml:space="preserve">León Lindberg y Stuart Scheingold, Philippe Schmitter, Joseph Nye, David Mutimer, entre otros.  Tampoco tomo la experiencia de la </w:t>
            </w:r>
            <w:r w:rsidRPr="005A3AB7">
              <w:rPr>
                <w:rFonts w:ascii="Arial" w:hAnsi="Arial" w:cs="Arial"/>
                <w:sz w:val="20"/>
                <w:szCs w:val="20"/>
                <w:lang w:val="es-ES_tradnl"/>
              </w:rPr>
              <w:t xml:space="preserve">integración de la Comunidad Económica Europea (CEE, creada por el Tratado de Roma en 1957.  La cual se generó por cooperación política entre sus países miembros a través de instituciones comunitarias).  </w:t>
            </w:r>
          </w:p>
          <w:p w14:paraId="18819557" w14:textId="77777777" w:rsidR="007E06A7" w:rsidRPr="005A3AB7" w:rsidRDefault="007E06A7">
            <w:pPr>
              <w:autoSpaceDE w:val="0"/>
              <w:autoSpaceDN w:val="0"/>
              <w:adjustRightInd w:val="0"/>
              <w:jc w:val="both"/>
              <w:rPr>
                <w:rFonts w:ascii="Arial" w:hAnsi="Arial" w:cs="Arial"/>
                <w:sz w:val="20"/>
                <w:szCs w:val="20"/>
                <w:lang w:val="es-ES_tradnl"/>
              </w:rPr>
            </w:pPr>
            <w:r w:rsidRPr="005A3AB7">
              <w:rPr>
                <w:rFonts w:ascii="Arial" w:hAnsi="Arial" w:cs="Arial"/>
                <w:sz w:val="20"/>
                <w:szCs w:val="20"/>
                <w:lang w:val="es-ES_tradnl"/>
              </w:rPr>
              <w:t>Reconoce la integración se da por fases.  Teóricamente se asocia a la teoría de la dependencia (centro – periferia) promovida por la Cepal  y los teóricos como: Raul Prebish, Celso Hurtado, Enzo Faletto, Theotonio Dos Santos, Andre Gunder Frank, Ruy Mauro Marini, entre otros  y la teoría de desarrollo (el subdesarrollo tenía factores externos e internos dados por las elites latinoamericanas: Argentina, México y Brasil).</w:t>
            </w:r>
          </w:p>
        </w:tc>
      </w:tr>
      <w:tr w:rsidR="007E06A7" w:rsidRPr="005A3AB7" w14:paraId="12EBBBA4" w14:textId="77777777" w:rsidTr="007E06A7">
        <w:tc>
          <w:tcPr>
            <w:tcW w:w="8978" w:type="dxa"/>
            <w:hideMark/>
          </w:tcPr>
          <w:p w14:paraId="58B822FD" w14:textId="77777777" w:rsidR="007E06A7" w:rsidRPr="005A3AB7" w:rsidRDefault="007E06A7" w:rsidP="007E06A7">
            <w:pPr>
              <w:pStyle w:val="Prrafodelista"/>
              <w:numPr>
                <w:ilvl w:val="0"/>
                <w:numId w:val="26"/>
              </w:numPr>
              <w:tabs>
                <w:tab w:val="left" w:pos="284"/>
              </w:tabs>
              <w:ind w:left="0" w:firstLine="0"/>
              <w:jc w:val="both"/>
              <w:rPr>
                <w:rFonts w:ascii="Arial" w:hAnsi="Arial" w:cs="Arial"/>
                <w:b/>
                <w:lang w:val="es-ES_tradnl"/>
              </w:rPr>
            </w:pPr>
            <w:r w:rsidRPr="005A3AB7">
              <w:rPr>
                <w:rFonts w:ascii="Arial" w:hAnsi="Arial" w:cs="Arial"/>
                <w:b/>
                <w:lang w:val="es-ES_tradnl"/>
              </w:rPr>
              <w:t xml:space="preserve">El autor: </w:t>
            </w:r>
            <w:r w:rsidRPr="005A3AB7">
              <w:rPr>
                <w:rFonts w:ascii="Arial" w:hAnsi="Arial" w:cs="Arial"/>
                <w:lang w:val="es-ES_tradnl"/>
              </w:rPr>
              <w:t xml:space="preserve">es la agrupación de discurso, su origen y sus significaciones. Tipos de discurso. </w:t>
            </w:r>
          </w:p>
          <w:p w14:paraId="2B23392D" w14:textId="77777777" w:rsidR="007E06A7" w:rsidRPr="005A3AB7" w:rsidRDefault="007E06A7">
            <w:pPr>
              <w:pStyle w:val="Prrafodelista"/>
              <w:tabs>
                <w:tab w:val="left" w:pos="284"/>
              </w:tabs>
              <w:ind w:left="0"/>
              <w:jc w:val="both"/>
              <w:rPr>
                <w:rFonts w:ascii="Arial" w:hAnsi="Arial" w:cs="Arial"/>
                <w:b/>
                <w:lang w:val="es-ES_tradnl"/>
              </w:rPr>
            </w:pPr>
            <w:r w:rsidRPr="005A3AB7">
              <w:rPr>
                <w:rFonts w:ascii="Arial" w:hAnsi="Arial" w:cs="Arial"/>
                <w:lang w:val="es-ES_tradnl"/>
              </w:rPr>
              <w:t>¿Quién es creador del discurso?</w:t>
            </w:r>
          </w:p>
          <w:p w14:paraId="01553118" w14:textId="77777777" w:rsidR="007E06A7" w:rsidRPr="005A3AB7" w:rsidRDefault="007E06A7">
            <w:pPr>
              <w:pStyle w:val="Default"/>
              <w:jc w:val="both"/>
              <w:rPr>
                <w:sz w:val="20"/>
                <w:szCs w:val="20"/>
                <w:lang w:val="es-ES"/>
              </w:rPr>
            </w:pPr>
            <w:r w:rsidRPr="005A3AB7">
              <w:rPr>
                <w:sz w:val="20"/>
                <w:szCs w:val="20"/>
              </w:rPr>
              <w:t xml:space="preserve">El AC, es un acuerdo firmado </w:t>
            </w:r>
            <w:r w:rsidRPr="005A3AB7">
              <w:rPr>
                <w:rFonts w:eastAsia="Times New Roman"/>
                <w:color w:val="auto"/>
                <w:sz w:val="20"/>
                <w:szCs w:val="20"/>
              </w:rPr>
              <w:t>los  representantes plenipotenciarios  fueron debidamente autoriza</w:t>
            </w:r>
            <w:r w:rsidRPr="005A3AB7">
              <w:rPr>
                <w:sz w:val="20"/>
                <w:szCs w:val="20"/>
              </w:rPr>
              <w:t>dos, es decir  los presidentes de: Bolivia (Luis Adolfo Siles Salinas, Militar, Movimiento Nacionalista Revolucionario), Colombia (Carlos Lleras Restrepo, Abogado y Periodista, Partido Liberal), Ecuador (José María Velasco Ibarra, Federación Nacional de Velasquista),  Perú (Juan Velasco Alvarado, Militar - Fuerza Armada Revolución Nacionalista) - Nacionalismo de izquierda)  y Venezuela (Rafael Caldera, Abogado -  Copei Democracia Cristiana).</w:t>
            </w:r>
          </w:p>
          <w:p w14:paraId="3C490C9B" w14:textId="77777777" w:rsidR="007E06A7" w:rsidRPr="005A3AB7" w:rsidRDefault="007E06A7">
            <w:pPr>
              <w:pStyle w:val="Prrafodelista"/>
              <w:tabs>
                <w:tab w:val="left" w:pos="284"/>
                <w:tab w:val="left" w:pos="1200"/>
              </w:tabs>
              <w:ind w:left="0"/>
              <w:jc w:val="both"/>
              <w:rPr>
                <w:rFonts w:ascii="Arial" w:hAnsi="Arial" w:cs="Arial"/>
                <w:lang w:val="es-ES_tradnl"/>
              </w:rPr>
            </w:pPr>
            <w:r w:rsidRPr="005A3AB7">
              <w:rPr>
                <w:rFonts w:ascii="Arial" w:hAnsi="Arial" w:cs="Arial"/>
                <w:lang w:val="es-ES_tradnl"/>
              </w:rPr>
              <w:t xml:space="preserve">Por tanto, su creación se debe a la manifestación del poder instituido tanto político como económico.  </w:t>
            </w:r>
          </w:p>
          <w:p w14:paraId="59757A90" w14:textId="77777777" w:rsidR="007E06A7" w:rsidRPr="005A3AB7" w:rsidRDefault="007E06A7">
            <w:pPr>
              <w:pStyle w:val="Prrafodelista"/>
              <w:tabs>
                <w:tab w:val="left" w:pos="284"/>
              </w:tabs>
              <w:ind w:left="0"/>
              <w:jc w:val="both"/>
              <w:rPr>
                <w:rFonts w:ascii="Arial" w:eastAsiaTheme="minorHAnsi" w:hAnsi="Arial" w:cs="Arial"/>
                <w:color w:val="000000"/>
                <w:lang w:val="es-ES_tradnl"/>
              </w:rPr>
            </w:pPr>
            <w:r w:rsidRPr="005A3AB7">
              <w:rPr>
                <w:rFonts w:ascii="Arial" w:hAnsi="Arial" w:cs="Arial"/>
                <w:lang w:val="es-ES_tradnl"/>
              </w:rPr>
              <w:t>¿Cuál es el ori</w:t>
            </w:r>
            <w:r w:rsidRPr="005A3AB7">
              <w:rPr>
                <w:rFonts w:ascii="Arial" w:eastAsiaTheme="minorHAnsi" w:hAnsi="Arial" w:cs="Arial"/>
                <w:color w:val="000000"/>
                <w:lang w:val="es-ES_tradnl"/>
              </w:rPr>
              <w:t>gen del significado?</w:t>
            </w:r>
          </w:p>
          <w:p w14:paraId="0AEBCCF8" w14:textId="77777777" w:rsidR="007E06A7" w:rsidRPr="005A3AB7" w:rsidRDefault="007E06A7">
            <w:pPr>
              <w:pStyle w:val="Prrafodelista"/>
              <w:tabs>
                <w:tab w:val="left" w:pos="284"/>
              </w:tabs>
              <w:ind w:left="0"/>
              <w:jc w:val="both"/>
              <w:rPr>
                <w:rFonts w:ascii="Arial" w:eastAsiaTheme="minorHAnsi" w:hAnsi="Arial" w:cs="Arial"/>
                <w:color w:val="000000"/>
                <w:lang w:val="es-ES_tradnl"/>
              </w:rPr>
            </w:pPr>
            <w:r w:rsidRPr="005A3AB7">
              <w:rPr>
                <w:rFonts w:ascii="Arial" w:eastAsiaTheme="minorHAnsi" w:hAnsi="Arial" w:cs="Arial"/>
                <w:color w:val="000000"/>
                <w:lang w:val="es-ES_tradnl"/>
              </w:rPr>
              <w:t xml:space="preserve">Es un acuerdo de los Estados Andinos, es decir los países de América del Sur que comparte la Cordillera Andina, y la cultura heredada de la civilización incaica (Bolivia, Perú y Ecuador).  </w:t>
            </w:r>
          </w:p>
          <w:p w14:paraId="1322F3BA" w14:textId="77777777" w:rsidR="007E06A7" w:rsidRPr="005A3AB7" w:rsidRDefault="007E06A7">
            <w:pPr>
              <w:autoSpaceDE w:val="0"/>
              <w:autoSpaceDN w:val="0"/>
              <w:adjustRightInd w:val="0"/>
              <w:jc w:val="both"/>
              <w:rPr>
                <w:rFonts w:ascii="Arial" w:hAnsi="Arial" w:cs="Arial"/>
                <w:sz w:val="20"/>
                <w:szCs w:val="20"/>
              </w:rPr>
            </w:pPr>
            <w:r w:rsidRPr="005A3AB7">
              <w:rPr>
                <w:rFonts w:ascii="Arial" w:eastAsiaTheme="minorHAnsi" w:hAnsi="Arial" w:cs="Arial"/>
                <w:sz w:val="20"/>
                <w:szCs w:val="20"/>
                <w:lang w:val="es-ES_tradnl" w:eastAsia="en-US"/>
              </w:rPr>
              <w:t>El ante- proyecto firmado fue el propuesto por Colombia, apoyado por Ecuador y Bolivia. Por tanto, el mayor poder político era la izquierda democrática en consecuencia se crea un Mercado subregional en el plazo de once años, la desgravación y liberalización arancelaria en el mismo plazo y se sentaron las bases para la programación industrial, el desarrollo planificado de la industria privada y la creación de empresas multinacionales.</w:t>
            </w:r>
          </w:p>
          <w:p w14:paraId="3EECF1CC" w14:textId="77777777" w:rsidR="007E06A7" w:rsidRPr="005A3AB7" w:rsidRDefault="007E06A7">
            <w:pPr>
              <w:pStyle w:val="Prrafodelista"/>
              <w:tabs>
                <w:tab w:val="left" w:pos="284"/>
              </w:tabs>
              <w:ind w:left="0"/>
              <w:jc w:val="both"/>
              <w:rPr>
                <w:rFonts w:ascii="Arial" w:hAnsi="Arial" w:cs="Arial"/>
                <w:b/>
                <w:lang w:val="es-ES_tradnl"/>
              </w:rPr>
            </w:pPr>
            <w:r w:rsidRPr="005A3AB7">
              <w:rPr>
                <w:rFonts w:ascii="Arial" w:hAnsi="Arial" w:cs="Arial"/>
                <w:lang w:val="es-ES_tradnl"/>
              </w:rPr>
              <w:t>¿Cuál es el tipo de discurso?</w:t>
            </w:r>
          </w:p>
          <w:p w14:paraId="00EF396F" w14:textId="77777777" w:rsidR="00AC1785" w:rsidRPr="005A3AB7" w:rsidRDefault="007E06A7">
            <w:pPr>
              <w:jc w:val="both"/>
              <w:rPr>
                <w:rFonts w:ascii="Arial" w:hAnsi="Arial" w:cs="Arial"/>
                <w:sz w:val="20"/>
                <w:szCs w:val="20"/>
              </w:rPr>
            </w:pPr>
            <w:r w:rsidRPr="005A3AB7">
              <w:rPr>
                <w:rFonts w:ascii="Arial" w:hAnsi="Arial" w:cs="Arial"/>
                <w:sz w:val="20"/>
                <w:szCs w:val="20"/>
                <w:lang w:val="es-ES_tradnl"/>
              </w:rPr>
              <w:t xml:space="preserve">Es un acuerdo por tanto refleja la celebración de la fundación, es una decisión por escrito la cual fue tomada en consenso, es un pacto de crear una organización que sirve como herramienta política para los países andinos.  Donde se manifiesta: </w:t>
            </w:r>
            <w:r w:rsidRPr="005A3AB7">
              <w:rPr>
                <w:rFonts w:ascii="Arial" w:hAnsi="Arial" w:cs="Arial"/>
                <w:b/>
                <w:sz w:val="20"/>
                <w:szCs w:val="20"/>
                <w:lang w:val="es-ES_tradnl"/>
              </w:rPr>
              <w:t xml:space="preserve"> </w:t>
            </w:r>
            <w:r w:rsidRPr="005A3AB7">
              <w:rPr>
                <w:rFonts w:ascii="Arial" w:hAnsi="Arial" w:cs="Arial"/>
                <w:sz w:val="20"/>
                <w:szCs w:val="20"/>
              </w:rPr>
              <w:t xml:space="preserve">Los objetivos y mecanismos, la estructura organizacional y la competencia funcional, la cobertura de las relaciones externas,  la armonización de las políticas económicas y coordinación de los planes de desarrollo, los programas industriales a desarrollar, el programa de liberación,  como será manejado el comercio intrasubregional de servicios,  el arancel externo común, programas de desarrollo agropecuario,  la competencia comercial, las cláusulas de salvaguardia, la integración física, los asuntos financieros, el régimen </w:t>
            </w:r>
          </w:p>
          <w:p w14:paraId="643FE698" w14:textId="77777777" w:rsidR="00AC1785" w:rsidRPr="005A3AB7" w:rsidRDefault="00AC1785" w:rsidP="00AC1785">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10 (cont.).</w:t>
            </w:r>
          </w:p>
          <w:p w14:paraId="23050709" w14:textId="4DFEF126" w:rsidR="007E06A7" w:rsidRPr="005A3AB7" w:rsidRDefault="007E06A7">
            <w:pPr>
              <w:jc w:val="both"/>
              <w:rPr>
                <w:rFonts w:ascii="Arial" w:hAnsi="Arial" w:cs="Arial"/>
                <w:sz w:val="20"/>
                <w:szCs w:val="20"/>
              </w:rPr>
            </w:pPr>
            <w:r w:rsidRPr="005A3AB7">
              <w:rPr>
                <w:rFonts w:ascii="Arial" w:hAnsi="Arial" w:cs="Arial"/>
                <w:sz w:val="20"/>
                <w:szCs w:val="20"/>
              </w:rPr>
              <w:t>especial para Bolivia y el Ecuador,  la cooperación económica y social, la adhesión, vigencia y denuncia, miembros asociados, disposiciones finales y disposiciones transitorias.</w:t>
            </w:r>
          </w:p>
        </w:tc>
      </w:tr>
      <w:tr w:rsidR="007E06A7" w:rsidRPr="005A3AB7" w14:paraId="758B7B74" w14:textId="77777777" w:rsidTr="007E06A7">
        <w:tc>
          <w:tcPr>
            <w:tcW w:w="8978" w:type="dxa"/>
            <w:hideMark/>
          </w:tcPr>
          <w:p w14:paraId="788A2E1C" w14:textId="77777777" w:rsidR="007E06A7" w:rsidRPr="005A3AB7" w:rsidRDefault="007E06A7" w:rsidP="007E06A7">
            <w:pPr>
              <w:pStyle w:val="Prrafodelista"/>
              <w:numPr>
                <w:ilvl w:val="0"/>
                <w:numId w:val="26"/>
              </w:numPr>
              <w:tabs>
                <w:tab w:val="left" w:pos="284"/>
              </w:tabs>
              <w:ind w:left="0" w:firstLine="0"/>
              <w:rPr>
                <w:rFonts w:ascii="Arial" w:hAnsi="Arial" w:cs="Arial"/>
                <w:b/>
                <w:lang w:val="es-ES_tradnl"/>
              </w:rPr>
            </w:pPr>
            <w:r w:rsidRPr="005A3AB7">
              <w:rPr>
                <w:rFonts w:ascii="Arial" w:hAnsi="Arial" w:cs="Arial"/>
                <w:b/>
                <w:lang w:val="es-ES_tradnl"/>
              </w:rPr>
              <w:lastRenderedPageBreak/>
              <w:t>Las disciplinas:</w:t>
            </w:r>
            <w:r w:rsidRPr="005A3AB7">
              <w:rPr>
                <w:rFonts w:ascii="Arial" w:hAnsi="Arial" w:cs="Arial"/>
                <w:lang w:val="es-ES_tradnl"/>
              </w:rPr>
              <w:t xml:space="preserve"> son dadas por la sociedad que distribuye el discurso el horizonte teórico del discurso.</w:t>
            </w:r>
          </w:p>
          <w:p w14:paraId="6817D677" w14:textId="77777777" w:rsidR="007E06A7" w:rsidRPr="005A3AB7" w:rsidRDefault="007E06A7">
            <w:pPr>
              <w:pStyle w:val="Prrafodelista"/>
              <w:tabs>
                <w:tab w:val="left" w:pos="284"/>
              </w:tabs>
              <w:ind w:left="0"/>
              <w:jc w:val="both"/>
              <w:rPr>
                <w:rFonts w:ascii="Arial" w:hAnsi="Arial" w:cs="Arial"/>
                <w:b/>
                <w:lang w:val="es-ES_tradnl"/>
              </w:rPr>
            </w:pPr>
            <w:r w:rsidRPr="005A3AB7">
              <w:rPr>
                <w:rFonts w:ascii="Arial" w:hAnsi="Arial" w:cs="Arial"/>
              </w:rPr>
              <w:t>Es un antecedente en la teoría jurídica de la integración latinoamericana, teoría de la integración latinoamericana y teoría de las políticas públicas.</w:t>
            </w:r>
          </w:p>
        </w:tc>
      </w:tr>
    </w:tbl>
    <w:p w14:paraId="030C0462" w14:textId="77777777" w:rsidR="007E06A7" w:rsidRPr="005A3AB7" w:rsidRDefault="007E06A7" w:rsidP="007E06A7">
      <w:pPr>
        <w:rPr>
          <w:rFonts w:ascii="Arial" w:hAnsi="Arial" w:cs="Arial"/>
          <w:b/>
          <w:sz w:val="20"/>
          <w:szCs w:val="20"/>
        </w:rPr>
      </w:pPr>
    </w:p>
    <w:p w14:paraId="7F10E529" w14:textId="77777777" w:rsidR="007E06A7" w:rsidRPr="005A3AB7" w:rsidRDefault="007E06A7" w:rsidP="007E06A7">
      <w:pPr>
        <w:rPr>
          <w:rFonts w:ascii="Arial" w:hAnsi="Arial" w:cs="Arial"/>
          <w:b/>
          <w:sz w:val="20"/>
          <w:szCs w:val="20"/>
        </w:rPr>
      </w:pPr>
      <w:r w:rsidRPr="005A3AB7">
        <w:rPr>
          <w:rFonts w:ascii="Arial" w:hAnsi="Arial" w:cs="Arial"/>
          <w:b/>
          <w:sz w:val="20"/>
          <w:szCs w:val="20"/>
        </w:rPr>
        <w:t>Categoría 3: Procedimientos para la sumisión del discurso</w:t>
      </w:r>
    </w:p>
    <w:tbl>
      <w:tblPr>
        <w:tblW w:w="0" w:type="auto"/>
        <w:tblBorders>
          <w:top w:val="single" w:sz="4" w:space="0" w:color="auto"/>
        </w:tblBorders>
        <w:tblLook w:val="04A0" w:firstRow="1" w:lastRow="0" w:firstColumn="1" w:lastColumn="0" w:noHBand="0" w:noVBand="1"/>
      </w:tblPr>
      <w:tblGrid>
        <w:gridCol w:w="8978"/>
      </w:tblGrid>
      <w:tr w:rsidR="007E06A7" w:rsidRPr="005A3AB7" w14:paraId="1E854D48" w14:textId="77777777" w:rsidTr="00AC1785">
        <w:tc>
          <w:tcPr>
            <w:tcW w:w="8978" w:type="dxa"/>
            <w:hideMark/>
          </w:tcPr>
          <w:p w14:paraId="463453A0" w14:textId="77777777" w:rsidR="007E06A7" w:rsidRPr="005A3AB7" w:rsidRDefault="007E06A7">
            <w:pPr>
              <w:rPr>
                <w:rFonts w:ascii="Arial" w:hAnsi="Arial" w:cs="Arial"/>
                <w:sz w:val="20"/>
                <w:szCs w:val="20"/>
              </w:rPr>
            </w:pPr>
            <w:r w:rsidRPr="005A3AB7">
              <w:rPr>
                <w:rFonts w:ascii="Arial" w:hAnsi="Arial" w:cs="Arial"/>
                <w:sz w:val="20"/>
                <w:szCs w:val="20"/>
              </w:rPr>
              <w:t xml:space="preserve">Son otros procedimientos que enmarcan el control del discurso.  Determinan condiciones en su uso, regla e incluso el acceso a ellos y su subordinación. </w:t>
            </w:r>
          </w:p>
          <w:p w14:paraId="60790A19"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lang w:val="es-ES_tradnl"/>
              </w:rPr>
              <w:t>El AC nace a partir de:(</w:t>
            </w:r>
            <w:r w:rsidRPr="005A3AB7">
              <w:rPr>
                <w:rFonts w:ascii="Arial" w:hAnsi="Arial" w:cs="Arial"/>
                <w:sz w:val="20"/>
                <w:szCs w:val="20"/>
              </w:rPr>
              <w:t xml:space="preserve">a) Declaración de Bogotá (1966): creación del mercado común subregional, urge la integración en las naciones latinoamericanas y formar una gran comunidad económica (acelerar el proceso de integración e intensificar la cooperación económica en </w:t>
            </w:r>
            <w:r w:rsidRPr="005A3AB7">
              <w:rPr>
                <w:rFonts w:ascii="Arial" w:eastAsiaTheme="minorHAnsi" w:hAnsi="Arial" w:cs="Arial"/>
                <w:color w:val="auto"/>
                <w:sz w:val="20"/>
                <w:szCs w:val="20"/>
                <w:lang w:val="es-VE" w:eastAsia="en-US"/>
              </w:rPr>
              <w:t>el comercio intrazonal y a la industrialización de los países menos desarrollados</w:t>
            </w:r>
            <w:r w:rsidRPr="005A3AB7">
              <w:rPr>
                <w:rFonts w:ascii="Arial" w:hAnsi="Arial" w:cs="Arial"/>
                <w:sz w:val="20"/>
                <w:szCs w:val="20"/>
              </w:rPr>
              <w:t xml:space="preserve">), </w:t>
            </w:r>
            <w:r w:rsidRPr="005A3AB7">
              <w:rPr>
                <w:rFonts w:ascii="Arial" w:eastAsiaTheme="minorHAnsi" w:hAnsi="Arial" w:cs="Arial"/>
                <w:color w:val="auto"/>
                <w:sz w:val="20"/>
                <w:szCs w:val="20"/>
                <w:lang w:val="es-VE" w:eastAsia="en-US"/>
              </w:rPr>
              <w:t>coordinar las políticas de los países miembros en materia de comercio, industria y finanzas (</w:t>
            </w:r>
            <w:r w:rsidRPr="005A3AB7">
              <w:rPr>
                <w:rFonts w:ascii="Arial" w:hAnsi="Arial" w:cs="Arial"/>
                <w:sz w:val="20"/>
                <w:szCs w:val="20"/>
              </w:rPr>
              <w:t>la integración tiene hechos o etapas). (b) Declaración de Presidente de Américas (1967): América Latina creará un mercado común, integración económica y desarrollo industrial, acción multinacional para proyectos de infraestructura, medidas para mejorar las condiciones de comercio internacional, modernización de la vida rural y aumento de la productividad agropecuaria, desarrollo institucional, científico y tecnológico e intensificación de los programas de salud, eliminación de gastos militares. Se admite oficialmente el principio de los acuerdos sub-regionales sobre las bases aprobadas en la Declaración de Bogotá.</w:t>
            </w:r>
          </w:p>
        </w:tc>
      </w:tr>
    </w:tbl>
    <w:p w14:paraId="7AF281B8" w14:textId="77777777" w:rsidR="007E06A7" w:rsidRPr="005A3AB7" w:rsidRDefault="007E06A7" w:rsidP="007E06A7">
      <w:pPr>
        <w:rPr>
          <w:rFonts w:ascii="Arial" w:hAnsi="Arial" w:cs="Arial"/>
          <w:b/>
          <w:sz w:val="20"/>
          <w:szCs w:val="20"/>
        </w:rPr>
      </w:pPr>
      <w:r w:rsidRPr="005A3AB7">
        <w:rPr>
          <w:rFonts w:ascii="Arial" w:hAnsi="Arial" w:cs="Arial"/>
          <w:b/>
          <w:sz w:val="20"/>
          <w:szCs w:val="20"/>
        </w:rPr>
        <w:t>Dimensiones del procedimiento para la sumisión del discurso</w:t>
      </w:r>
    </w:p>
    <w:tbl>
      <w:tblPr>
        <w:tblW w:w="0" w:type="auto"/>
        <w:tblLook w:val="04A0" w:firstRow="1" w:lastRow="0" w:firstColumn="1" w:lastColumn="0" w:noHBand="0" w:noVBand="1"/>
      </w:tblPr>
      <w:tblGrid>
        <w:gridCol w:w="8978"/>
      </w:tblGrid>
      <w:tr w:rsidR="007E06A7" w:rsidRPr="005A3AB7" w14:paraId="64C60F9D" w14:textId="77777777" w:rsidTr="007E06A7">
        <w:tc>
          <w:tcPr>
            <w:tcW w:w="8978" w:type="dxa"/>
            <w:hideMark/>
          </w:tcPr>
          <w:p w14:paraId="44676362" w14:textId="77777777" w:rsidR="007E06A7" w:rsidRPr="005A3AB7" w:rsidRDefault="007E06A7" w:rsidP="007E06A7">
            <w:pPr>
              <w:pStyle w:val="Prrafodelista"/>
              <w:numPr>
                <w:ilvl w:val="0"/>
                <w:numId w:val="27"/>
              </w:numPr>
              <w:tabs>
                <w:tab w:val="left" w:pos="284"/>
              </w:tabs>
              <w:ind w:left="0" w:firstLine="0"/>
              <w:rPr>
                <w:rFonts w:ascii="Arial" w:hAnsi="Arial" w:cs="Arial"/>
                <w:b/>
                <w:lang w:val="es-ES_tradnl"/>
              </w:rPr>
            </w:pPr>
            <w:r w:rsidRPr="005A3AB7">
              <w:rPr>
                <w:rFonts w:ascii="Arial" w:hAnsi="Arial" w:cs="Arial"/>
                <w:b/>
                <w:lang w:val="es-ES_tradnl"/>
              </w:rPr>
              <w:t>Enrarecimiento del discurso:</w:t>
            </w:r>
            <w:r w:rsidRPr="005A3AB7">
              <w:rPr>
                <w:rFonts w:ascii="Arial" w:hAnsi="Arial" w:cs="Arial"/>
                <w:lang w:val="es-ES_tradnl"/>
              </w:rPr>
              <w:t xml:space="preserve">  </w:t>
            </w:r>
          </w:p>
          <w:p w14:paraId="4D5C8409"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Mercado Común Centroamericano (1960).  Este grupo había aumentado el comercio intrarregional a partir de integración económica a corto plazo y el desarrollo conjunto y armónico de los países miembros mediante planes conjuntos de industrialización y aprovechamiento de los recursos naturales (Mariñas, 1969 p. 34).</w:t>
            </w:r>
          </w:p>
          <w:p w14:paraId="71423A83"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hAnsi="Arial" w:cs="Arial"/>
                <w:sz w:val="20"/>
                <w:szCs w:val="20"/>
                <w:lang w:val="es-ES_tradnl"/>
              </w:rPr>
              <w:t xml:space="preserve">La Asociación Latinoamericana de Libre Comercio (Tratado de Montevideo, 1960, Alalc).  </w:t>
            </w:r>
            <w:r w:rsidRPr="005A3AB7">
              <w:rPr>
                <w:rFonts w:ascii="Arial" w:eastAsiaTheme="minorHAnsi" w:hAnsi="Arial" w:cs="Arial"/>
                <w:color w:val="auto"/>
                <w:sz w:val="20"/>
                <w:szCs w:val="20"/>
                <w:lang w:val="es-VE" w:eastAsia="en-US"/>
              </w:rPr>
              <w:t xml:space="preserve">Donde se establecieron planes concretos para desarrollar conjuntamente las industrias petroquímicas, electrónica y la metalurgia pesada, así como programas ya en marcha de desarrollo fronterizo conjuntos entre Colombia y Venezuela, y Colombia y Ecuador (Mariñas, 1969 p. 33).  Pero a partir de 1966, a encontró dificultades el proceso integrador de los once países miembros al entrar en contradicción los intereses económicos de los mismos.  </w:t>
            </w:r>
          </w:p>
          <w:p w14:paraId="14CBAD5A"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Posteriormente se generó la Declaración de Buenos Aires el 27 de febrero de 1967 y la Declaración de Bogotá que son los únicos antecedentes que se  ratifica en el AC.</w:t>
            </w:r>
          </w:p>
        </w:tc>
      </w:tr>
    </w:tbl>
    <w:p w14:paraId="1D51E389" w14:textId="77777777" w:rsidR="007E06A7" w:rsidRPr="005A3AB7" w:rsidRDefault="007E06A7" w:rsidP="007E06A7">
      <w:pPr>
        <w:rPr>
          <w:rFonts w:ascii="Arial" w:hAnsi="Arial" w:cs="Arial"/>
          <w:i/>
          <w:sz w:val="20"/>
          <w:szCs w:val="20"/>
        </w:rPr>
      </w:pPr>
      <w:r w:rsidRPr="005A3AB7">
        <w:rPr>
          <w:rFonts w:ascii="Arial" w:hAnsi="Arial" w:cs="Arial"/>
          <w:i/>
          <w:sz w:val="20"/>
          <w:szCs w:val="20"/>
        </w:rPr>
        <w:t xml:space="preserve">Indicadores del enrarecimiento del discurso </w:t>
      </w:r>
    </w:p>
    <w:tbl>
      <w:tblPr>
        <w:tblW w:w="0" w:type="auto"/>
        <w:tblLook w:val="04A0" w:firstRow="1" w:lastRow="0" w:firstColumn="1" w:lastColumn="0" w:noHBand="0" w:noVBand="1"/>
      </w:tblPr>
      <w:tblGrid>
        <w:gridCol w:w="8978"/>
      </w:tblGrid>
      <w:tr w:rsidR="007E06A7" w:rsidRPr="005A3AB7" w14:paraId="19D4DBB6" w14:textId="77777777" w:rsidTr="007E06A7">
        <w:tc>
          <w:tcPr>
            <w:tcW w:w="8978" w:type="dxa"/>
            <w:hideMark/>
          </w:tcPr>
          <w:p w14:paraId="6992CF04" w14:textId="77777777" w:rsidR="007E06A7" w:rsidRPr="005A3AB7" w:rsidRDefault="007E06A7" w:rsidP="007E06A7">
            <w:pPr>
              <w:pStyle w:val="Prrafodelista"/>
              <w:numPr>
                <w:ilvl w:val="0"/>
                <w:numId w:val="28"/>
              </w:numPr>
              <w:tabs>
                <w:tab w:val="left" w:pos="284"/>
              </w:tabs>
              <w:ind w:left="0" w:firstLine="34"/>
              <w:jc w:val="both"/>
              <w:rPr>
                <w:rFonts w:ascii="Arial" w:hAnsi="Arial" w:cs="Arial"/>
                <w:lang w:val="es-ES_tradnl"/>
              </w:rPr>
            </w:pPr>
            <w:r w:rsidRPr="005A3AB7">
              <w:rPr>
                <w:rFonts w:ascii="Arial" w:hAnsi="Arial" w:cs="Arial"/>
                <w:b/>
                <w:lang w:val="es-ES_tradnl"/>
              </w:rPr>
              <w:t>Partes diferenciadas:</w:t>
            </w:r>
            <w:r w:rsidRPr="005A3AB7">
              <w:rPr>
                <w:rFonts w:ascii="Arial" w:hAnsi="Arial" w:cs="Arial"/>
                <w:lang w:val="es-ES_tradnl"/>
              </w:rPr>
              <w:t xml:space="preserve"> es l</w:t>
            </w:r>
            <w:r w:rsidRPr="005A3AB7">
              <w:rPr>
                <w:rFonts w:ascii="Arial" w:hAnsi="Arial" w:cs="Arial"/>
                <w:color w:val="000000"/>
                <w:shd w:val="clear" w:color="auto" w:fill="FFFFFF"/>
                <w:lang w:val="es-ES_tradnl"/>
              </w:rPr>
              <w:t>a socio-histórica, ya que el discurso se presenta dentro de un marco y unas circunstancias espaciotemporales concretas, así como su argumentación.</w:t>
            </w:r>
          </w:p>
          <w:p w14:paraId="401CBAE6" w14:textId="77777777" w:rsidR="007E06A7" w:rsidRPr="005A3AB7" w:rsidRDefault="007E06A7">
            <w:pPr>
              <w:jc w:val="both"/>
              <w:rPr>
                <w:rFonts w:ascii="Arial" w:hAnsi="Arial" w:cs="Arial"/>
                <w:sz w:val="20"/>
                <w:szCs w:val="20"/>
                <w:lang w:val="es-ES_tradnl"/>
              </w:rPr>
            </w:pPr>
            <w:r w:rsidRPr="005A3AB7">
              <w:rPr>
                <w:rFonts w:ascii="Arial" w:hAnsi="Arial" w:cs="Arial"/>
                <w:b/>
                <w:sz w:val="20"/>
                <w:szCs w:val="20"/>
                <w:lang w:val="es-ES_tradnl"/>
              </w:rPr>
              <w:t>Ámbito político:</w:t>
            </w:r>
            <w:r w:rsidRPr="005A3AB7">
              <w:rPr>
                <w:rFonts w:ascii="Arial" w:hAnsi="Arial" w:cs="Arial"/>
                <w:sz w:val="20"/>
                <w:szCs w:val="20"/>
                <w:lang w:val="es-ES_tradnl"/>
              </w:rPr>
              <w:t xml:space="preserve"> En </w:t>
            </w:r>
            <w:r w:rsidRPr="005A3AB7">
              <w:rPr>
                <w:rFonts w:ascii="Arial" w:eastAsia="Calibri" w:hAnsi="Arial" w:cs="Arial"/>
                <w:sz w:val="20"/>
                <w:szCs w:val="20"/>
              </w:rPr>
              <w:t>1960 con el Tratado General de Integración Econó</w:t>
            </w:r>
            <w:r w:rsidRPr="005A3AB7">
              <w:rPr>
                <w:rFonts w:ascii="Arial" w:hAnsi="Arial" w:cs="Arial"/>
                <w:sz w:val="20"/>
                <w:szCs w:val="20"/>
              </w:rPr>
              <w:t xml:space="preserve">mica Centroamericana de Managua, se crea el </w:t>
            </w:r>
            <w:r w:rsidRPr="005A3AB7">
              <w:rPr>
                <w:rFonts w:ascii="Arial" w:eastAsia="Calibri" w:hAnsi="Arial" w:cs="Arial"/>
                <w:sz w:val="20"/>
                <w:szCs w:val="20"/>
              </w:rPr>
              <w:t>Mercado Común Centroamericano</w:t>
            </w:r>
            <w:r w:rsidRPr="005A3AB7">
              <w:rPr>
                <w:rFonts w:ascii="Arial" w:hAnsi="Arial" w:cs="Arial"/>
                <w:sz w:val="20"/>
                <w:szCs w:val="20"/>
              </w:rPr>
              <w:t xml:space="preserve"> (MCC), 1960 Creación de la Asociación Latinoamericano de Libre Comercio (Alalc) luego llamada Asociación Latinoamericana de Integración (Aladi), 1961 Alianza para el Progreso Uruguay, Dictadura de Torrijos. Panamá (1968-1981), (González, 2019a).</w:t>
            </w:r>
          </w:p>
          <w:p w14:paraId="293AD95B" w14:textId="77777777" w:rsidR="007E06A7" w:rsidRPr="005A3AB7" w:rsidRDefault="007E06A7">
            <w:pPr>
              <w:jc w:val="both"/>
              <w:rPr>
                <w:rFonts w:ascii="Arial" w:hAnsi="Arial" w:cs="Arial"/>
                <w:sz w:val="20"/>
                <w:szCs w:val="20"/>
              </w:rPr>
            </w:pPr>
            <w:r w:rsidRPr="005A3AB7">
              <w:rPr>
                <w:rFonts w:ascii="Arial" w:hAnsi="Arial" w:cs="Arial"/>
                <w:b/>
                <w:sz w:val="20"/>
                <w:szCs w:val="20"/>
                <w:lang w:val="es-ES_tradnl"/>
              </w:rPr>
              <w:t>Ámbito social:</w:t>
            </w:r>
            <w:r w:rsidRPr="005A3AB7">
              <w:rPr>
                <w:rFonts w:ascii="Arial" w:hAnsi="Arial" w:cs="Arial"/>
                <w:sz w:val="20"/>
                <w:szCs w:val="20"/>
                <w:lang w:val="es-ES_tradnl"/>
              </w:rPr>
              <w:t xml:space="preserve"> En </w:t>
            </w:r>
            <w:r w:rsidRPr="005A3AB7">
              <w:rPr>
                <w:rFonts w:ascii="Arial" w:hAnsi="Arial" w:cs="Arial"/>
                <w:sz w:val="20"/>
                <w:szCs w:val="20"/>
              </w:rPr>
              <w:t xml:space="preserve">1969, la Cepal comienza a presionar por reformas en el ámbito social, 1970 el 40% de los hogares latinoamericanos eran pobres.  En 1970, se mantiene estable la desigualdad, debilitamiento de los movimientos sindicales por razones políticas y económicas (Chile y Argentina), comenzó el Movimiento Sin Tierra (MST) de Brasil (participación ciudadana). </w:t>
            </w:r>
          </w:p>
          <w:p w14:paraId="629AC399" w14:textId="77777777" w:rsidR="00AC1785" w:rsidRPr="005A3AB7" w:rsidRDefault="007E06A7">
            <w:pPr>
              <w:jc w:val="both"/>
              <w:rPr>
                <w:rFonts w:ascii="Arial" w:hAnsi="Arial" w:cs="Arial"/>
                <w:sz w:val="20"/>
                <w:szCs w:val="20"/>
              </w:rPr>
            </w:pPr>
            <w:r w:rsidRPr="005A3AB7">
              <w:rPr>
                <w:rFonts w:ascii="Arial" w:hAnsi="Arial" w:cs="Arial"/>
                <w:b/>
                <w:sz w:val="20"/>
                <w:szCs w:val="20"/>
              </w:rPr>
              <w:t>Ámbito económico</w:t>
            </w:r>
            <w:r w:rsidRPr="005A3AB7">
              <w:rPr>
                <w:rFonts w:ascii="Arial" w:hAnsi="Arial" w:cs="Arial"/>
                <w:sz w:val="20"/>
                <w:szCs w:val="20"/>
              </w:rPr>
              <w:t xml:space="preserve">: En 1964 se negocia en la Conferencia de Naciones Unidas sobre Comercio y Desarrollo (Unctad), un nuevo orden económico internacional, En 1970 comienza la segunda fase de la industrialización latinoamericana (clásica), Intervención estatal del Banco Mundial hasta 1970. En, 1973 se redefine la división internacional del trabajo para el aprovechamiento de la tecnología por parte de América Latina (Prebisch).  También en 1970 la Cepal y otros autores defiende un Modelo Mixto. Que combina el Modelo ISIS con el Regionalismos y la diversificación de la </w:t>
            </w:r>
          </w:p>
          <w:p w14:paraId="0BEDD692" w14:textId="77777777" w:rsidR="00AC1785" w:rsidRPr="005A3AB7" w:rsidRDefault="00AC1785" w:rsidP="00AC1785">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10 (cont.).</w:t>
            </w:r>
          </w:p>
          <w:p w14:paraId="51B13CB1" w14:textId="57A851AB" w:rsidR="007E06A7" w:rsidRPr="005A3AB7" w:rsidRDefault="007E06A7">
            <w:pPr>
              <w:jc w:val="both"/>
              <w:rPr>
                <w:rFonts w:ascii="Arial" w:hAnsi="Arial" w:cs="Arial"/>
                <w:sz w:val="20"/>
                <w:szCs w:val="20"/>
              </w:rPr>
            </w:pPr>
            <w:r w:rsidRPr="005A3AB7">
              <w:rPr>
                <w:rFonts w:ascii="Arial" w:hAnsi="Arial" w:cs="Arial"/>
                <w:sz w:val="20"/>
                <w:szCs w:val="20"/>
              </w:rPr>
              <w:t>exportación. Reforma Agraria y tributaria. En 1973 comienza la Tercera etapa de la industrialización (etapa madura).  Nacionalización de la industria petrolera en 1975 y la del cobre e 1971 (Venezuela y Chile). 1975 Chile, Argentina y Uruguay aplican reformas liberales impulsadas por dictaduras militares. Hasta 1974 aumentó la industria manufacturera en Argentina, Brasil, Colombia y México. Avanzó en Ecuador y varios países centroamericanos con una estructura primaria – exportadora. De 1971 a 1980, la tasa de inflación simple en los países de América Latina fue de 14,2%  a 17,1%. 1970 el déficit fiscal fue moderado (González, 2019a).</w:t>
            </w:r>
          </w:p>
          <w:p w14:paraId="17723AD4" w14:textId="77777777" w:rsidR="007E06A7" w:rsidRPr="005A3AB7" w:rsidRDefault="007E06A7">
            <w:pPr>
              <w:jc w:val="both"/>
              <w:rPr>
                <w:rFonts w:ascii="Arial" w:hAnsi="Arial" w:cs="Arial"/>
                <w:sz w:val="20"/>
                <w:szCs w:val="20"/>
              </w:rPr>
            </w:pPr>
            <w:r w:rsidRPr="005A3AB7">
              <w:rPr>
                <w:rFonts w:ascii="Arial" w:hAnsi="Arial" w:cs="Arial"/>
                <w:b/>
                <w:sz w:val="20"/>
                <w:szCs w:val="20"/>
                <w:lang w:val="es-ES_tradnl"/>
              </w:rPr>
              <w:t>Ámbito educativo:</w:t>
            </w:r>
            <w:r w:rsidRPr="005A3AB7">
              <w:rPr>
                <w:rFonts w:ascii="Arial" w:hAnsi="Arial" w:cs="Arial"/>
                <w:sz w:val="20"/>
                <w:szCs w:val="20"/>
                <w:lang w:val="es-ES_tradnl"/>
              </w:rPr>
              <w:t xml:space="preserve"> </w:t>
            </w:r>
            <w:r w:rsidRPr="005A3AB7">
              <w:rPr>
                <w:rFonts w:ascii="Arial" w:hAnsi="Arial" w:cs="Arial"/>
                <w:sz w:val="20"/>
                <w:szCs w:val="20"/>
              </w:rPr>
              <w:t>Los “sistemas educativos en América Latina están referidos y vinculados a los procesos de modernización, por lo menos desde la década de los cincuenta del siglo XX, con la puesta en marcha de un nuevo orden mundial que define para los países una división internacional del trabajo” (Martínez, 2009, p. 168).  La educación primaria amplia la universalización y “existe consenso en afirmar que el ritmo de expansión fue muy sostenido hasta 1970” (Nassif, Rama, Tedesco, 1984, p. 18).  Estos autores también expresas que entre 1970-1975 se estancia la tasa de crecimiento de escolaridad básica, y esto se debe a problemas estructurales asociada a problemas financieros, pero también a componentes políticos y culturales.   De igual forma la enseñanza media para la década de los 70, muestra dicha paralización.  Y los sectores con niveles de ingresos bajos se orientan en el caso de la educación media a niveles técnicos y profesionales.  La situación descrita lleva a la siguiente reflexión el sistema educativo tiene serias dificultades para incorporar en forma efectiva (…)  a sectores sociales tradicionalmente excluido (Nassif, Rama, Tedesco, 1984, p. 24).</w:t>
            </w:r>
          </w:p>
          <w:p w14:paraId="14479968" w14:textId="77777777" w:rsidR="007E06A7" w:rsidRPr="005A3AB7" w:rsidRDefault="007E06A7">
            <w:pPr>
              <w:jc w:val="both"/>
              <w:rPr>
                <w:rFonts w:ascii="Arial" w:hAnsi="Arial" w:cs="Arial"/>
                <w:sz w:val="20"/>
                <w:szCs w:val="20"/>
                <w:lang w:val="es-ES_tradnl"/>
              </w:rPr>
            </w:pPr>
            <w:r w:rsidRPr="005A3AB7">
              <w:rPr>
                <w:rFonts w:ascii="Arial" w:hAnsi="Arial" w:cs="Arial"/>
                <w:sz w:val="20"/>
                <w:szCs w:val="20"/>
              </w:rPr>
              <w:t xml:space="preserve">En 1979, Unesco hace un llamado a los países para asumir la educación como una tarea impostergable que involucra la integración política, social y educativa en la región.  Se hace un diagnóstico el cual refleja “la extrema pobreza de vastos sectores de la población, unida a una baja escolarización, la presencia de 45 millones de analfabetos sobre una población adulta de 159 millones, altas tasas de deserción, contenidos inadecuados, escasa articulación entre educación y trabajo, organizaciones administrativas deficientes y una fuerte centralización” (Unesco, 2001, p. 20). Y se convoca a la conferencia de Ministros de Educación y ministros encargados de la planificación económica para identificar los problemas educativos de la región y elaborar el Proyecto Principal de Educación (PPE) que permitiera un avance a la educación hacia el año 2000.,  siendo  aprobada la Declaración de México, 1979, “el punto de partida de esta Declaración es el reconocimiento del papel que le corresponde a las políticas educativas en la generación de un nuevo estilo de desarrollo” (Unesco, 2001, p. 20).  </w:t>
            </w:r>
          </w:p>
        </w:tc>
      </w:tr>
      <w:tr w:rsidR="007E06A7" w:rsidRPr="005A3AB7" w14:paraId="7D3C7BFE" w14:textId="77777777" w:rsidTr="007E06A7">
        <w:tc>
          <w:tcPr>
            <w:tcW w:w="8978" w:type="dxa"/>
            <w:hideMark/>
          </w:tcPr>
          <w:p w14:paraId="15FDA00C" w14:textId="77777777" w:rsidR="007E06A7" w:rsidRPr="005A3AB7" w:rsidRDefault="007E06A7" w:rsidP="007E06A7">
            <w:pPr>
              <w:pStyle w:val="Prrafodelista"/>
              <w:numPr>
                <w:ilvl w:val="0"/>
                <w:numId w:val="28"/>
              </w:numPr>
              <w:tabs>
                <w:tab w:val="left" w:pos="284"/>
              </w:tabs>
              <w:ind w:left="0" w:firstLine="34"/>
              <w:rPr>
                <w:rFonts w:ascii="Arial" w:hAnsi="Arial" w:cs="Arial"/>
                <w:b/>
                <w:lang w:val="es-ES_tradnl"/>
              </w:rPr>
            </w:pPr>
            <w:r w:rsidRPr="005A3AB7">
              <w:rPr>
                <w:rFonts w:ascii="Arial" w:hAnsi="Arial" w:cs="Arial"/>
                <w:b/>
                <w:lang w:val="es-ES_tradnl"/>
              </w:rPr>
              <w:lastRenderedPageBreak/>
              <w:t xml:space="preserve">Partes diferenciantes: </w:t>
            </w:r>
            <w:r w:rsidRPr="005A3AB7">
              <w:rPr>
                <w:rFonts w:ascii="Arial" w:hAnsi="Arial" w:cs="Arial"/>
                <w:lang w:val="es-ES_tradnl"/>
              </w:rPr>
              <w:t>es lo que excluye el discurso.</w:t>
            </w:r>
          </w:p>
          <w:p w14:paraId="3DF1B869"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En el momento histórico que fue realizado el AC, existía una inestabilidad política y democrática  en algunos países (Bolivia, Ecuador, Perú), por otro lado confrontaciones desde el  poder económico como en Venezuela y Perú (donde el sector privado fue el mayor obstáculo de integración) </w:t>
            </w:r>
            <w:r w:rsidRPr="005A3AB7">
              <w:rPr>
                <w:rFonts w:ascii="Arial" w:eastAsiaTheme="minorHAnsi" w:hAnsi="Arial" w:cs="Arial"/>
                <w:color w:val="auto"/>
                <w:sz w:val="20"/>
                <w:szCs w:val="20"/>
                <w:lang w:val="es-VE" w:eastAsia="en-US"/>
              </w:rPr>
              <w:t xml:space="preserve">(Mariñas, 1969, p. 43). </w:t>
            </w:r>
          </w:p>
        </w:tc>
      </w:tr>
      <w:tr w:rsidR="007E06A7" w:rsidRPr="005A3AB7" w14:paraId="522E3953" w14:textId="77777777" w:rsidTr="007E06A7">
        <w:tc>
          <w:tcPr>
            <w:tcW w:w="8978" w:type="dxa"/>
            <w:hideMark/>
          </w:tcPr>
          <w:p w14:paraId="4FED4D5D" w14:textId="77777777" w:rsidR="007E06A7" w:rsidRPr="005A3AB7" w:rsidRDefault="007E06A7" w:rsidP="007E06A7">
            <w:pPr>
              <w:pStyle w:val="Prrafodelista"/>
              <w:numPr>
                <w:ilvl w:val="0"/>
                <w:numId w:val="27"/>
              </w:numPr>
              <w:tabs>
                <w:tab w:val="left" w:pos="284"/>
              </w:tabs>
              <w:ind w:left="0" w:firstLine="0"/>
              <w:jc w:val="both"/>
              <w:rPr>
                <w:rFonts w:ascii="Arial" w:hAnsi="Arial" w:cs="Arial"/>
                <w:b/>
                <w:lang w:val="es-ES_tradnl"/>
              </w:rPr>
            </w:pPr>
            <w:r w:rsidRPr="005A3AB7">
              <w:rPr>
                <w:rFonts w:ascii="Arial" w:hAnsi="Arial" w:cs="Arial"/>
                <w:b/>
                <w:lang w:val="es-ES_tradnl"/>
              </w:rPr>
              <w:t xml:space="preserve">Rituales del habla: </w:t>
            </w:r>
            <w:r w:rsidRPr="005A3AB7">
              <w:rPr>
                <w:rFonts w:ascii="Arial" w:hAnsi="Arial" w:cs="Arial"/>
                <w:lang w:val="es-ES_tradnl"/>
              </w:rPr>
              <w:t>es la cualificación que deben tener los individuos que hablan, la competencia, conocimientos y capacidades.</w:t>
            </w:r>
          </w:p>
          <w:p w14:paraId="5DBDB74F" w14:textId="77777777" w:rsidR="007E06A7" w:rsidRPr="005A3AB7" w:rsidRDefault="007E06A7">
            <w:pPr>
              <w:pStyle w:val="Prrafodelista"/>
              <w:tabs>
                <w:tab w:val="left" w:pos="284"/>
              </w:tabs>
              <w:ind w:left="0"/>
              <w:jc w:val="both"/>
              <w:rPr>
                <w:rFonts w:ascii="Arial" w:hAnsi="Arial" w:cs="Arial"/>
                <w:b/>
                <w:lang w:val="es-ES_tradnl"/>
              </w:rPr>
            </w:pPr>
            <w:r w:rsidRPr="005A3AB7">
              <w:rPr>
                <w:rFonts w:ascii="Arial" w:hAnsi="Arial" w:cs="Arial"/>
              </w:rPr>
              <w:t xml:space="preserve">Se habla desde lo político y lo económico, así como para las Ciencias Jurídicas y Políticas.  Es un lenguaje asociado a un protocolo por tanto aglutina normas que van a regir las relaciones subregionales e internacionales entre los países firmantes en marco de ciertos actos.  El protocolo establece una red, así como políticas estándares y formales en marco de restricciones, procedimientos y formatos que define los intercambios acordados. </w:t>
            </w:r>
          </w:p>
        </w:tc>
      </w:tr>
    </w:tbl>
    <w:p w14:paraId="525A0702" w14:textId="77777777" w:rsidR="007E06A7" w:rsidRPr="005A3AB7" w:rsidRDefault="007E06A7" w:rsidP="007E06A7">
      <w:pPr>
        <w:rPr>
          <w:rFonts w:ascii="Arial" w:hAnsi="Arial" w:cs="Arial"/>
          <w:i/>
          <w:sz w:val="20"/>
          <w:szCs w:val="20"/>
        </w:rPr>
      </w:pPr>
    </w:p>
    <w:p w14:paraId="62CBBA1B"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Indicadores de rituales del habla</w:t>
      </w:r>
    </w:p>
    <w:tbl>
      <w:tblPr>
        <w:tblW w:w="0" w:type="auto"/>
        <w:tblLook w:val="04A0" w:firstRow="1" w:lastRow="0" w:firstColumn="1" w:lastColumn="0" w:noHBand="0" w:noVBand="1"/>
      </w:tblPr>
      <w:tblGrid>
        <w:gridCol w:w="8978"/>
      </w:tblGrid>
      <w:tr w:rsidR="007E06A7" w:rsidRPr="005A3AB7" w14:paraId="7CE73C38" w14:textId="77777777" w:rsidTr="007E06A7">
        <w:tc>
          <w:tcPr>
            <w:tcW w:w="8978" w:type="dxa"/>
            <w:hideMark/>
          </w:tcPr>
          <w:p w14:paraId="3CAF8A9B" w14:textId="77777777" w:rsidR="007E06A7" w:rsidRPr="005A3AB7" w:rsidRDefault="007E06A7" w:rsidP="007E06A7">
            <w:pPr>
              <w:pStyle w:val="Prrafodelista"/>
              <w:numPr>
                <w:ilvl w:val="0"/>
                <w:numId w:val="29"/>
              </w:numPr>
              <w:tabs>
                <w:tab w:val="left" w:pos="318"/>
                <w:tab w:val="left" w:pos="3475"/>
              </w:tabs>
              <w:ind w:left="34" w:firstLine="0"/>
              <w:jc w:val="both"/>
              <w:rPr>
                <w:rFonts w:ascii="Arial" w:hAnsi="Arial" w:cs="Arial"/>
              </w:rPr>
            </w:pPr>
            <w:r w:rsidRPr="005A3AB7">
              <w:rPr>
                <w:rFonts w:ascii="Arial" w:hAnsi="Arial" w:cs="Arial"/>
                <w:b/>
                <w:lang w:val="es-ES_tradnl"/>
              </w:rPr>
              <w:t>Las circunstancias:</w:t>
            </w:r>
            <w:r w:rsidRPr="005A3AB7">
              <w:rPr>
                <w:rFonts w:ascii="Arial" w:hAnsi="Arial" w:cs="Arial"/>
                <w:lang w:val="es-ES_tradnl"/>
              </w:rPr>
              <w:t xml:space="preserve"> situación o característica no esencial (tiempo, lugar, modos) que rodean el discurso </w:t>
            </w:r>
            <w:r w:rsidRPr="005A3AB7">
              <w:rPr>
                <w:rFonts w:ascii="Arial" w:hAnsi="Arial" w:cs="Arial"/>
              </w:rPr>
              <w:t xml:space="preserve">e influye en él. </w:t>
            </w:r>
          </w:p>
          <w:p w14:paraId="35652C42"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La integración fue entendida desde lo económico (zona de libre comercio, unión aduanera, mercando común, unión económica, la integración económica total) en la época de los años 50 y 60.</w:t>
            </w:r>
          </w:p>
          <w:p w14:paraId="31D5AF0C" w14:textId="77777777" w:rsidR="00AC1785" w:rsidRPr="005A3AB7" w:rsidRDefault="00AC1785">
            <w:pPr>
              <w:tabs>
                <w:tab w:val="left" w:pos="3643"/>
              </w:tabs>
              <w:jc w:val="both"/>
              <w:rPr>
                <w:rFonts w:ascii="Arial" w:hAnsi="Arial" w:cs="Arial"/>
                <w:b/>
                <w:color w:val="auto"/>
                <w:sz w:val="20"/>
                <w:szCs w:val="20"/>
                <w:lang w:val="es-VE" w:eastAsia="en-US"/>
              </w:rPr>
            </w:pPr>
          </w:p>
          <w:p w14:paraId="6FADC29A" w14:textId="77777777" w:rsidR="00AC1785" w:rsidRPr="005A3AB7" w:rsidRDefault="00AC1785">
            <w:pPr>
              <w:tabs>
                <w:tab w:val="left" w:pos="3643"/>
              </w:tabs>
              <w:jc w:val="both"/>
              <w:rPr>
                <w:rFonts w:ascii="Arial" w:hAnsi="Arial" w:cs="Arial"/>
                <w:b/>
                <w:color w:val="auto"/>
                <w:sz w:val="20"/>
                <w:szCs w:val="20"/>
                <w:lang w:val="es-VE" w:eastAsia="en-US"/>
              </w:rPr>
            </w:pPr>
          </w:p>
          <w:p w14:paraId="2A2135E1" w14:textId="77777777" w:rsidR="00AC1785" w:rsidRPr="005A3AB7" w:rsidRDefault="00AC1785">
            <w:pPr>
              <w:tabs>
                <w:tab w:val="left" w:pos="3643"/>
              </w:tabs>
              <w:jc w:val="both"/>
              <w:rPr>
                <w:rFonts w:ascii="Arial" w:hAnsi="Arial" w:cs="Arial"/>
                <w:b/>
                <w:color w:val="auto"/>
                <w:sz w:val="20"/>
                <w:szCs w:val="20"/>
                <w:lang w:val="es-VE" w:eastAsia="en-US"/>
              </w:rPr>
            </w:pPr>
          </w:p>
          <w:p w14:paraId="1C771794" w14:textId="77777777" w:rsidR="00AC1785" w:rsidRPr="005A3AB7" w:rsidRDefault="00AC1785" w:rsidP="00AC1785">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10 (cont.).</w:t>
            </w:r>
          </w:p>
          <w:p w14:paraId="055FB28D" w14:textId="60EDD7A2" w:rsidR="007E06A7" w:rsidRPr="005A3AB7" w:rsidRDefault="007E06A7">
            <w:pPr>
              <w:tabs>
                <w:tab w:val="left" w:pos="3643"/>
              </w:tabs>
              <w:jc w:val="both"/>
              <w:rPr>
                <w:rFonts w:ascii="Arial" w:hAnsi="Arial" w:cs="Arial"/>
                <w:b/>
                <w:color w:val="auto"/>
                <w:sz w:val="20"/>
                <w:szCs w:val="20"/>
                <w:lang w:val="es-VE" w:eastAsia="en-US"/>
              </w:rPr>
            </w:pPr>
            <w:r w:rsidRPr="005A3AB7">
              <w:rPr>
                <w:rFonts w:ascii="Arial" w:hAnsi="Arial" w:cs="Arial"/>
                <w:b/>
                <w:color w:val="auto"/>
                <w:sz w:val="20"/>
                <w:szCs w:val="20"/>
                <w:lang w:val="es-VE" w:eastAsia="en-US"/>
              </w:rPr>
              <w:t>Antecedentes:</w:t>
            </w:r>
            <w:r w:rsidRPr="005A3AB7">
              <w:rPr>
                <w:rFonts w:ascii="Arial" w:hAnsi="Arial" w:cs="Arial"/>
                <w:b/>
                <w:color w:val="auto"/>
                <w:sz w:val="20"/>
                <w:szCs w:val="20"/>
                <w:lang w:val="es-VE" w:eastAsia="en-US"/>
              </w:rPr>
              <w:tab/>
            </w:r>
          </w:p>
          <w:p w14:paraId="43518524"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1955, Cepal Comité de Comercio. Se estudia la posibilidad de establecer un Mercado Común Latinoamericano, se establece que en la región existen diferentes grados de desarrollos; 1959, se establece un proyecto de acuerdo de la integración en tres categorías de países (Duran 1969, pp.174-180).</w:t>
            </w:r>
          </w:p>
          <w:p w14:paraId="296D9F94" w14:textId="77777777" w:rsidR="007E06A7" w:rsidRPr="005A3AB7" w:rsidRDefault="007E06A7">
            <w:pPr>
              <w:jc w:val="both"/>
              <w:rPr>
                <w:rFonts w:ascii="Arial" w:hAnsi="Arial" w:cs="Arial"/>
                <w:sz w:val="20"/>
                <w:szCs w:val="20"/>
              </w:rPr>
            </w:pPr>
            <w:r w:rsidRPr="005A3AB7">
              <w:rPr>
                <w:rFonts w:ascii="Arial" w:hAnsi="Arial" w:cs="Arial"/>
                <w:color w:val="auto"/>
                <w:sz w:val="20"/>
                <w:szCs w:val="20"/>
                <w:lang w:val="es-VE" w:eastAsia="en-US"/>
              </w:rPr>
              <w:t>1960, con el Tratado General de Integración Económica Centroamericana de Managua, se crea el Mercado Común Centroamericano (MCC).</w:t>
            </w:r>
          </w:p>
          <w:p w14:paraId="6D8FC103"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1960, (enero, 18) Tratado de Montevideo. Establece la Zona de Libre Comercio e instituye la Asociación Latinoamericana de Libre Comercio (Alalc) (Duran 1969, pp.174-180).).</w:t>
            </w:r>
          </w:p>
          <w:p w14:paraId="3EEC7E89"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sz w:val="20"/>
                <w:szCs w:val="20"/>
              </w:rPr>
              <w:t xml:space="preserve">1961, Alianza para el Progreso Uruguay. Programa de Estados Unidos para América Latina con el fin de garantizar el desarrollo y estabilidad política en la región. </w:t>
            </w:r>
          </w:p>
          <w:p w14:paraId="11BF1DB9" w14:textId="77777777" w:rsidR="007E06A7" w:rsidRPr="005A3AB7" w:rsidRDefault="007E06A7">
            <w:pPr>
              <w:jc w:val="both"/>
              <w:rPr>
                <w:rFonts w:ascii="Arial" w:hAnsi="Arial" w:cs="Arial"/>
                <w:sz w:val="20"/>
                <w:szCs w:val="20"/>
              </w:rPr>
            </w:pPr>
            <w:r w:rsidRPr="005A3AB7">
              <w:rPr>
                <w:rFonts w:ascii="Arial" w:hAnsi="Arial" w:cs="Arial"/>
                <w:sz w:val="20"/>
                <w:szCs w:val="20"/>
              </w:rPr>
              <w:t>1966, Declaración de Bogotá (16 de agosto).  La integración subregional es un proceso marcados por hechos o etapas. La integración debía hacerse en términos precisos que establece la declaración. Reconoce la urgencia de la integración de las naciones latinoamericanas en una gran comunidad económica procura la creación de un mercado común regional (Duran 1969, pp.179-180).</w:t>
            </w:r>
          </w:p>
          <w:p w14:paraId="6BE3EE6A"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sz w:val="20"/>
                <w:szCs w:val="20"/>
              </w:rPr>
              <w:t>1967, Declaración de Buenos Aires (27 de febrero). Auspiciado por l</w:t>
            </w:r>
            <w:r w:rsidRPr="005A3AB7">
              <w:rPr>
                <w:rFonts w:ascii="Arial" w:hAnsi="Arial" w:cs="Arial"/>
                <w:color w:val="auto"/>
                <w:sz w:val="20"/>
                <w:szCs w:val="20"/>
                <w:lang w:val="es-VE" w:eastAsia="en-US"/>
              </w:rPr>
              <w:t>a OEA. Promueve la justicia social en el Continente y la de los pueblos para alcanzar el desarrollo económico dinámico y armónico como condiciones indispensables para la paz y la seguridad.  Busca acelerar su desarrollo económico y social, solidaridad interamericana, así como la cooperación financiera y técnica de fuentes extracontinentales y de las instituciones internacionales. Además de fomentar la estrecha interdependencia que hay entre el comercio exterior y el desarrollo económico y social. Expresa las concesiones en beneficio de los países de mayor desarrollo económico con los de menor. Así como la premisa, que la modernización se alcanzaba acelerando el desarrollo económico, la integración regional, la expansión y el mejoramiento de las condiciones de su comercio, y a su vez acelerar la integración genera un mercado común latinoamericano. Establecen las Normas sociales: el hombre sólo puede alcanzar la plena realización de sus aspiraciones dentro de un orden social justo, acompañado de desarrollo económico y la paz: Normas sobre Educación, Ciencia y Cultura: estímulo de la educación, la ciencia y la cultura, orientadas hacia el mejoramiento integral de la persona humana y como fundamento de la democracia, la justicia social y el progreso.  Se promueve satisfacer las necesidades educativas, científicas y tecnológicas en forma progresiva (OEA, 2022).</w:t>
            </w:r>
          </w:p>
          <w:p w14:paraId="223E38CB" w14:textId="77777777" w:rsidR="007E06A7" w:rsidRPr="005A3AB7" w:rsidRDefault="007E06A7">
            <w:pPr>
              <w:shd w:val="clear" w:color="auto" w:fill="FFFFFF"/>
              <w:jc w:val="both"/>
              <w:rPr>
                <w:rFonts w:ascii="Arial" w:hAnsi="Arial" w:cs="Arial"/>
                <w:sz w:val="20"/>
                <w:szCs w:val="20"/>
                <w:lang w:eastAsia="es-VE"/>
              </w:rPr>
            </w:pPr>
            <w:r w:rsidRPr="005A3AB7">
              <w:rPr>
                <w:rFonts w:ascii="Arial" w:hAnsi="Arial" w:cs="Arial"/>
                <w:sz w:val="20"/>
                <w:szCs w:val="20"/>
                <w:lang w:eastAsia="es-VE"/>
              </w:rPr>
              <w:t>1967, la Declaración de Punto del Este, los Jefes de Estado Americanos (14 de abril, Punta del Este, Uruguay). Proclamaron su fe en el sentido profundo del sistema interamericano “que no es otro que el de vigorizar la existencia en América de estados de derecho, libres y democráticos, cuyas economías dinámicas, fortalecidas por una creciente capacidad tecnológica, les permitan servir, cada día con mayor eficacia, a los pueblos del Continente”. En esa Declaración, los Presidentes “resolvieron crear, en forma, progresiva, a partir de 1970, el Mercado Común Latinoamericano” el cual debió haber entrado en funcionamiento en un plazo no mayor de quince años (Sistema Económico Latinoamericano y del Caribe, SELA 2022)</w:t>
            </w:r>
          </w:p>
          <w:p w14:paraId="481586F5" w14:textId="77777777" w:rsidR="007E06A7" w:rsidRPr="005A3AB7" w:rsidRDefault="007E06A7">
            <w:pPr>
              <w:shd w:val="clear" w:color="auto" w:fill="FFFFFF"/>
              <w:jc w:val="both"/>
              <w:rPr>
                <w:rFonts w:ascii="Arial" w:hAnsi="Arial" w:cs="Arial"/>
                <w:sz w:val="20"/>
                <w:szCs w:val="20"/>
                <w:lang w:eastAsia="es-VE"/>
              </w:rPr>
            </w:pPr>
            <w:r w:rsidRPr="005A3AB7">
              <w:rPr>
                <w:rFonts w:ascii="Arial" w:hAnsi="Arial" w:cs="Arial"/>
                <w:color w:val="auto"/>
                <w:sz w:val="20"/>
                <w:szCs w:val="20"/>
                <w:lang w:val="es-VE" w:eastAsia="en-US"/>
              </w:rPr>
              <w:t>1973, Tratado de Chaguaramas creándose el Comunidad del Caribe (Caricom).</w:t>
            </w:r>
          </w:p>
        </w:tc>
      </w:tr>
      <w:tr w:rsidR="007E06A7" w:rsidRPr="005A3AB7" w14:paraId="2851E25F" w14:textId="77777777" w:rsidTr="007E06A7">
        <w:tc>
          <w:tcPr>
            <w:tcW w:w="8978" w:type="dxa"/>
            <w:hideMark/>
          </w:tcPr>
          <w:p w14:paraId="4DFE1AAB" w14:textId="77777777" w:rsidR="007E06A7" w:rsidRPr="005A3AB7" w:rsidRDefault="007E06A7" w:rsidP="007E06A7">
            <w:pPr>
              <w:pStyle w:val="Prrafodelista"/>
              <w:numPr>
                <w:ilvl w:val="0"/>
                <w:numId w:val="29"/>
              </w:numPr>
              <w:tabs>
                <w:tab w:val="left" w:pos="318"/>
              </w:tabs>
              <w:ind w:left="34" w:firstLine="0"/>
              <w:jc w:val="both"/>
              <w:rPr>
                <w:rFonts w:ascii="Arial" w:hAnsi="Arial" w:cs="Arial"/>
                <w:i/>
                <w:lang w:val="es-ES_tradnl"/>
              </w:rPr>
            </w:pPr>
            <w:r w:rsidRPr="005A3AB7">
              <w:rPr>
                <w:rFonts w:ascii="Arial" w:hAnsi="Arial" w:cs="Arial"/>
                <w:b/>
                <w:lang w:val="es-ES_tradnl"/>
              </w:rPr>
              <w:lastRenderedPageBreak/>
              <w:t>Conjunto de signos que acompañan el discurso:</w:t>
            </w:r>
            <w:r w:rsidRPr="005A3AB7">
              <w:rPr>
                <w:rFonts w:ascii="Arial" w:hAnsi="Arial" w:cs="Arial"/>
                <w:lang w:val="es-ES_tradnl"/>
              </w:rPr>
              <w:t xml:space="preserve"> El discurso es político y tiene implicaciones políticas en los países miembros firmantes y por ende también permea especialmente las dimensiones económicas y sociales. </w:t>
            </w:r>
          </w:p>
        </w:tc>
      </w:tr>
      <w:tr w:rsidR="007E06A7" w:rsidRPr="005A3AB7" w14:paraId="3A7A3D4E" w14:textId="77777777" w:rsidTr="007E06A7">
        <w:tc>
          <w:tcPr>
            <w:tcW w:w="8978" w:type="dxa"/>
            <w:hideMark/>
          </w:tcPr>
          <w:p w14:paraId="30B07D05" w14:textId="77777777" w:rsidR="007E06A7" w:rsidRPr="005A3AB7" w:rsidRDefault="007E06A7" w:rsidP="007E06A7">
            <w:pPr>
              <w:pStyle w:val="Prrafodelista"/>
              <w:numPr>
                <w:ilvl w:val="0"/>
                <w:numId w:val="29"/>
              </w:numPr>
              <w:tabs>
                <w:tab w:val="left" w:pos="284"/>
              </w:tabs>
              <w:ind w:left="0" w:firstLine="0"/>
              <w:rPr>
                <w:rFonts w:ascii="Arial" w:hAnsi="Arial" w:cs="Arial"/>
                <w:b/>
                <w:lang w:val="es-ES_tradnl"/>
              </w:rPr>
            </w:pPr>
            <w:r w:rsidRPr="005A3AB7">
              <w:rPr>
                <w:rFonts w:ascii="Arial" w:hAnsi="Arial" w:cs="Arial"/>
                <w:b/>
                <w:lang w:val="es-ES_tradnl"/>
              </w:rPr>
              <w:t>Sociedad del discurso:</w:t>
            </w:r>
            <w:r w:rsidRPr="005A3AB7">
              <w:rPr>
                <w:rFonts w:ascii="Arial" w:hAnsi="Arial" w:cs="Arial"/>
                <w:lang w:val="es-ES_tradnl"/>
              </w:rPr>
              <w:t xml:space="preserve"> es lo que regula el discurso.</w:t>
            </w:r>
            <w:r w:rsidRPr="005A3AB7">
              <w:rPr>
                <w:rFonts w:ascii="Arial" w:hAnsi="Arial" w:cs="Arial"/>
                <w:b/>
                <w:lang w:val="es-ES_tradnl"/>
              </w:rPr>
              <w:t xml:space="preserve"> </w:t>
            </w:r>
          </w:p>
          <w:p w14:paraId="7DB8ED73" w14:textId="77777777" w:rsidR="007E06A7" w:rsidRPr="005A3AB7" w:rsidRDefault="007E06A7">
            <w:pPr>
              <w:pStyle w:val="Default"/>
              <w:jc w:val="both"/>
              <w:rPr>
                <w:sz w:val="20"/>
                <w:szCs w:val="20"/>
              </w:rPr>
            </w:pPr>
            <w:r w:rsidRPr="005A3AB7">
              <w:rPr>
                <w:rFonts w:eastAsia="Times New Roman"/>
                <w:color w:val="auto"/>
                <w:sz w:val="20"/>
                <w:szCs w:val="20"/>
              </w:rPr>
              <w:t>El discurso es regulado desde el poder del Imperio del Estado. Es decir, a partir de una decisión política existe una sujeción de acción estatal según los acuerdos firmados.</w:t>
            </w:r>
            <w:r w:rsidRPr="005A3AB7">
              <w:rPr>
                <w:sz w:val="20"/>
                <w:szCs w:val="20"/>
              </w:rPr>
              <w:t xml:space="preserve">  Y en ese marco influye en la gobernanza por tanto se genera un poder normado dentro de los límites acordados.  </w:t>
            </w:r>
          </w:p>
        </w:tc>
      </w:tr>
    </w:tbl>
    <w:p w14:paraId="3FFBBF5F"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 la sociedad del discurso</w:t>
      </w:r>
    </w:p>
    <w:tbl>
      <w:tblPr>
        <w:tblW w:w="0" w:type="auto"/>
        <w:tblLook w:val="04A0" w:firstRow="1" w:lastRow="0" w:firstColumn="1" w:lastColumn="0" w:noHBand="0" w:noVBand="1"/>
      </w:tblPr>
      <w:tblGrid>
        <w:gridCol w:w="8978"/>
      </w:tblGrid>
      <w:tr w:rsidR="007E06A7" w:rsidRPr="005A3AB7" w14:paraId="5299F743" w14:textId="77777777" w:rsidTr="007E06A7">
        <w:tc>
          <w:tcPr>
            <w:tcW w:w="8978" w:type="dxa"/>
            <w:hideMark/>
          </w:tcPr>
          <w:p w14:paraId="37E96678" w14:textId="77777777" w:rsidR="007E06A7" w:rsidRPr="005A3AB7" w:rsidRDefault="007E06A7" w:rsidP="007E06A7">
            <w:pPr>
              <w:pStyle w:val="Prrafodelista"/>
              <w:numPr>
                <w:ilvl w:val="0"/>
                <w:numId w:val="31"/>
              </w:numPr>
              <w:ind w:left="459"/>
              <w:rPr>
                <w:rFonts w:ascii="Arial" w:hAnsi="Arial" w:cs="Arial"/>
              </w:rPr>
            </w:pPr>
            <w:r w:rsidRPr="005A3AB7">
              <w:rPr>
                <w:rFonts w:ascii="Arial" w:hAnsi="Arial" w:cs="Arial"/>
                <w:b/>
              </w:rPr>
              <w:t xml:space="preserve">Reglas del discurso: </w:t>
            </w:r>
            <w:r w:rsidRPr="005A3AB7">
              <w:rPr>
                <w:rFonts w:ascii="Arial" w:hAnsi="Arial" w:cs="Arial"/>
              </w:rPr>
              <w:t>son las que posibilitan la comunicación (apropiación de secreto).</w:t>
            </w:r>
          </w:p>
          <w:p w14:paraId="100CE3F6" w14:textId="77777777" w:rsidR="007E06A7" w:rsidRPr="005A3AB7" w:rsidRDefault="007E06A7">
            <w:pPr>
              <w:rPr>
                <w:rFonts w:ascii="Arial" w:hAnsi="Arial" w:cs="Arial"/>
                <w:i/>
                <w:sz w:val="20"/>
                <w:szCs w:val="20"/>
              </w:rPr>
            </w:pPr>
            <w:r w:rsidRPr="005A3AB7">
              <w:rPr>
                <w:rFonts w:ascii="Arial" w:hAnsi="Arial" w:cs="Arial"/>
                <w:i/>
                <w:sz w:val="20"/>
                <w:szCs w:val="20"/>
              </w:rPr>
              <w:t xml:space="preserve">¿Quién posibilita la comunicación? </w:t>
            </w:r>
          </w:p>
          <w:p w14:paraId="1F7A6D81" w14:textId="77777777" w:rsidR="00AC1785" w:rsidRPr="005A3AB7" w:rsidRDefault="007E06A7">
            <w:pPr>
              <w:jc w:val="both"/>
              <w:rPr>
                <w:rFonts w:ascii="Arial" w:hAnsi="Arial" w:cs="Arial"/>
                <w:sz w:val="20"/>
                <w:szCs w:val="20"/>
              </w:rPr>
            </w:pPr>
            <w:r w:rsidRPr="005A3AB7">
              <w:rPr>
                <w:rFonts w:ascii="Arial" w:hAnsi="Arial" w:cs="Arial"/>
                <w:sz w:val="20"/>
                <w:szCs w:val="20"/>
              </w:rPr>
              <w:t xml:space="preserve">La comunicación del discurso la facilita los países miembros firmantes por medios de los poderes ejecutivos y los Congresos de cada país.  Por otro lado, también existe una participación activa de los sectores económicos involucrados según el acuerdo firmado. En este sentido la participación de </w:t>
            </w:r>
          </w:p>
          <w:p w14:paraId="3805DBCF" w14:textId="77777777" w:rsidR="00AC1785" w:rsidRPr="005A3AB7" w:rsidRDefault="00AC1785">
            <w:pPr>
              <w:jc w:val="both"/>
              <w:rPr>
                <w:rFonts w:ascii="Arial" w:hAnsi="Arial" w:cs="Arial"/>
                <w:sz w:val="20"/>
                <w:szCs w:val="20"/>
              </w:rPr>
            </w:pPr>
          </w:p>
          <w:p w14:paraId="5427014C" w14:textId="77777777" w:rsidR="00AC1785" w:rsidRPr="005A3AB7" w:rsidRDefault="00AC1785" w:rsidP="00AC1785">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10 (cont.).</w:t>
            </w:r>
          </w:p>
          <w:p w14:paraId="59920A17" w14:textId="46A81B28" w:rsidR="007E06A7" w:rsidRPr="005A3AB7" w:rsidRDefault="007E06A7">
            <w:pPr>
              <w:jc w:val="both"/>
              <w:rPr>
                <w:rFonts w:ascii="Arial" w:hAnsi="Arial" w:cs="Arial"/>
                <w:b/>
                <w:sz w:val="20"/>
                <w:szCs w:val="20"/>
              </w:rPr>
            </w:pPr>
            <w:r w:rsidRPr="005A3AB7">
              <w:rPr>
                <w:rFonts w:ascii="Arial" w:hAnsi="Arial" w:cs="Arial"/>
                <w:sz w:val="20"/>
                <w:szCs w:val="20"/>
              </w:rPr>
              <w:t xml:space="preserve">otros sectores fue prácticamente nula incluyendo la sociedad civil.  Entonces el discurso está reglamentado y avalado por el poder constituido. </w:t>
            </w:r>
          </w:p>
        </w:tc>
      </w:tr>
      <w:tr w:rsidR="007E06A7" w:rsidRPr="005A3AB7" w14:paraId="30216EE9" w14:textId="77777777" w:rsidTr="007E06A7">
        <w:tc>
          <w:tcPr>
            <w:tcW w:w="8978" w:type="dxa"/>
            <w:hideMark/>
          </w:tcPr>
          <w:p w14:paraId="262188E7" w14:textId="77777777" w:rsidR="007E06A7" w:rsidRPr="005A3AB7" w:rsidRDefault="007E06A7" w:rsidP="007E06A7">
            <w:pPr>
              <w:pStyle w:val="Prrafodelista"/>
              <w:numPr>
                <w:ilvl w:val="0"/>
                <w:numId w:val="29"/>
              </w:numPr>
              <w:tabs>
                <w:tab w:val="left" w:pos="317"/>
                <w:tab w:val="left" w:pos="3475"/>
              </w:tabs>
              <w:ind w:left="0" w:firstLine="0"/>
              <w:jc w:val="both"/>
              <w:rPr>
                <w:rFonts w:ascii="Arial" w:hAnsi="Arial" w:cs="Arial"/>
                <w:b/>
                <w:lang w:val="es-ES_tradnl"/>
              </w:rPr>
            </w:pPr>
            <w:r w:rsidRPr="005A3AB7">
              <w:rPr>
                <w:rFonts w:ascii="Arial" w:hAnsi="Arial" w:cs="Arial"/>
                <w:b/>
                <w:lang w:val="es-ES_tradnl"/>
              </w:rPr>
              <w:lastRenderedPageBreak/>
              <w:t xml:space="preserve">Doctrina: </w:t>
            </w:r>
            <w:r w:rsidRPr="005A3AB7">
              <w:rPr>
                <w:rFonts w:ascii="Arial" w:hAnsi="Arial" w:cs="Arial"/>
                <w:lang w:val="es-ES_tradnl"/>
              </w:rPr>
              <w:t>es la codificación de las creencias, principios o proposiciones dadas desde el discurso. Cuestiona los enunciados.</w:t>
            </w:r>
          </w:p>
          <w:p w14:paraId="6F8DDB42" w14:textId="77777777" w:rsidR="007E06A7" w:rsidRPr="005A3AB7" w:rsidRDefault="007E06A7">
            <w:pPr>
              <w:pStyle w:val="Prrafodelista"/>
              <w:tabs>
                <w:tab w:val="left" w:pos="317"/>
                <w:tab w:val="left" w:pos="3475"/>
              </w:tabs>
              <w:ind w:left="0"/>
              <w:jc w:val="both"/>
              <w:rPr>
                <w:rFonts w:ascii="Arial" w:hAnsi="Arial" w:cs="Arial"/>
                <w:iCs/>
                <w:color w:val="000000" w:themeColor="text1"/>
                <w:shd w:val="clear" w:color="auto" w:fill="FFFFFF"/>
              </w:rPr>
            </w:pPr>
            <w:r w:rsidRPr="005A3AB7">
              <w:rPr>
                <w:rFonts w:ascii="Arial" w:hAnsi="Arial" w:cs="Arial"/>
                <w:color w:val="000000" w:themeColor="text1"/>
              </w:rPr>
              <w:t xml:space="preserve">La rama del conocimiento que brinda las proposiciones del discurso son los postulados de las ciencias jurídicas y políticas.   Siendo sus precursores los presidentes de los países miembros especialmente el Presidente de Colombia, </w:t>
            </w:r>
            <w:r w:rsidRPr="005A3AB7">
              <w:rPr>
                <w:rFonts w:ascii="Arial" w:hAnsi="Arial" w:cs="Arial"/>
              </w:rPr>
              <w:t xml:space="preserve">Carlos Lleras Restrepo.  Este acuerdo </w:t>
            </w:r>
            <w:r w:rsidRPr="005A3AB7">
              <w:rPr>
                <w:rFonts w:ascii="Arial" w:hAnsi="Arial" w:cs="Arial"/>
                <w:color w:val="000000" w:themeColor="text1"/>
              </w:rPr>
              <w:t xml:space="preserve">cuestiona la Alianza para el Progreso y reunifica la Declaración de Bogotá y la Declaración de Buenos Aires.  </w:t>
            </w:r>
            <w:r w:rsidRPr="005A3AB7">
              <w:rPr>
                <w:rFonts w:ascii="Arial" w:hAnsi="Arial" w:cs="Arial"/>
                <w:iCs/>
                <w:color w:val="000000" w:themeColor="text1"/>
                <w:shd w:val="clear" w:color="auto" w:fill="FFFFFF"/>
              </w:rPr>
              <w:t xml:space="preserve">Este acuerdo asume la integración de forma progresiva por faces asumiendo las asimetrías en los países firmantes. </w:t>
            </w:r>
          </w:p>
        </w:tc>
      </w:tr>
    </w:tbl>
    <w:p w14:paraId="0DA8A4E8"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 la doctrina del discurso</w:t>
      </w:r>
    </w:p>
    <w:tbl>
      <w:tblPr>
        <w:tblW w:w="0" w:type="auto"/>
        <w:tblLook w:val="04A0" w:firstRow="1" w:lastRow="0" w:firstColumn="1" w:lastColumn="0" w:noHBand="0" w:noVBand="1"/>
      </w:tblPr>
      <w:tblGrid>
        <w:gridCol w:w="8978"/>
      </w:tblGrid>
      <w:tr w:rsidR="007E06A7" w:rsidRPr="005A3AB7" w14:paraId="53E5D1DF" w14:textId="77777777" w:rsidTr="007E06A7">
        <w:tc>
          <w:tcPr>
            <w:tcW w:w="8978" w:type="dxa"/>
            <w:hideMark/>
          </w:tcPr>
          <w:p w14:paraId="19CB1DF8" w14:textId="77777777" w:rsidR="007E06A7" w:rsidRPr="005A3AB7" w:rsidRDefault="007E06A7" w:rsidP="007E06A7">
            <w:pPr>
              <w:pStyle w:val="Prrafodelista"/>
              <w:numPr>
                <w:ilvl w:val="0"/>
                <w:numId w:val="32"/>
              </w:numPr>
              <w:tabs>
                <w:tab w:val="left" w:pos="284"/>
              </w:tabs>
              <w:ind w:left="0" w:firstLine="0"/>
              <w:jc w:val="both"/>
              <w:rPr>
                <w:rFonts w:ascii="Arial" w:hAnsi="Arial" w:cs="Arial"/>
                <w:b/>
                <w:lang w:val="es-ES_tradnl"/>
              </w:rPr>
            </w:pPr>
            <w:r w:rsidRPr="005A3AB7">
              <w:rPr>
                <w:rFonts w:ascii="Arial" w:hAnsi="Arial" w:cs="Arial"/>
                <w:b/>
                <w:lang w:val="es-ES_tradnl"/>
              </w:rPr>
              <w:t xml:space="preserve">Sujeto que habla en el discurso: </w:t>
            </w:r>
            <w:r w:rsidRPr="005A3AB7">
              <w:rPr>
                <w:rFonts w:ascii="Arial" w:hAnsi="Arial" w:cs="Arial"/>
                <w:lang w:val="es-ES_tradnl"/>
              </w:rPr>
              <w:t>son los enunciados del discurso, tipos de enunciados y las consecuencias.</w:t>
            </w:r>
          </w:p>
          <w:p w14:paraId="204963B9" w14:textId="77777777" w:rsidR="007E06A7" w:rsidRPr="005A3AB7" w:rsidRDefault="007E06A7">
            <w:pPr>
              <w:pStyle w:val="Default"/>
              <w:rPr>
                <w:rFonts w:eastAsia="Times New Roman"/>
                <w:color w:val="auto"/>
                <w:sz w:val="20"/>
                <w:szCs w:val="20"/>
              </w:rPr>
            </w:pPr>
            <w:r w:rsidRPr="005A3AB7">
              <w:rPr>
                <w:rFonts w:eastAsia="Times New Roman"/>
                <w:color w:val="auto"/>
                <w:sz w:val="20"/>
                <w:szCs w:val="20"/>
              </w:rPr>
              <w:t xml:space="preserve">Se presenta en capítulos los cuales están divididos de la siguiente manera: </w:t>
            </w:r>
          </w:p>
          <w:p w14:paraId="3A8385A0" w14:textId="77777777" w:rsidR="007E06A7" w:rsidRPr="005A3AB7" w:rsidRDefault="007E06A7">
            <w:pPr>
              <w:pStyle w:val="Default"/>
              <w:jc w:val="both"/>
              <w:rPr>
                <w:bCs/>
                <w:sz w:val="20"/>
                <w:szCs w:val="20"/>
              </w:rPr>
            </w:pPr>
            <w:r w:rsidRPr="005A3AB7">
              <w:rPr>
                <w:bCs/>
                <w:sz w:val="20"/>
                <w:szCs w:val="20"/>
              </w:rPr>
              <w:t xml:space="preserve">Capítulo I, objetivos y mecanismos; Capítulo II, de la Comunidad Andina y el Sistema Andino de Integración, el cual esta disgregado en diferentes secciones: (a) Del consejo presidencial andino, (b) </w:t>
            </w:r>
            <w:r w:rsidRPr="005A3AB7">
              <w:rPr>
                <w:bCs/>
                <w:color w:val="auto"/>
                <w:sz w:val="20"/>
                <w:szCs w:val="20"/>
              </w:rPr>
              <w:t>D</w:t>
            </w:r>
            <w:r w:rsidRPr="005A3AB7">
              <w:rPr>
                <w:bCs/>
                <w:sz w:val="20"/>
                <w:szCs w:val="20"/>
              </w:rPr>
              <w:t xml:space="preserve">el consejo andino de ministros de relaciones exteriores; (c) </w:t>
            </w:r>
            <w:r w:rsidRPr="005A3AB7">
              <w:rPr>
                <w:bCs/>
                <w:color w:val="auto"/>
                <w:sz w:val="20"/>
                <w:szCs w:val="20"/>
              </w:rPr>
              <w:t>D</w:t>
            </w:r>
            <w:r w:rsidRPr="005A3AB7">
              <w:rPr>
                <w:bCs/>
                <w:sz w:val="20"/>
                <w:szCs w:val="20"/>
              </w:rPr>
              <w:t xml:space="preserve">e la comisión de la comunidad andina, (d) De la secretaría general de la comunidad andina, (e) </w:t>
            </w:r>
            <w:r w:rsidRPr="005A3AB7">
              <w:rPr>
                <w:bCs/>
                <w:color w:val="auto"/>
                <w:sz w:val="20"/>
                <w:szCs w:val="20"/>
              </w:rPr>
              <w:t>Del</w:t>
            </w:r>
            <w:r w:rsidRPr="005A3AB7">
              <w:rPr>
                <w:bCs/>
                <w:sz w:val="20"/>
                <w:szCs w:val="20"/>
              </w:rPr>
              <w:t xml:space="preserve"> tribunal de justicia de la comunidad andina, (f) Del parlamento andino, (g) De las instituciones consultivas, (h) De las instituciones financieras, (i)  De la solución de controversias, (j) De la personería jurídica internacional y de los privilegios e inmunidades; Capítulo III, relaciones externas; Capítulo IV, armonización de las políticas económicas y coordinación de los planes de desarrollo, Capítulo V, programas de desarrollo industrial secciones (a) De los programas de integración industrial, (b) De los convenios de complementación industrial, (c) De los proyectos de integración industrial, (d) Otras disposiciones.</w:t>
            </w:r>
          </w:p>
          <w:p w14:paraId="62AA27A9" w14:textId="77777777" w:rsidR="007E06A7" w:rsidRPr="005A3AB7" w:rsidRDefault="007E06A7">
            <w:pPr>
              <w:pStyle w:val="Default"/>
              <w:jc w:val="both"/>
              <w:rPr>
                <w:bCs/>
                <w:sz w:val="20"/>
                <w:szCs w:val="20"/>
              </w:rPr>
            </w:pPr>
            <w:r w:rsidRPr="005A3AB7">
              <w:rPr>
                <w:bCs/>
                <w:sz w:val="20"/>
                <w:szCs w:val="20"/>
              </w:rPr>
              <w:t>Capítulo VI , programa de liberación; Capítulo VII, Comercio intrasubregional de servicios Capítulo VIII, arancel externo común; Capítulo IX, programas de desarrollo agropecuario; Capítulo X, competencia comercial; Capítulo XI, cláusulas de salvaguardia; Capítulo XII, origen; Capítulo XIII, integración física; Capítulo XIV, asuntos financieros; Capítulo XV, régimen especial para Bolivia y el Ecuador con las siguientes secciones: (a) De la armonización de políticas económicas y de la coordinación de planes de desarrollo, (b) De la política industrial, (c) De la política comercial, (d) Del arancel externo común, (e) De la cooperación financiera y la asistencia técnica (f) Disposiciones generales; Capítulo XVI, cooperación económica y social; Capítulo XVII, adhesión, vigencia y denuncia; Capítulo XVIII, miembros asociados; Capítulo XIX, disposiciones finales; Capítulo XX, disposiciones transitorias.</w:t>
            </w:r>
          </w:p>
          <w:p w14:paraId="34C064BF" w14:textId="77777777" w:rsidR="007E06A7" w:rsidRPr="005A3AB7" w:rsidRDefault="007E06A7">
            <w:pPr>
              <w:jc w:val="both"/>
              <w:rPr>
                <w:rFonts w:ascii="Arial" w:hAnsi="Arial" w:cs="Arial"/>
                <w:bCs/>
                <w:sz w:val="20"/>
                <w:szCs w:val="20"/>
              </w:rPr>
            </w:pPr>
            <w:r w:rsidRPr="005A3AB7">
              <w:rPr>
                <w:rFonts w:ascii="Arial" w:hAnsi="Arial" w:cs="Arial"/>
                <w:bCs/>
                <w:sz w:val="20"/>
                <w:szCs w:val="20"/>
              </w:rPr>
              <w:t xml:space="preserve">Los enunciados del discurso son oracionales tipo normativo y declarativo.  En consecuencia, expresan disposiciones pactadas por los países miembros, sujetos al derecho internacional por tanto tiene una disposición jurídica (genera obligaciones y compromisos) y es regulado por la Convención de Viena. Su estructura presenta un preámbulo, en el cual se describe los motivos del tratado, es estructurado en capítulos y desarrollados en secciones, terminando en las disposiciones transitorias.  </w:t>
            </w:r>
          </w:p>
        </w:tc>
      </w:tr>
    </w:tbl>
    <w:p w14:paraId="32B133BA"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63B759ED" w14:textId="77777777" w:rsidTr="007E06A7">
        <w:tc>
          <w:tcPr>
            <w:tcW w:w="8978" w:type="dxa"/>
            <w:hideMark/>
          </w:tcPr>
          <w:p w14:paraId="531A26A2" w14:textId="77777777" w:rsidR="007E06A7" w:rsidRPr="005A3AB7" w:rsidRDefault="007E06A7" w:rsidP="007E06A7">
            <w:pPr>
              <w:pStyle w:val="Prrafodelista"/>
              <w:numPr>
                <w:ilvl w:val="0"/>
                <w:numId w:val="29"/>
              </w:numPr>
              <w:tabs>
                <w:tab w:val="left" w:pos="242"/>
              </w:tabs>
              <w:ind w:left="0" w:firstLine="0"/>
              <w:rPr>
                <w:rFonts w:ascii="Arial" w:hAnsi="Arial" w:cs="Arial"/>
                <w:b/>
                <w:lang w:val="es-ES_tradnl"/>
              </w:rPr>
            </w:pPr>
            <w:r w:rsidRPr="005A3AB7">
              <w:rPr>
                <w:rFonts w:ascii="Arial" w:hAnsi="Arial" w:cs="Arial"/>
                <w:b/>
                <w:lang w:val="es-ES_tradnl"/>
              </w:rPr>
              <w:t xml:space="preserve">Adecuación del discurso: </w:t>
            </w:r>
            <w:r w:rsidRPr="005A3AB7">
              <w:rPr>
                <w:rFonts w:ascii="Arial" w:hAnsi="Arial" w:cs="Arial"/>
                <w:lang w:val="es-ES_tradnl"/>
              </w:rPr>
              <w:t>saberes y poder que implica la educación, el discurso y el poder.</w:t>
            </w:r>
          </w:p>
          <w:p w14:paraId="2D48FA4E" w14:textId="77777777" w:rsidR="007E06A7" w:rsidRPr="005A3AB7" w:rsidRDefault="007E06A7">
            <w:pPr>
              <w:jc w:val="both"/>
              <w:rPr>
                <w:rFonts w:ascii="Arial" w:hAnsi="Arial" w:cs="Arial"/>
                <w:bCs/>
                <w:sz w:val="20"/>
                <w:szCs w:val="20"/>
              </w:rPr>
            </w:pPr>
            <w:r w:rsidRPr="005A3AB7">
              <w:rPr>
                <w:rFonts w:ascii="Arial" w:hAnsi="Arial" w:cs="Arial"/>
                <w:sz w:val="20"/>
                <w:szCs w:val="20"/>
                <w:shd w:val="clear" w:color="auto" w:fill="FFFFFF"/>
              </w:rPr>
              <w:t>El AC, es un tratado internacional creado por los Estados Andino, cuyo norte fue construir un Mercado Común por medio de la integración subregional y buscaba generar mejores condiciones económicas en la región. En su tiempo marco un hito al proceso de integración latinoamericana.</w:t>
            </w:r>
          </w:p>
        </w:tc>
      </w:tr>
    </w:tbl>
    <w:p w14:paraId="0C01BFE7"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 adecuación del discurso</w:t>
      </w:r>
    </w:p>
    <w:tbl>
      <w:tblPr>
        <w:tblW w:w="0" w:type="auto"/>
        <w:tblLook w:val="04A0" w:firstRow="1" w:lastRow="0" w:firstColumn="1" w:lastColumn="0" w:noHBand="0" w:noVBand="1"/>
      </w:tblPr>
      <w:tblGrid>
        <w:gridCol w:w="8978"/>
      </w:tblGrid>
      <w:tr w:rsidR="007E06A7" w:rsidRPr="005A3AB7" w14:paraId="5C636D5D" w14:textId="77777777" w:rsidTr="007E06A7">
        <w:tc>
          <w:tcPr>
            <w:tcW w:w="8978" w:type="dxa"/>
            <w:hideMark/>
          </w:tcPr>
          <w:p w14:paraId="3A2BBC7D" w14:textId="77777777" w:rsidR="007E06A7" w:rsidRPr="005A3AB7" w:rsidRDefault="007E06A7" w:rsidP="007E06A7">
            <w:pPr>
              <w:pStyle w:val="Prrafodelista"/>
              <w:numPr>
                <w:ilvl w:val="0"/>
                <w:numId w:val="33"/>
              </w:numPr>
              <w:tabs>
                <w:tab w:val="left" w:pos="318"/>
                <w:tab w:val="left" w:pos="3475"/>
              </w:tabs>
              <w:ind w:left="0" w:firstLine="0"/>
              <w:jc w:val="both"/>
              <w:rPr>
                <w:rFonts w:ascii="Arial" w:hAnsi="Arial" w:cs="Arial"/>
                <w:lang w:val="es-ES_tradnl"/>
              </w:rPr>
            </w:pPr>
            <w:r w:rsidRPr="005A3AB7">
              <w:rPr>
                <w:rFonts w:ascii="Arial" w:hAnsi="Arial" w:cs="Arial"/>
                <w:b/>
                <w:lang w:val="es-ES_tradnl"/>
              </w:rPr>
              <w:t>Saber del discurso:</w:t>
            </w:r>
            <w:r w:rsidRPr="005A3AB7">
              <w:rPr>
                <w:rFonts w:ascii="Arial" w:hAnsi="Arial" w:cs="Arial"/>
                <w:color w:val="5A5C5D"/>
                <w:shd w:val="clear" w:color="auto" w:fill="FFFFFF"/>
                <w:lang w:val="es-ES_tradnl"/>
              </w:rPr>
              <w:t xml:space="preserve"> </w:t>
            </w:r>
            <w:r w:rsidRPr="005A3AB7">
              <w:rPr>
                <w:rFonts w:ascii="Arial" w:hAnsi="Arial" w:cs="Arial"/>
                <w:lang w:val="es-ES_tradnl"/>
              </w:rPr>
              <w:t>reglas de formación discursiva (también denominada episteme) que hacen que ciertos conocimientos se presenten.</w:t>
            </w:r>
          </w:p>
          <w:p w14:paraId="3AEACA66" w14:textId="77777777" w:rsidR="007E06A7" w:rsidRPr="005A3AB7" w:rsidRDefault="007E06A7">
            <w:pPr>
              <w:pStyle w:val="Prrafodelista"/>
              <w:tabs>
                <w:tab w:val="left" w:pos="318"/>
                <w:tab w:val="left" w:pos="3475"/>
              </w:tabs>
              <w:ind w:left="0"/>
              <w:jc w:val="both"/>
              <w:rPr>
                <w:rFonts w:ascii="Arial" w:hAnsi="Arial" w:cs="Arial"/>
                <w:lang w:val="es-ES_tradnl"/>
              </w:rPr>
            </w:pPr>
            <w:r w:rsidRPr="005A3AB7">
              <w:rPr>
                <w:rFonts w:ascii="Arial" w:hAnsi="Arial" w:cs="Arial"/>
              </w:rPr>
              <w:t xml:space="preserve">El AC se caracterizó por generar </w:t>
            </w:r>
            <w:r w:rsidRPr="005A3AB7">
              <w:rPr>
                <w:rFonts w:ascii="Arial" w:hAnsi="Arial" w:cs="Arial"/>
                <w:color w:val="000000"/>
                <w:shd w:val="clear" w:color="auto" w:fill="FFFFFF"/>
              </w:rPr>
              <w:t>un antecedente en la integración latinoamericana que adopta una aproximación bajo la perspectiva teórica o epistemológica con gran unidad y le asignan un lugar significativo en la geopolítica latinoamericana.</w:t>
            </w:r>
          </w:p>
        </w:tc>
      </w:tr>
    </w:tbl>
    <w:p w14:paraId="65D8F682" w14:textId="77777777" w:rsidR="00AC1785" w:rsidRPr="005A3AB7" w:rsidRDefault="00AC1785" w:rsidP="007E06A7">
      <w:pPr>
        <w:rPr>
          <w:rFonts w:ascii="Arial" w:hAnsi="Arial" w:cs="Arial"/>
          <w:b/>
          <w:sz w:val="20"/>
          <w:szCs w:val="20"/>
        </w:rPr>
      </w:pPr>
    </w:p>
    <w:p w14:paraId="02355AB0" w14:textId="77777777" w:rsidR="00AC1785" w:rsidRPr="005A3AB7" w:rsidRDefault="00AC1785" w:rsidP="007E06A7">
      <w:pPr>
        <w:rPr>
          <w:rFonts w:ascii="Arial" w:hAnsi="Arial" w:cs="Arial"/>
          <w:b/>
          <w:sz w:val="20"/>
          <w:szCs w:val="20"/>
        </w:rPr>
      </w:pPr>
    </w:p>
    <w:p w14:paraId="0FDA4C3A" w14:textId="77777777" w:rsidR="00AC1785" w:rsidRPr="005A3AB7" w:rsidRDefault="00AC1785" w:rsidP="00AC1785">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10 (cont.).</w:t>
      </w:r>
    </w:p>
    <w:p w14:paraId="36921402" w14:textId="248B16A9" w:rsidR="007E06A7" w:rsidRPr="005A3AB7" w:rsidRDefault="007E06A7" w:rsidP="007E06A7">
      <w:pPr>
        <w:rPr>
          <w:rFonts w:ascii="Arial" w:hAnsi="Arial" w:cs="Arial"/>
          <w:b/>
          <w:sz w:val="20"/>
          <w:szCs w:val="20"/>
        </w:rPr>
      </w:pPr>
      <w:r w:rsidRPr="005A3AB7">
        <w:rPr>
          <w:rFonts w:ascii="Arial" w:hAnsi="Arial" w:cs="Arial"/>
          <w:b/>
          <w:sz w:val="20"/>
          <w:szCs w:val="20"/>
        </w:rPr>
        <w:t>Categoría 4: Procedimiento para revertir el control del discurso</w:t>
      </w:r>
    </w:p>
    <w:tbl>
      <w:tblPr>
        <w:tblW w:w="0" w:type="auto"/>
        <w:tblBorders>
          <w:top w:val="single" w:sz="4" w:space="0" w:color="auto"/>
        </w:tblBorders>
        <w:tblLook w:val="04A0" w:firstRow="1" w:lastRow="0" w:firstColumn="1" w:lastColumn="0" w:noHBand="0" w:noVBand="1"/>
      </w:tblPr>
      <w:tblGrid>
        <w:gridCol w:w="8978"/>
      </w:tblGrid>
      <w:tr w:rsidR="007E06A7" w:rsidRPr="005A3AB7" w14:paraId="7DE6A6A8" w14:textId="77777777" w:rsidTr="00AC1785">
        <w:tc>
          <w:tcPr>
            <w:tcW w:w="8978" w:type="dxa"/>
            <w:hideMark/>
          </w:tcPr>
          <w:p w14:paraId="1D165C7B"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El AC es producto de un acuerdo político motivado por una necesidad económica en un momento histórico a nivel regional (América del Sur – Grupo Andino), ya existía un antecedente exitoso a nivel de integración económica (comercio interregional del </w:t>
            </w:r>
            <w:r w:rsidRPr="005A3AB7">
              <w:rPr>
                <w:rFonts w:ascii="Arial" w:hAnsi="Arial" w:cs="Arial"/>
                <w:color w:val="auto"/>
                <w:sz w:val="20"/>
                <w:szCs w:val="20"/>
                <w:lang w:val="es-VE" w:eastAsia="en-US"/>
              </w:rPr>
              <w:t>MCC</w:t>
            </w:r>
            <w:r w:rsidRPr="005A3AB7">
              <w:rPr>
                <w:rFonts w:ascii="Arial" w:hAnsi="Arial" w:cs="Arial"/>
                <w:sz w:val="20"/>
                <w:szCs w:val="20"/>
              </w:rPr>
              <w:t xml:space="preserve">, 1960).  Los Países firmantes del AC, una historia común con la independencia además se ser países andinos, de tradición española y con una conciencia de unidad, aunque con una situación política inestable en la región dada por temas políticos, ideológicos y con intereses diferentes en los actores del sector económico a nivel nacional de los Países miembros. </w:t>
            </w:r>
          </w:p>
        </w:tc>
      </w:tr>
    </w:tbl>
    <w:p w14:paraId="14948248" w14:textId="77777777" w:rsidR="007E06A7" w:rsidRPr="005A3AB7" w:rsidRDefault="007E06A7" w:rsidP="007E06A7">
      <w:pPr>
        <w:rPr>
          <w:rFonts w:ascii="Arial" w:hAnsi="Arial" w:cs="Arial"/>
          <w:b/>
          <w:sz w:val="20"/>
          <w:szCs w:val="20"/>
        </w:rPr>
      </w:pPr>
      <w:r w:rsidRPr="005A3AB7">
        <w:rPr>
          <w:rFonts w:ascii="Arial" w:hAnsi="Arial" w:cs="Arial"/>
          <w:b/>
          <w:sz w:val="20"/>
          <w:szCs w:val="20"/>
        </w:rPr>
        <w:t>Dimensiones del procedimiento para revertir el control del discurso</w:t>
      </w:r>
    </w:p>
    <w:tbl>
      <w:tblPr>
        <w:tblW w:w="0" w:type="auto"/>
        <w:tblLook w:val="04A0" w:firstRow="1" w:lastRow="0" w:firstColumn="1" w:lastColumn="0" w:noHBand="0" w:noVBand="1"/>
      </w:tblPr>
      <w:tblGrid>
        <w:gridCol w:w="8978"/>
      </w:tblGrid>
      <w:tr w:rsidR="007E06A7" w:rsidRPr="005A3AB7" w14:paraId="42FD7392" w14:textId="77777777" w:rsidTr="007E06A7">
        <w:tc>
          <w:tcPr>
            <w:tcW w:w="8978" w:type="dxa"/>
            <w:hideMark/>
          </w:tcPr>
          <w:p w14:paraId="2056B264"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trastocamiento: </w:t>
            </w:r>
            <w:r w:rsidRPr="005A3AB7">
              <w:rPr>
                <w:rFonts w:ascii="Arial" w:hAnsi="Arial" w:cs="Arial"/>
                <w:lang w:val="es-ES_tradnl"/>
              </w:rPr>
              <w:t xml:space="preserve">se reconoce el origen del discurso. </w:t>
            </w:r>
          </w:p>
          <w:p w14:paraId="39065C94"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En los años ´60, se mantienen varias tendencias de la década anterior, existen regímenes democráticos y dictatoriales, y se plantea un nuevo orden económico internacional. En 1964, con la negociación de la Conferencia de Naciones Unidas sobre Comercio y Desarrollo (Unctad, 1964), la cual buscabas un nuevo orden económico internacional.  Desde la Cepal se estimula el regionalismo latinoamericano, se lanza propuestas el MCC y Alalc, éstos apuntaban a crear zonas de libre comercio.  Todos estos sistemas de integración fueron auspiciados por el papel gubernamental (para toma de decisiones y la marcha del bloque), así como intereses de mercado y comercio exterior. Su objetivo pesaba en la dimensión económica y comercial.  En ninguno se planteó instaurar la supranacionalidad. </w:t>
            </w:r>
          </w:p>
          <w:p w14:paraId="441A60B9" w14:textId="77777777" w:rsidR="007E06A7" w:rsidRPr="005A3AB7" w:rsidRDefault="007E06A7">
            <w:pPr>
              <w:jc w:val="both"/>
              <w:rPr>
                <w:rFonts w:ascii="Arial" w:hAnsi="Arial" w:cs="Arial"/>
                <w:sz w:val="20"/>
                <w:szCs w:val="20"/>
                <w:lang w:val="es-ES_tradnl"/>
              </w:rPr>
            </w:pPr>
            <w:r w:rsidRPr="005A3AB7">
              <w:rPr>
                <w:rFonts w:ascii="Arial" w:hAnsi="Arial" w:cs="Arial"/>
                <w:sz w:val="20"/>
                <w:szCs w:val="20"/>
              </w:rPr>
              <w:t xml:space="preserve">Por otro lado, la Alianza para el Progreso la cual fue un pacto entre los gobiernos de América Latina, que se comprometían a realizar cambios estructurales, entre ellos la reforma agraria, en contrapartida de la ayuda económica de EEUU, de acuerdo a Chonchol (2003).  En medio de todo esto nace el AC, producto de una decisión política del poder político instituido y el apoyo del poder económico en la región. </w:t>
            </w:r>
          </w:p>
        </w:tc>
      </w:tr>
    </w:tbl>
    <w:p w14:paraId="10478421"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del principio de trastocamiento</w:t>
      </w:r>
    </w:p>
    <w:tbl>
      <w:tblPr>
        <w:tblW w:w="0" w:type="auto"/>
        <w:tblLook w:val="04A0" w:firstRow="1" w:lastRow="0" w:firstColumn="1" w:lastColumn="0" w:noHBand="0" w:noVBand="1"/>
      </w:tblPr>
      <w:tblGrid>
        <w:gridCol w:w="8978"/>
      </w:tblGrid>
      <w:tr w:rsidR="007E06A7" w:rsidRPr="005A3AB7" w14:paraId="006EF315" w14:textId="77777777" w:rsidTr="007E06A7">
        <w:tc>
          <w:tcPr>
            <w:tcW w:w="8978" w:type="dxa"/>
            <w:hideMark/>
          </w:tcPr>
          <w:p w14:paraId="22A4A288" w14:textId="77777777" w:rsidR="007E06A7" w:rsidRPr="005A3AB7" w:rsidRDefault="007E06A7" w:rsidP="007E06A7">
            <w:pPr>
              <w:pStyle w:val="Prrafodelista"/>
              <w:numPr>
                <w:ilvl w:val="0"/>
                <w:numId w:val="35"/>
              </w:numPr>
              <w:tabs>
                <w:tab w:val="left" w:pos="318"/>
                <w:tab w:val="left" w:pos="3475"/>
              </w:tabs>
              <w:ind w:left="0" w:firstLine="0"/>
              <w:jc w:val="both"/>
              <w:rPr>
                <w:rFonts w:ascii="Arial" w:hAnsi="Arial" w:cs="Arial"/>
                <w:lang w:val="es-ES_tradnl"/>
              </w:rPr>
            </w:pPr>
            <w:r w:rsidRPr="005A3AB7">
              <w:rPr>
                <w:rFonts w:ascii="Arial" w:hAnsi="Arial" w:cs="Arial"/>
                <w:b/>
                <w:lang w:val="es-ES_tradnl"/>
              </w:rPr>
              <w:t>Origen del discurso</w:t>
            </w:r>
            <w:r w:rsidRPr="005A3AB7">
              <w:rPr>
                <w:rFonts w:ascii="Arial" w:hAnsi="Arial" w:cs="Arial"/>
                <w:lang w:val="es-ES_tradnl"/>
              </w:rPr>
              <w:t>: ¿Quién es el autor? ¿Qué disciplina está inmersa en el discurso? ¿Cuál es la voluntad de la verdad / falso? ¿Quién impone la verdad?</w:t>
            </w:r>
          </w:p>
          <w:p w14:paraId="20FC0C42" w14:textId="77777777" w:rsidR="007E06A7" w:rsidRPr="005A3AB7" w:rsidRDefault="007E06A7">
            <w:pPr>
              <w:pStyle w:val="Prrafodelista"/>
              <w:tabs>
                <w:tab w:val="left" w:pos="318"/>
                <w:tab w:val="left" w:pos="3475"/>
              </w:tabs>
              <w:ind w:left="0"/>
              <w:jc w:val="both"/>
              <w:rPr>
                <w:rFonts w:ascii="Arial" w:hAnsi="Arial" w:cs="Arial"/>
                <w:lang w:val="es-ES_tradnl"/>
              </w:rPr>
            </w:pPr>
            <w:r w:rsidRPr="005A3AB7">
              <w:rPr>
                <w:rFonts w:ascii="Arial" w:hAnsi="Arial" w:cs="Arial"/>
                <w:lang w:val="es-ES_tradnl"/>
              </w:rPr>
              <w:t xml:space="preserve">El AC, tiene como autor el poder constituido es la expresión del poder político y económico de asumir un acuerdo subregional. En el discurso está regulado por las ciencias jurídicas cuya derivación es el derecho público y finalmente el derecho internacional público.  Desde las ciencias políticas, está asociado la geopolítica, la integración regional y finalmente a la política pública regional.  La voluntad de la verdad es alcanzar el desarrollo económico desde un mercado común. La verdad la impone el poder constituido y los intereses políticos y económicos a nivel subregional. </w:t>
            </w:r>
          </w:p>
        </w:tc>
      </w:tr>
    </w:tbl>
    <w:p w14:paraId="3B701B76"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07F053C6" w14:textId="77777777" w:rsidTr="007E06A7">
        <w:tc>
          <w:tcPr>
            <w:tcW w:w="8978" w:type="dxa"/>
            <w:hideMark/>
          </w:tcPr>
          <w:p w14:paraId="56DA4580"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discontinuidad: </w:t>
            </w:r>
            <w:r w:rsidRPr="005A3AB7">
              <w:rPr>
                <w:rFonts w:ascii="Arial" w:hAnsi="Arial" w:cs="Arial"/>
                <w:lang w:val="es-ES_tradnl"/>
              </w:rPr>
              <w:t>es lo no dicho dentro del discurso.</w:t>
            </w:r>
          </w:p>
          <w:p w14:paraId="0EA91752" w14:textId="77777777" w:rsidR="007E06A7" w:rsidRPr="005A3AB7" w:rsidRDefault="007E06A7">
            <w:pPr>
              <w:pStyle w:val="Prrafodelista"/>
              <w:tabs>
                <w:tab w:val="left" w:pos="317"/>
                <w:tab w:val="left" w:pos="3475"/>
              </w:tabs>
              <w:ind w:left="34"/>
              <w:jc w:val="both"/>
              <w:rPr>
                <w:rFonts w:ascii="Arial" w:hAnsi="Arial" w:cs="Arial"/>
                <w:b/>
                <w:bCs/>
              </w:rPr>
            </w:pPr>
            <w:r w:rsidRPr="005A3AB7">
              <w:rPr>
                <w:rFonts w:ascii="Arial" w:hAnsi="Arial" w:cs="Arial"/>
                <w:lang w:val="es-ES_tradnl"/>
              </w:rPr>
              <w:t xml:space="preserve">Inestabilidad política y democrática en la región. </w:t>
            </w:r>
            <w:r w:rsidRPr="005A3AB7">
              <w:rPr>
                <w:rFonts w:ascii="Arial" w:hAnsi="Arial" w:cs="Arial"/>
              </w:rPr>
              <w:t>Los conflictos internos en cada Países miembros (pugna de poder político y económico).   En el caso de Venezuela los agricultores y empresarios, agrupados en Fedecámaras, la Federación Nacional de Ganaderos declaraba que, incluso la Reforma Agraria y el desarrollo agropecuario del país se verían paralizados, caso de realizarse la integración. Confederación de Trabajadores Venezolanos (CTV).  Los argumentos fundamentales del sector privado venezolano en contra de la integración subregional, eran los siguientes: El bolívar, divisa más fuerte de la zona; las industrias venezolanas de costos más altos por el más alto nivel de salarios imperante en Venezuela, no podrían competir con las de los otros miembros y el sistema de comunicaciones entre las seis naciones andinas es, a todas luces, insuficiente para favorecer un mercado común.  Postura similar fue la adoptada por la también la Sociedad Nacional de Industrias, de Perú (Mariñas, 1969, pp. 41-43).  Aunado a ello no hubo consulta de otros sectores (educativo, cultural, ambiental, entre otros).</w:t>
            </w:r>
          </w:p>
        </w:tc>
      </w:tr>
    </w:tbl>
    <w:p w14:paraId="29CA8223"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del principio de discontinuidad</w:t>
      </w:r>
    </w:p>
    <w:tbl>
      <w:tblPr>
        <w:tblW w:w="0" w:type="auto"/>
        <w:tblLook w:val="04A0" w:firstRow="1" w:lastRow="0" w:firstColumn="1" w:lastColumn="0" w:noHBand="0" w:noVBand="1"/>
      </w:tblPr>
      <w:tblGrid>
        <w:gridCol w:w="8978"/>
      </w:tblGrid>
      <w:tr w:rsidR="007E06A7" w:rsidRPr="005A3AB7" w14:paraId="4BDD4013" w14:textId="77777777" w:rsidTr="007E06A7">
        <w:tc>
          <w:tcPr>
            <w:tcW w:w="8978" w:type="dxa"/>
            <w:hideMark/>
          </w:tcPr>
          <w:p w14:paraId="58EF3CD3" w14:textId="77777777" w:rsidR="007E06A7" w:rsidRPr="005A3AB7" w:rsidRDefault="007E06A7" w:rsidP="007E06A7">
            <w:pPr>
              <w:pStyle w:val="Prrafodelista"/>
              <w:numPr>
                <w:ilvl w:val="0"/>
                <w:numId w:val="36"/>
              </w:numPr>
              <w:tabs>
                <w:tab w:val="left" w:pos="318"/>
                <w:tab w:val="left" w:pos="3475"/>
              </w:tabs>
              <w:ind w:left="34" w:firstLine="0"/>
              <w:jc w:val="both"/>
              <w:rPr>
                <w:rFonts w:ascii="Arial" w:hAnsi="Arial" w:cs="Arial"/>
                <w:lang w:val="es-ES_tradnl"/>
              </w:rPr>
            </w:pPr>
            <w:r w:rsidRPr="005A3AB7">
              <w:rPr>
                <w:rFonts w:ascii="Arial" w:hAnsi="Arial" w:cs="Arial"/>
                <w:b/>
                <w:lang w:val="es-ES_tradnl"/>
              </w:rPr>
              <w:t>Silencio discursivo</w:t>
            </w:r>
            <w:r w:rsidRPr="005A3AB7">
              <w:rPr>
                <w:rFonts w:ascii="Arial" w:hAnsi="Arial" w:cs="Arial"/>
                <w:lang w:val="es-ES_tradnl"/>
              </w:rPr>
              <w:t>: reconfigura el discurso a nuevas circunstancias históricas ¿Cómo son percibidas las cosas en un momento dado?</w:t>
            </w:r>
          </w:p>
          <w:p w14:paraId="6CFD48C3" w14:textId="77777777" w:rsidR="007E06A7" w:rsidRPr="005A3AB7" w:rsidRDefault="007E06A7">
            <w:pPr>
              <w:autoSpaceDE w:val="0"/>
              <w:autoSpaceDN w:val="0"/>
              <w:adjustRightInd w:val="0"/>
              <w:jc w:val="both"/>
              <w:rPr>
                <w:rFonts w:ascii="Arial" w:hAnsi="Arial" w:cs="Arial"/>
                <w:b/>
                <w:bCs/>
                <w:sz w:val="20"/>
                <w:szCs w:val="20"/>
              </w:rPr>
            </w:pPr>
            <w:r w:rsidRPr="005A3AB7">
              <w:rPr>
                <w:rFonts w:ascii="Arial" w:hAnsi="Arial" w:cs="Arial"/>
                <w:sz w:val="20"/>
                <w:szCs w:val="20"/>
              </w:rPr>
              <w:t xml:space="preserve">El AC fue producto una alianza política y económica del poder instituido en el Grupo Andino cuyo norte fue el Mercado Común y surgió a finales de la década de los años 60 y se mantiene hasta la actualidad como un bloque subregional de integración. </w:t>
            </w:r>
          </w:p>
        </w:tc>
      </w:tr>
    </w:tbl>
    <w:p w14:paraId="01EFEDA6" w14:textId="4276A2D6" w:rsidR="007E06A7" w:rsidRPr="005A3AB7" w:rsidRDefault="007E06A7" w:rsidP="007E06A7">
      <w:pPr>
        <w:rPr>
          <w:rFonts w:ascii="Arial" w:hAnsi="Arial" w:cs="Arial"/>
          <w:b/>
          <w:sz w:val="20"/>
          <w:szCs w:val="20"/>
        </w:rPr>
      </w:pPr>
    </w:p>
    <w:p w14:paraId="5DC6DB2E" w14:textId="77777777" w:rsidR="00AC1785" w:rsidRPr="005A3AB7" w:rsidRDefault="00AC1785" w:rsidP="00AC1785">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10 (cont.).</w:t>
      </w:r>
    </w:p>
    <w:tbl>
      <w:tblPr>
        <w:tblW w:w="0" w:type="auto"/>
        <w:tblLook w:val="04A0" w:firstRow="1" w:lastRow="0" w:firstColumn="1" w:lastColumn="0" w:noHBand="0" w:noVBand="1"/>
      </w:tblPr>
      <w:tblGrid>
        <w:gridCol w:w="8978"/>
      </w:tblGrid>
      <w:tr w:rsidR="007E06A7" w:rsidRPr="005A3AB7" w14:paraId="6FD63286" w14:textId="77777777" w:rsidTr="007E06A7">
        <w:tc>
          <w:tcPr>
            <w:tcW w:w="8978" w:type="dxa"/>
            <w:hideMark/>
          </w:tcPr>
          <w:p w14:paraId="6C7CBD7D"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especificidad: </w:t>
            </w:r>
            <w:r w:rsidRPr="005A3AB7">
              <w:rPr>
                <w:rFonts w:ascii="Arial" w:hAnsi="Arial" w:cs="Arial"/>
                <w:lang w:val="es-ES_tradnl"/>
              </w:rPr>
              <w:t>es la violencia sobre las cosas.</w:t>
            </w:r>
          </w:p>
          <w:p w14:paraId="087E497F" w14:textId="77777777" w:rsidR="007E06A7" w:rsidRPr="005A3AB7" w:rsidRDefault="007E06A7">
            <w:pPr>
              <w:pStyle w:val="Prrafodelista"/>
              <w:tabs>
                <w:tab w:val="left" w:pos="317"/>
                <w:tab w:val="left" w:pos="3475"/>
              </w:tabs>
              <w:ind w:left="34"/>
              <w:jc w:val="both"/>
              <w:rPr>
                <w:rFonts w:ascii="Arial" w:hAnsi="Arial" w:cs="Arial"/>
                <w:lang w:val="es-ES_tradnl"/>
              </w:rPr>
            </w:pPr>
            <w:r w:rsidRPr="005A3AB7">
              <w:rPr>
                <w:rFonts w:ascii="Arial" w:hAnsi="Arial" w:cs="Arial"/>
              </w:rPr>
              <w:t xml:space="preserve">El AC es la génesis de la CAN, cuyo tratado es parte de un antecedente histórico de integración subregional latinoamericana y el mismo tiene varias raíces entre ellas las Naciones Unidas sumado a las acciones de los gobiernos de los Países miembros, esto permitió ir caracterizando la integración regional en marco de las construcciones sociales vigentes para la época.  </w:t>
            </w:r>
          </w:p>
        </w:tc>
      </w:tr>
    </w:tbl>
    <w:p w14:paraId="075D3106"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del principio de especificidad</w:t>
      </w:r>
    </w:p>
    <w:tbl>
      <w:tblPr>
        <w:tblW w:w="0" w:type="auto"/>
        <w:tblLook w:val="04A0" w:firstRow="1" w:lastRow="0" w:firstColumn="1" w:lastColumn="0" w:noHBand="0" w:noVBand="1"/>
      </w:tblPr>
      <w:tblGrid>
        <w:gridCol w:w="8978"/>
      </w:tblGrid>
      <w:tr w:rsidR="007E06A7" w:rsidRPr="005A3AB7" w14:paraId="3ACCE449" w14:textId="77777777" w:rsidTr="007E06A7">
        <w:tc>
          <w:tcPr>
            <w:tcW w:w="8978" w:type="dxa"/>
            <w:hideMark/>
          </w:tcPr>
          <w:p w14:paraId="1D2E6DDA" w14:textId="77777777" w:rsidR="007E06A7" w:rsidRPr="005A3AB7" w:rsidRDefault="007E06A7" w:rsidP="007E06A7">
            <w:pPr>
              <w:pStyle w:val="Prrafodelista"/>
              <w:numPr>
                <w:ilvl w:val="0"/>
                <w:numId w:val="37"/>
              </w:numPr>
              <w:tabs>
                <w:tab w:val="left" w:pos="318"/>
                <w:tab w:val="left" w:pos="3475"/>
              </w:tabs>
              <w:jc w:val="both"/>
              <w:rPr>
                <w:rFonts w:ascii="Arial" w:hAnsi="Arial" w:cs="Arial"/>
                <w:lang w:val="es-ES_tradnl"/>
              </w:rPr>
            </w:pPr>
            <w:r w:rsidRPr="005A3AB7">
              <w:rPr>
                <w:rFonts w:ascii="Arial" w:hAnsi="Arial" w:cs="Arial"/>
                <w:b/>
                <w:lang w:val="es-ES_tradnl"/>
              </w:rPr>
              <w:t>Regularidad:</w:t>
            </w:r>
            <w:r w:rsidRPr="005A3AB7">
              <w:rPr>
                <w:rFonts w:ascii="Arial" w:hAnsi="Arial" w:cs="Arial"/>
                <w:lang w:val="es-ES_tradnl"/>
              </w:rPr>
              <w:t xml:space="preserve"> es la práctica impuesta</w:t>
            </w:r>
          </w:p>
          <w:p w14:paraId="1939004A" w14:textId="77777777" w:rsidR="007E06A7" w:rsidRPr="005A3AB7" w:rsidRDefault="007E06A7">
            <w:pPr>
              <w:tabs>
                <w:tab w:val="left" w:pos="318"/>
                <w:tab w:val="left" w:pos="3475"/>
              </w:tabs>
              <w:ind w:left="34"/>
              <w:jc w:val="both"/>
              <w:rPr>
                <w:rFonts w:ascii="Arial" w:hAnsi="Arial" w:cs="Arial"/>
                <w:sz w:val="20"/>
                <w:szCs w:val="20"/>
                <w:lang w:val="es-ES_tradnl"/>
              </w:rPr>
            </w:pPr>
            <w:r w:rsidRPr="005A3AB7">
              <w:rPr>
                <w:rFonts w:ascii="Arial" w:hAnsi="Arial" w:cs="Arial"/>
                <w:color w:val="auto"/>
                <w:sz w:val="20"/>
                <w:szCs w:val="20"/>
              </w:rPr>
              <w:t>CAN como un sistema de integración subregional cuya intención es promover el desarrollo equilibrado y armónico de los Países miembros en condiciones de equidad, mediante la integración y la cooperación económica y social la cual facilita el proceso de integración formar el mercado común latinoamericano en forma gradual.</w:t>
            </w:r>
          </w:p>
        </w:tc>
      </w:tr>
    </w:tbl>
    <w:p w14:paraId="615E9058"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15D39D7C" w14:textId="77777777" w:rsidTr="007E06A7">
        <w:tc>
          <w:tcPr>
            <w:tcW w:w="8978" w:type="dxa"/>
            <w:hideMark/>
          </w:tcPr>
          <w:p w14:paraId="03D47948"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exterioridad: </w:t>
            </w:r>
            <w:r w:rsidRPr="005A3AB7">
              <w:rPr>
                <w:rFonts w:ascii="Arial" w:hAnsi="Arial" w:cs="Arial"/>
                <w:lang w:val="es-ES_tradnl"/>
              </w:rPr>
              <w:t>hasta donde llega el discurso.</w:t>
            </w:r>
          </w:p>
          <w:p w14:paraId="093D758F" w14:textId="77777777" w:rsidR="007E06A7" w:rsidRPr="005A3AB7" w:rsidRDefault="007E06A7">
            <w:pPr>
              <w:pStyle w:val="Prrafodelista"/>
              <w:tabs>
                <w:tab w:val="left" w:pos="317"/>
                <w:tab w:val="left" w:pos="3475"/>
              </w:tabs>
              <w:ind w:left="34"/>
              <w:jc w:val="both"/>
              <w:rPr>
                <w:rFonts w:ascii="Arial" w:hAnsi="Arial" w:cs="Arial"/>
                <w:lang w:val="es-ES_tradnl"/>
              </w:rPr>
            </w:pPr>
            <w:r w:rsidRPr="005A3AB7">
              <w:rPr>
                <w:rFonts w:ascii="Arial" w:hAnsi="Arial" w:cs="Arial"/>
                <w:lang w:val="es-ES_tradnl"/>
              </w:rPr>
              <w:t>E</w:t>
            </w:r>
            <w:r w:rsidRPr="005A3AB7">
              <w:rPr>
                <w:rFonts w:ascii="Arial" w:hAnsi="Arial" w:cs="Arial"/>
              </w:rPr>
              <w:t>l discurso llega hasta</w:t>
            </w:r>
            <w:r w:rsidRPr="005A3AB7">
              <w:rPr>
                <w:rFonts w:ascii="Arial" w:hAnsi="Arial" w:cs="Arial"/>
                <w:lang w:val="es-ES_tradnl"/>
              </w:rPr>
              <w:t xml:space="preserve"> el derecho internacional público, inciden en la geopolítica, la integración regional y  la política pública regional, además de permear las políticas públicas en los Países miembros (incidiendo en los planes de desarrollo).</w:t>
            </w:r>
          </w:p>
        </w:tc>
      </w:tr>
    </w:tbl>
    <w:p w14:paraId="724D49CD"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del principio de exterioridad</w:t>
      </w:r>
    </w:p>
    <w:tbl>
      <w:tblPr>
        <w:tblW w:w="0" w:type="auto"/>
        <w:tblLook w:val="04A0" w:firstRow="1" w:lastRow="0" w:firstColumn="1" w:lastColumn="0" w:noHBand="0" w:noVBand="1"/>
      </w:tblPr>
      <w:tblGrid>
        <w:gridCol w:w="8978"/>
      </w:tblGrid>
      <w:tr w:rsidR="007E06A7" w:rsidRPr="005A3AB7" w14:paraId="1F211E35" w14:textId="77777777" w:rsidTr="007E06A7">
        <w:tc>
          <w:tcPr>
            <w:tcW w:w="8978" w:type="dxa"/>
            <w:hideMark/>
          </w:tcPr>
          <w:p w14:paraId="1A1540AD" w14:textId="77777777" w:rsidR="007E06A7" w:rsidRPr="005A3AB7" w:rsidRDefault="007E06A7" w:rsidP="007E06A7">
            <w:pPr>
              <w:pStyle w:val="Prrafodelista"/>
              <w:numPr>
                <w:ilvl w:val="0"/>
                <w:numId w:val="38"/>
              </w:numPr>
              <w:tabs>
                <w:tab w:val="left" w:pos="318"/>
                <w:tab w:val="left" w:pos="3475"/>
              </w:tabs>
              <w:ind w:left="0" w:firstLine="0"/>
              <w:jc w:val="both"/>
              <w:rPr>
                <w:rFonts w:ascii="Arial" w:hAnsi="Arial" w:cs="Arial"/>
                <w:lang w:val="es-ES_tradnl"/>
              </w:rPr>
            </w:pPr>
            <w:r w:rsidRPr="005A3AB7">
              <w:rPr>
                <w:rFonts w:ascii="Arial" w:hAnsi="Arial" w:cs="Arial"/>
                <w:b/>
                <w:lang w:val="es-ES_tradnl"/>
              </w:rPr>
              <w:t>Límites del discurso</w:t>
            </w:r>
            <w:r w:rsidRPr="005A3AB7">
              <w:rPr>
                <w:rFonts w:ascii="Arial" w:hAnsi="Arial" w:cs="Arial"/>
                <w:lang w:val="es-ES_tradnl"/>
              </w:rPr>
              <w:t>: las condiciones externas que fijan los límites.</w:t>
            </w:r>
          </w:p>
          <w:p w14:paraId="3C5EE26C" w14:textId="77777777" w:rsidR="007E06A7" w:rsidRPr="005A3AB7" w:rsidRDefault="007E06A7">
            <w:pPr>
              <w:pStyle w:val="Prrafodelista"/>
              <w:tabs>
                <w:tab w:val="left" w:pos="318"/>
                <w:tab w:val="left" w:pos="3475"/>
              </w:tabs>
              <w:ind w:left="0"/>
              <w:jc w:val="both"/>
              <w:rPr>
                <w:rFonts w:ascii="Arial" w:hAnsi="Arial" w:cs="Arial"/>
                <w:lang w:val="es-ES_tradnl"/>
              </w:rPr>
            </w:pPr>
            <w:r w:rsidRPr="005A3AB7">
              <w:rPr>
                <w:rFonts w:ascii="Arial" w:hAnsi="Arial" w:cs="Arial"/>
              </w:rPr>
              <w:t xml:space="preserve">Los limites están fijados desde las ciencias que permean el discurso, las teorías que amplían en diferentes disciplinas, pero también fijan implicaciones desde las políticas y económicas desde la gobernanza en lo internacional, subregional y nacional. </w:t>
            </w:r>
          </w:p>
        </w:tc>
      </w:tr>
    </w:tbl>
    <w:p w14:paraId="549089FB" w14:textId="77777777" w:rsidR="007E06A7" w:rsidRPr="005A3AB7" w:rsidRDefault="007E06A7" w:rsidP="007E06A7">
      <w:pPr>
        <w:rPr>
          <w:rFonts w:ascii="Arial" w:hAnsi="Arial" w:cs="Arial"/>
          <w:b/>
          <w:sz w:val="20"/>
          <w:szCs w:val="20"/>
        </w:rPr>
      </w:pPr>
    </w:p>
    <w:p w14:paraId="480A3AE6" w14:textId="77777777" w:rsidR="007E06A7" w:rsidRPr="005A3AB7" w:rsidRDefault="007E06A7" w:rsidP="007E06A7">
      <w:pPr>
        <w:rPr>
          <w:rFonts w:ascii="Arial" w:hAnsi="Arial" w:cs="Arial"/>
          <w:b/>
          <w:sz w:val="20"/>
          <w:szCs w:val="20"/>
        </w:rPr>
      </w:pPr>
      <w:r w:rsidRPr="005A3AB7">
        <w:rPr>
          <w:rFonts w:ascii="Arial" w:hAnsi="Arial" w:cs="Arial"/>
          <w:b/>
          <w:sz w:val="20"/>
          <w:szCs w:val="20"/>
        </w:rPr>
        <w:t xml:space="preserve">Categoría 5: Unidad del discurso y reglas de formación </w:t>
      </w:r>
    </w:p>
    <w:tbl>
      <w:tblPr>
        <w:tblW w:w="0" w:type="auto"/>
        <w:tblBorders>
          <w:top w:val="single" w:sz="4" w:space="0" w:color="auto"/>
        </w:tblBorders>
        <w:tblLook w:val="04A0" w:firstRow="1" w:lastRow="0" w:firstColumn="1" w:lastColumn="0" w:noHBand="0" w:noVBand="1"/>
      </w:tblPr>
      <w:tblGrid>
        <w:gridCol w:w="8978"/>
      </w:tblGrid>
      <w:tr w:rsidR="007E06A7" w:rsidRPr="005A3AB7" w14:paraId="6487E739" w14:textId="77777777" w:rsidTr="00AC1785">
        <w:tc>
          <w:tcPr>
            <w:tcW w:w="8978" w:type="dxa"/>
            <w:hideMark/>
          </w:tcPr>
          <w:p w14:paraId="4B8265CB" w14:textId="77777777" w:rsidR="007E06A7" w:rsidRPr="005A3AB7" w:rsidRDefault="007E06A7">
            <w:pPr>
              <w:jc w:val="both"/>
              <w:rPr>
                <w:rFonts w:ascii="Arial" w:hAnsi="Arial" w:cs="Arial"/>
                <w:b/>
                <w:sz w:val="20"/>
                <w:szCs w:val="20"/>
              </w:rPr>
            </w:pPr>
            <w:r w:rsidRPr="005A3AB7">
              <w:rPr>
                <w:rFonts w:ascii="Arial" w:hAnsi="Arial" w:cs="Arial"/>
                <w:sz w:val="20"/>
                <w:szCs w:val="20"/>
              </w:rPr>
              <w:t>El discurso presente del AC tiene su génesis desde la ciencias jurídicas (Derecho) y políticas  (La racionalidad del Estado, política internacional) lleva  implícito la evolución del pensamiento humano en  ambas disciplinas desde lo teórico y práctico.</w:t>
            </w:r>
          </w:p>
        </w:tc>
      </w:tr>
    </w:tbl>
    <w:p w14:paraId="4CBE64AD" w14:textId="77777777" w:rsidR="007E06A7" w:rsidRPr="005A3AB7" w:rsidRDefault="007E06A7" w:rsidP="007E06A7">
      <w:pPr>
        <w:rPr>
          <w:rFonts w:ascii="Arial" w:hAnsi="Arial" w:cs="Arial"/>
          <w:b/>
          <w:sz w:val="20"/>
          <w:szCs w:val="20"/>
        </w:rPr>
      </w:pPr>
      <w:r w:rsidRPr="005A3AB7">
        <w:rPr>
          <w:rFonts w:ascii="Arial" w:hAnsi="Arial" w:cs="Arial"/>
          <w:b/>
          <w:sz w:val="20"/>
          <w:szCs w:val="20"/>
        </w:rPr>
        <w:t>Dimensiones de la unidad del discurso y sus reglas de formación</w:t>
      </w:r>
    </w:p>
    <w:tbl>
      <w:tblPr>
        <w:tblW w:w="0" w:type="auto"/>
        <w:tblLook w:val="04A0" w:firstRow="1" w:lastRow="0" w:firstColumn="1" w:lastColumn="0" w:noHBand="0" w:noVBand="1"/>
      </w:tblPr>
      <w:tblGrid>
        <w:gridCol w:w="8978"/>
      </w:tblGrid>
      <w:tr w:rsidR="007E06A7" w:rsidRPr="005A3AB7" w14:paraId="7E61D20C" w14:textId="77777777" w:rsidTr="007E06A7">
        <w:tc>
          <w:tcPr>
            <w:tcW w:w="8978" w:type="dxa"/>
            <w:hideMark/>
          </w:tcPr>
          <w:p w14:paraId="3F291B10"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lang w:val="es-ES_tradnl"/>
              </w:rPr>
            </w:pPr>
            <w:r w:rsidRPr="005A3AB7">
              <w:rPr>
                <w:rFonts w:ascii="Arial" w:hAnsi="Arial" w:cs="Arial"/>
                <w:b/>
                <w:lang w:val="es-ES_tradnl"/>
              </w:rPr>
              <w:t>Unidad del discurso:</w:t>
            </w:r>
            <w:r w:rsidRPr="005A3AB7">
              <w:rPr>
                <w:rFonts w:ascii="Arial" w:hAnsi="Arial" w:cs="Arial"/>
                <w:lang w:val="es-ES_tradnl"/>
              </w:rPr>
              <w:t xml:space="preserve"> Es la disciplina en que está asociado el discurso. La unidad de un discurso se constituye por el espacio en el que diversos objetos se perfilan y continuamente se transforman.</w:t>
            </w:r>
          </w:p>
          <w:p w14:paraId="270002F7" w14:textId="77777777" w:rsidR="007E06A7" w:rsidRPr="005A3AB7" w:rsidRDefault="007E06A7">
            <w:pPr>
              <w:tabs>
                <w:tab w:val="left" w:pos="317"/>
                <w:tab w:val="left" w:pos="3475"/>
              </w:tabs>
              <w:ind w:left="34"/>
              <w:jc w:val="both"/>
              <w:rPr>
                <w:rFonts w:ascii="Arial" w:hAnsi="Arial" w:cs="Arial"/>
                <w:sz w:val="20"/>
                <w:szCs w:val="20"/>
              </w:rPr>
            </w:pPr>
            <w:r w:rsidRPr="005A3AB7">
              <w:rPr>
                <w:rFonts w:ascii="Arial" w:hAnsi="Arial" w:cs="Arial"/>
                <w:sz w:val="20"/>
                <w:szCs w:val="20"/>
                <w:lang w:val="es-ES_tradnl"/>
              </w:rPr>
              <w:t xml:space="preserve">Ciencias Jurídicas: son las disciplinas que explican las características del derecho propias de la dogmática jurídica develando el resultado del funcionamiento ideal de la interpretación de los fenómenos.   </w:t>
            </w:r>
            <w:r w:rsidRPr="005A3AB7">
              <w:rPr>
                <w:rFonts w:ascii="Arial" w:hAnsi="Arial" w:cs="Arial"/>
                <w:sz w:val="20"/>
                <w:szCs w:val="20"/>
              </w:rPr>
              <w:t>Derecho internacional público, es la rama que estudia y regula el comportamiento de los Estados y otros sujetos internacionales. Estudiando tratados internacionales, costumbres internacionales, entre otros. Derecho constitucional, es la rama del derecho público cuyo principal objeto de estudio son las leyes fundamentes de los Estados.</w:t>
            </w:r>
          </w:p>
          <w:p w14:paraId="467E8284" w14:textId="77777777" w:rsidR="007E06A7" w:rsidRPr="005A3AB7" w:rsidRDefault="007E06A7">
            <w:pPr>
              <w:tabs>
                <w:tab w:val="left" w:pos="317"/>
                <w:tab w:val="left" w:pos="3475"/>
              </w:tabs>
              <w:ind w:left="34"/>
              <w:jc w:val="both"/>
              <w:rPr>
                <w:rFonts w:ascii="Arial" w:hAnsi="Arial" w:cs="Arial"/>
                <w:sz w:val="20"/>
                <w:szCs w:val="20"/>
                <w:lang w:val="es-ES_tradnl"/>
              </w:rPr>
            </w:pPr>
            <w:r w:rsidRPr="005A3AB7">
              <w:rPr>
                <w:rFonts w:ascii="Arial" w:hAnsi="Arial" w:cs="Arial"/>
                <w:sz w:val="20"/>
                <w:szCs w:val="20"/>
                <w:lang w:val="es-ES_tradnl"/>
              </w:rPr>
              <w:t xml:space="preserve">Ciencias Políticas: </w:t>
            </w:r>
            <w:r w:rsidRPr="005A3AB7">
              <w:rPr>
                <w:rFonts w:ascii="Arial" w:hAnsi="Arial" w:cs="Arial"/>
                <w:sz w:val="20"/>
                <w:szCs w:val="20"/>
              </w:rPr>
              <w:t xml:space="preserve">ciencia que estudia la teórica y práctica de las políticas.  Política pública, son guías de acción que un Estado las cuales diseñan y gestiona un gobierno que a su vez direcciona la gestión y gobernanza de un país.  La política pública regional, son acciones que resuelven problemas específicos de la prioridad regional. </w:t>
            </w:r>
          </w:p>
        </w:tc>
      </w:tr>
    </w:tbl>
    <w:p w14:paraId="09C41D3C" w14:textId="77777777" w:rsidR="007E06A7" w:rsidRPr="005A3AB7" w:rsidRDefault="007E06A7" w:rsidP="007E06A7">
      <w:pPr>
        <w:rPr>
          <w:rFonts w:ascii="Arial" w:hAnsi="Arial" w:cs="Arial"/>
          <w:i/>
          <w:sz w:val="20"/>
          <w:szCs w:val="20"/>
        </w:rPr>
      </w:pPr>
    </w:p>
    <w:p w14:paraId="43A23879"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 la unidad del discurso</w:t>
      </w:r>
    </w:p>
    <w:tbl>
      <w:tblPr>
        <w:tblW w:w="0" w:type="auto"/>
        <w:tblLook w:val="04A0" w:firstRow="1" w:lastRow="0" w:firstColumn="1" w:lastColumn="0" w:noHBand="0" w:noVBand="1"/>
      </w:tblPr>
      <w:tblGrid>
        <w:gridCol w:w="8978"/>
      </w:tblGrid>
      <w:tr w:rsidR="007E06A7" w:rsidRPr="005A3AB7" w14:paraId="1A6F9587" w14:textId="77777777" w:rsidTr="007E06A7">
        <w:tc>
          <w:tcPr>
            <w:tcW w:w="8978" w:type="dxa"/>
            <w:hideMark/>
          </w:tcPr>
          <w:p w14:paraId="415D6435" w14:textId="77777777" w:rsidR="007E06A7" w:rsidRPr="005A3AB7" w:rsidRDefault="007E06A7" w:rsidP="007E06A7">
            <w:pPr>
              <w:pStyle w:val="Prrafodelista"/>
              <w:numPr>
                <w:ilvl w:val="0"/>
                <w:numId w:val="40"/>
              </w:numPr>
              <w:tabs>
                <w:tab w:val="left" w:pos="318"/>
                <w:tab w:val="left" w:pos="3475"/>
              </w:tabs>
              <w:ind w:left="34" w:firstLine="0"/>
              <w:jc w:val="both"/>
              <w:rPr>
                <w:rFonts w:ascii="Arial" w:hAnsi="Arial" w:cs="Arial"/>
                <w:lang w:val="es-ES_tradnl"/>
              </w:rPr>
            </w:pPr>
            <w:r w:rsidRPr="005A3AB7">
              <w:rPr>
                <w:rFonts w:ascii="Arial" w:hAnsi="Arial" w:cs="Arial"/>
                <w:b/>
                <w:lang w:val="es-ES_tradnl"/>
              </w:rPr>
              <w:t>Disciplina del discurso:</w:t>
            </w:r>
            <w:r w:rsidRPr="005A3AB7">
              <w:rPr>
                <w:rFonts w:ascii="Arial" w:hAnsi="Arial" w:cs="Arial"/>
                <w:lang w:val="es-ES_tradnl"/>
              </w:rPr>
              <w:t xml:space="preserve"> esto conlleva a   las siguientes preguntas ¿Cuándo apareció el objeto? ¿Cómo se transforma el objeto?</w:t>
            </w:r>
          </w:p>
          <w:p w14:paraId="36DA0E76" w14:textId="77777777" w:rsidR="007E06A7" w:rsidRPr="005A3AB7" w:rsidRDefault="007E06A7">
            <w:pPr>
              <w:tabs>
                <w:tab w:val="left" w:pos="357"/>
              </w:tabs>
              <w:autoSpaceDE w:val="0"/>
              <w:autoSpaceDN w:val="0"/>
              <w:adjustRightInd w:val="0"/>
              <w:jc w:val="both"/>
              <w:rPr>
                <w:rFonts w:ascii="Arial" w:hAnsi="Arial" w:cs="Arial"/>
                <w:sz w:val="20"/>
                <w:szCs w:val="20"/>
              </w:rPr>
            </w:pPr>
            <w:r w:rsidRPr="005A3AB7">
              <w:rPr>
                <w:rFonts w:ascii="Arial" w:hAnsi="Arial" w:cs="Arial"/>
                <w:sz w:val="20"/>
                <w:szCs w:val="20"/>
              </w:rPr>
              <w:t xml:space="preserve">El objeto aparece a nivel macro desde la Grecia antigua, evoluciona con el federalismo (1947), pasa por el funcionalismo (década de los 40), neofuncionalismo (50, 60, 70), reformulación del neofuncionalismo e interaccionismo comunicativo (1975), Neoregionalismo e intetgubernamentalismo (1970-1986), neofederalismo (1984), </w:t>
            </w:r>
            <w:r w:rsidRPr="005A3AB7">
              <w:rPr>
                <w:rFonts w:ascii="Arial" w:hAnsi="Arial" w:cs="Arial"/>
                <w:iCs/>
                <w:sz w:val="20"/>
                <w:szCs w:val="20"/>
              </w:rPr>
              <w:t xml:space="preserve">Institucionalismo intergubernamental (1986), </w:t>
            </w:r>
            <w:r w:rsidRPr="005A3AB7">
              <w:rPr>
                <w:rFonts w:ascii="Arial" w:hAnsi="Arial" w:cs="Arial"/>
                <w:sz w:val="20"/>
                <w:szCs w:val="20"/>
              </w:rPr>
              <w:t xml:space="preserve">El intergubernamentalismo liberal (Modelo del principal agente) (1993). </w:t>
            </w:r>
          </w:p>
          <w:p w14:paraId="72C23030" w14:textId="77777777" w:rsidR="00AC1785" w:rsidRPr="005A3AB7" w:rsidRDefault="007E06A7">
            <w:pPr>
              <w:tabs>
                <w:tab w:val="left" w:pos="284"/>
              </w:tabs>
              <w:autoSpaceDE w:val="0"/>
              <w:autoSpaceDN w:val="0"/>
              <w:adjustRightInd w:val="0"/>
              <w:jc w:val="both"/>
              <w:rPr>
                <w:rFonts w:ascii="Arial" w:hAnsi="Arial" w:cs="Arial"/>
                <w:sz w:val="20"/>
                <w:szCs w:val="20"/>
              </w:rPr>
            </w:pPr>
            <w:r w:rsidRPr="005A3AB7">
              <w:rPr>
                <w:rFonts w:ascii="Arial" w:hAnsi="Arial" w:cs="Arial"/>
                <w:sz w:val="20"/>
                <w:szCs w:val="20"/>
              </w:rPr>
              <w:t xml:space="preserve">A nivel meso, es decir en América Latina, la integración fue un sueño desde el siglo XVIII y a principios del siglo XIX.  Pero es en 1960 con el Tratado General de Integración Económica Centroamericana de Managua, se crea el Mercado Común Centroamericano (MCC), la Creación de la Asociación Latinoamericano de Libre Comercio (Alalc) luego llamada Asociación Latinoamericana de Integración (Aladi, 1960), Alianza para el Progreso Uruguay (1961), el nacimiento de la  </w:t>
            </w:r>
          </w:p>
          <w:p w14:paraId="5EC409CE" w14:textId="77777777" w:rsidR="00AC1785" w:rsidRPr="005A3AB7" w:rsidRDefault="00AC1785" w:rsidP="00AC1785">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10 (cont.).</w:t>
            </w:r>
          </w:p>
          <w:p w14:paraId="66698A19" w14:textId="4C42619A" w:rsidR="007E06A7" w:rsidRPr="005A3AB7" w:rsidRDefault="007E06A7">
            <w:pPr>
              <w:tabs>
                <w:tab w:val="left" w:pos="284"/>
              </w:tabs>
              <w:autoSpaceDE w:val="0"/>
              <w:autoSpaceDN w:val="0"/>
              <w:adjustRightInd w:val="0"/>
              <w:jc w:val="both"/>
              <w:rPr>
                <w:rFonts w:ascii="Arial" w:hAnsi="Arial" w:cs="Arial"/>
                <w:sz w:val="20"/>
                <w:szCs w:val="20"/>
              </w:rPr>
            </w:pPr>
            <w:r w:rsidRPr="005A3AB7">
              <w:rPr>
                <w:rFonts w:ascii="Arial" w:hAnsi="Arial" w:cs="Arial"/>
                <w:sz w:val="20"/>
                <w:szCs w:val="20"/>
              </w:rPr>
              <w:t>Comunidad Andina de Naciones  - CAN (1969) se negocia en la Conferencia de Naciones Unidas sobre Comercio y Desarrollo (Unctad, 1964), un nuevo orden económico internacional.</w:t>
            </w:r>
          </w:p>
          <w:p w14:paraId="79E3DAFD" w14:textId="77777777" w:rsidR="007E06A7" w:rsidRPr="005A3AB7" w:rsidRDefault="007E06A7">
            <w:pPr>
              <w:tabs>
                <w:tab w:val="left" w:pos="284"/>
              </w:tabs>
              <w:autoSpaceDE w:val="0"/>
              <w:autoSpaceDN w:val="0"/>
              <w:adjustRightInd w:val="0"/>
              <w:jc w:val="both"/>
              <w:rPr>
                <w:rFonts w:ascii="Arial" w:hAnsi="Arial" w:cs="Arial"/>
                <w:sz w:val="20"/>
                <w:szCs w:val="20"/>
              </w:rPr>
            </w:pPr>
            <w:r w:rsidRPr="005A3AB7">
              <w:rPr>
                <w:rFonts w:ascii="Arial" w:hAnsi="Arial" w:cs="Arial"/>
                <w:sz w:val="20"/>
                <w:szCs w:val="20"/>
              </w:rPr>
              <w:t xml:space="preserve">Transformación del objeto: Creación del Mercado Común del Sur (Mercosur, 1991); El MCC, se transforma en </w:t>
            </w:r>
            <w:r w:rsidRPr="005A3AB7">
              <w:rPr>
                <w:rFonts w:ascii="Arial" w:eastAsia="Calibri" w:hAnsi="Arial" w:cs="Arial"/>
                <w:sz w:val="20"/>
                <w:szCs w:val="20"/>
              </w:rPr>
              <w:t xml:space="preserve">Sistema de Integración Centroamericano (SICA, </w:t>
            </w:r>
            <w:r w:rsidRPr="005A3AB7">
              <w:rPr>
                <w:rFonts w:ascii="Arial" w:hAnsi="Arial" w:cs="Arial"/>
                <w:sz w:val="20"/>
                <w:szCs w:val="20"/>
              </w:rPr>
              <w:t>1993</w:t>
            </w:r>
            <w:r w:rsidRPr="005A3AB7">
              <w:rPr>
                <w:rFonts w:ascii="Arial" w:eastAsia="Calibri" w:hAnsi="Arial" w:cs="Arial"/>
                <w:sz w:val="20"/>
                <w:szCs w:val="20"/>
              </w:rPr>
              <w:t>)</w:t>
            </w:r>
            <w:r w:rsidRPr="005A3AB7">
              <w:rPr>
                <w:rFonts w:ascii="Arial" w:hAnsi="Arial" w:cs="Arial"/>
                <w:sz w:val="20"/>
                <w:szCs w:val="20"/>
              </w:rPr>
              <w:t xml:space="preserve">; </w:t>
            </w:r>
            <w:r w:rsidRPr="005A3AB7">
              <w:rPr>
                <w:rFonts w:ascii="Arial" w:eastAsia="Calibri" w:hAnsi="Arial" w:cs="Arial"/>
                <w:sz w:val="20"/>
                <w:szCs w:val="20"/>
              </w:rPr>
              <w:t>Venezuela y Cuba celebraron un acuerdo para la aplicación de</w:t>
            </w:r>
            <w:r w:rsidRPr="005A3AB7">
              <w:rPr>
                <w:rFonts w:ascii="Arial" w:hAnsi="Arial" w:cs="Arial"/>
                <w:sz w:val="20"/>
                <w:szCs w:val="20"/>
              </w:rPr>
              <w:t xml:space="preserve"> la </w:t>
            </w:r>
            <w:r w:rsidRPr="005A3AB7">
              <w:rPr>
                <w:rFonts w:ascii="Arial" w:eastAsia="Calibri" w:hAnsi="Arial" w:cs="Arial"/>
                <w:sz w:val="20"/>
                <w:szCs w:val="20"/>
              </w:rPr>
              <w:t xml:space="preserve">Alternativa Bolivariana para los Pueblos de Nuestra  América  </w:t>
            </w:r>
            <w:r w:rsidRPr="005A3AB7">
              <w:rPr>
                <w:rFonts w:ascii="Arial" w:hAnsi="Arial" w:cs="Arial"/>
                <w:sz w:val="20"/>
                <w:szCs w:val="20"/>
              </w:rPr>
              <w:t>(</w:t>
            </w:r>
            <w:r w:rsidRPr="005A3AB7">
              <w:rPr>
                <w:rFonts w:ascii="Arial" w:eastAsia="Calibri" w:hAnsi="Arial" w:cs="Arial"/>
                <w:sz w:val="20"/>
                <w:szCs w:val="20"/>
              </w:rPr>
              <w:t xml:space="preserve">ALBA, </w:t>
            </w:r>
            <w:r w:rsidRPr="005A3AB7">
              <w:rPr>
                <w:rFonts w:ascii="Arial" w:hAnsi="Arial" w:cs="Arial"/>
                <w:sz w:val="20"/>
                <w:szCs w:val="20"/>
              </w:rPr>
              <w:t xml:space="preserve">2004); es aprobado el </w:t>
            </w:r>
            <w:r w:rsidRPr="005A3AB7">
              <w:rPr>
                <w:rFonts w:ascii="Arial" w:eastAsia="Calibri" w:hAnsi="Arial" w:cs="Arial"/>
                <w:sz w:val="20"/>
                <w:szCs w:val="20"/>
              </w:rPr>
              <w:t>Tratado Constitutivo de la Unión</w:t>
            </w:r>
            <w:r w:rsidRPr="005A3AB7">
              <w:rPr>
                <w:rFonts w:ascii="Arial" w:hAnsi="Arial" w:cs="Arial"/>
                <w:sz w:val="20"/>
                <w:szCs w:val="20"/>
              </w:rPr>
              <w:t xml:space="preserve"> de Naciones Sudamericanas (Unasur, </w:t>
            </w:r>
            <w:r w:rsidRPr="005A3AB7">
              <w:rPr>
                <w:rFonts w:ascii="Arial" w:eastAsia="Calibri" w:hAnsi="Arial" w:cs="Arial"/>
                <w:sz w:val="20"/>
                <w:szCs w:val="20"/>
              </w:rPr>
              <w:t>2008</w:t>
            </w:r>
            <w:r w:rsidRPr="005A3AB7">
              <w:rPr>
                <w:rFonts w:ascii="Arial" w:hAnsi="Arial" w:cs="Arial"/>
                <w:sz w:val="20"/>
                <w:szCs w:val="20"/>
              </w:rPr>
              <w:t>);  Y finalmente Cumbre de la Unidad de Cancún en febrero del 2010, y nace  Comunidad de Estados de América Latina y el Caribe (Celac, 2010).</w:t>
            </w:r>
          </w:p>
          <w:p w14:paraId="35550A0E" w14:textId="77777777" w:rsidR="007E06A7" w:rsidRPr="005A3AB7" w:rsidRDefault="007E06A7">
            <w:pPr>
              <w:tabs>
                <w:tab w:val="left" w:pos="284"/>
              </w:tabs>
              <w:autoSpaceDE w:val="0"/>
              <w:autoSpaceDN w:val="0"/>
              <w:adjustRightInd w:val="0"/>
              <w:jc w:val="both"/>
              <w:rPr>
                <w:rFonts w:ascii="Arial" w:hAnsi="Arial" w:cs="Arial"/>
                <w:sz w:val="20"/>
                <w:szCs w:val="20"/>
              </w:rPr>
            </w:pPr>
            <w:r w:rsidRPr="005A3AB7">
              <w:rPr>
                <w:rFonts w:ascii="Arial" w:hAnsi="Arial" w:cs="Arial"/>
                <w:sz w:val="20"/>
                <w:szCs w:val="20"/>
              </w:rPr>
              <w:t xml:space="preserve">El objeto se va transformado desde una integración netamente comercial y económica con gran peso en lo político a una integración desde varias dimensiones: política, social, cultural, educativa, económica entre otras.  Pero sigue siendo el poder político con los matices ideológicos quien toma las decisiones. </w:t>
            </w:r>
          </w:p>
        </w:tc>
      </w:tr>
    </w:tbl>
    <w:p w14:paraId="45C818BC"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7C6DCDD9" w14:textId="77777777" w:rsidTr="007E06A7">
        <w:tc>
          <w:tcPr>
            <w:tcW w:w="8978" w:type="dxa"/>
            <w:hideMark/>
          </w:tcPr>
          <w:p w14:paraId="2869C315"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lang w:val="es-ES_tradnl"/>
              </w:rPr>
            </w:pPr>
            <w:r w:rsidRPr="005A3AB7">
              <w:rPr>
                <w:rFonts w:ascii="Arial" w:hAnsi="Arial" w:cs="Arial"/>
                <w:b/>
                <w:lang w:val="es-ES_tradnl"/>
              </w:rPr>
              <w:t>Formación del objeto:</w:t>
            </w:r>
            <w:r w:rsidRPr="005A3AB7">
              <w:rPr>
                <w:rFonts w:ascii="Arial" w:hAnsi="Arial" w:cs="Arial"/>
                <w:lang w:val="es-ES_tradnl"/>
              </w:rPr>
              <w:t xml:space="preserve"> son las circunstancias que rodea al objeto desde su origen.</w:t>
            </w:r>
          </w:p>
        </w:tc>
      </w:tr>
    </w:tbl>
    <w:p w14:paraId="1B7EFA24"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Indicadores de la formación del objeto</w:t>
      </w:r>
    </w:p>
    <w:tbl>
      <w:tblPr>
        <w:tblW w:w="0" w:type="auto"/>
        <w:tblLook w:val="04A0" w:firstRow="1" w:lastRow="0" w:firstColumn="1" w:lastColumn="0" w:noHBand="0" w:noVBand="1"/>
      </w:tblPr>
      <w:tblGrid>
        <w:gridCol w:w="8978"/>
      </w:tblGrid>
      <w:tr w:rsidR="007E06A7" w:rsidRPr="005A3AB7" w14:paraId="26505946" w14:textId="77777777" w:rsidTr="007E06A7">
        <w:trPr>
          <w:trHeight w:val="282"/>
        </w:trPr>
        <w:tc>
          <w:tcPr>
            <w:tcW w:w="8978" w:type="dxa"/>
            <w:hideMark/>
          </w:tcPr>
          <w:p w14:paraId="714EF7BD" w14:textId="77777777" w:rsidR="007E06A7" w:rsidRPr="005A3AB7" w:rsidRDefault="007E06A7" w:rsidP="007E06A7">
            <w:pPr>
              <w:pStyle w:val="Prrafodelista"/>
              <w:numPr>
                <w:ilvl w:val="0"/>
                <w:numId w:val="41"/>
              </w:numPr>
              <w:tabs>
                <w:tab w:val="left" w:pos="318"/>
              </w:tabs>
              <w:ind w:left="34" w:firstLine="0"/>
              <w:jc w:val="both"/>
              <w:rPr>
                <w:rFonts w:ascii="Arial" w:hAnsi="Arial" w:cs="Arial"/>
                <w:lang w:val="es-ES_tradnl"/>
              </w:rPr>
            </w:pPr>
            <w:r w:rsidRPr="005A3AB7">
              <w:rPr>
                <w:rFonts w:ascii="Arial" w:hAnsi="Arial" w:cs="Arial"/>
                <w:b/>
                <w:lang w:val="es-ES_tradnl"/>
              </w:rPr>
              <w:t>Objeto:</w:t>
            </w:r>
            <w:r w:rsidRPr="005A3AB7">
              <w:rPr>
                <w:rFonts w:ascii="Arial" w:hAnsi="Arial" w:cs="Arial"/>
                <w:lang w:val="es-ES_tradnl"/>
              </w:rPr>
              <w:t xml:space="preserve"> ¿dónde surgió el objeto del saber?</w:t>
            </w:r>
          </w:p>
          <w:p w14:paraId="7D83047E" w14:textId="77777777" w:rsidR="007E06A7" w:rsidRPr="005A3AB7" w:rsidRDefault="007E06A7">
            <w:pPr>
              <w:pStyle w:val="Default"/>
              <w:jc w:val="both"/>
              <w:rPr>
                <w:sz w:val="20"/>
                <w:szCs w:val="20"/>
              </w:rPr>
            </w:pPr>
            <w:r w:rsidRPr="005A3AB7">
              <w:rPr>
                <w:sz w:val="20"/>
                <w:szCs w:val="20"/>
              </w:rPr>
              <w:t>E</w:t>
            </w:r>
            <w:r w:rsidRPr="005A3AB7">
              <w:rPr>
                <w:rFonts w:eastAsia="Times New Roman"/>
                <w:color w:val="auto"/>
                <w:sz w:val="20"/>
                <w:szCs w:val="20"/>
              </w:rPr>
              <w:t>l objeto del saber tiene varias raíces, a nivel macro se generan las primeras pre teorías y teorías de la integración después de la segunda Guerra Mundial se asocian a teorías de las relaciones internacionales, en el caso de América Latina la integración está asociada  a un legado histórico, político, económico, social y cultural de sus países a fin de preservar su soberanía e independencia, también fue auspiciado por las Comisiones Regionales de las Naciones Unidas y posteriormente acuerdos basados en medidas concretas de gobierno.</w:t>
            </w:r>
          </w:p>
        </w:tc>
      </w:tr>
      <w:tr w:rsidR="007E06A7" w:rsidRPr="005A3AB7" w14:paraId="6D5C6C71" w14:textId="77777777" w:rsidTr="007E06A7">
        <w:trPr>
          <w:trHeight w:val="286"/>
        </w:trPr>
        <w:tc>
          <w:tcPr>
            <w:tcW w:w="8978" w:type="dxa"/>
            <w:hideMark/>
          </w:tcPr>
          <w:p w14:paraId="737DA3E0" w14:textId="77777777" w:rsidR="007E06A7" w:rsidRPr="005A3AB7" w:rsidRDefault="007E06A7" w:rsidP="007E06A7">
            <w:pPr>
              <w:pStyle w:val="Prrafodelista"/>
              <w:numPr>
                <w:ilvl w:val="0"/>
                <w:numId w:val="41"/>
              </w:numPr>
              <w:tabs>
                <w:tab w:val="left" w:pos="318"/>
              </w:tabs>
              <w:ind w:left="34" w:firstLine="0"/>
              <w:jc w:val="both"/>
              <w:rPr>
                <w:rFonts w:ascii="Arial" w:hAnsi="Arial" w:cs="Arial"/>
                <w:b/>
                <w:lang w:val="es-ES_tradnl"/>
              </w:rPr>
            </w:pPr>
            <w:r w:rsidRPr="005A3AB7">
              <w:rPr>
                <w:rFonts w:ascii="Arial" w:hAnsi="Arial" w:cs="Arial"/>
                <w:b/>
                <w:lang w:val="es-ES_tradnl"/>
              </w:rPr>
              <w:t>Modalidad del enunciado:</w:t>
            </w:r>
            <w:r w:rsidRPr="005A3AB7">
              <w:rPr>
                <w:rFonts w:ascii="Arial" w:hAnsi="Arial" w:cs="Arial"/>
                <w:lang w:val="es-ES_tradnl"/>
              </w:rPr>
              <w:t xml:space="preserve"> ¿Que delimita el objeto?</w:t>
            </w:r>
          </w:p>
          <w:p w14:paraId="3604B339"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El objeto está delimitado en la competencia funcional asociado al principio del imperio del Estado lo que genera un compromiso legal según los acuerdos y consensos firmado legalidad del acuerdo firmado.  Dentro de las disciplinas de las ciencias (a) ciencias jurídicas y (b) ciencias políticas.  Así como los compromisos adquiridos por los gobiernos en la materialización del acuerdo. </w:t>
            </w:r>
          </w:p>
        </w:tc>
      </w:tr>
      <w:tr w:rsidR="007E06A7" w:rsidRPr="005A3AB7" w14:paraId="08FE3783" w14:textId="77777777" w:rsidTr="007E06A7">
        <w:trPr>
          <w:trHeight w:val="282"/>
        </w:trPr>
        <w:tc>
          <w:tcPr>
            <w:tcW w:w="8978" w:type="dxa"/>
            <w:hideMark/>
          </w:tcPr>
          <w:p w14:paraId="0DB929FC" w14:textId="77777777" w:rsidR="007E06A7" w:rsidRPr="005A3AB7" w:rsidRDefault="007E06A7" w:rsidP="007E06A7">
            <w:pPr>
              <w:pStyle w:val="Prrafodelista"/>
              <w:numPr>
                <w:ilvl w:val="0"/>
                <w:numId w:val="41"/>
              </w:numPr>
              <w:tabs>
                <w:tab w:val="left" w:pos="318"/>
              </w:tabs>
              <w:ind w:left="34" w:firstLine="0"/>
              <w:jc w:val="both"/>
              <w:rPr>
                <w:rFonts w:ascii="Arial" w:hAnsi="Arial" w:cs="Arial"/>
                <w:b/>
                <w:lang w:val="es-ES_tradnl"/>
              </w:rPr>
            </w:pPr>
            <w:r w:rsidRPr="005A3AB7">
              <w:rPr>
                <w:rFonts w:ascii="Arial" w:hAnsi="Arial" w:cs="Arial"/>
                <w:b/>
                <w:lang w:val="es-ES_tradnl"/>
              </w:rPr>
              <w:t>Concepto:</w:t>
            </w:r>
            <w:r w:rsidRPr="005A3AB7">
              <w:rPr>
                <w:rFonts w:ascii="Arial" w:hAnsi="Arial" w:cs="Arial"/>
                <w:lang w:val="es-ES_tradnl"/>
              </w:rPr>
              <w:t xml:space="preserve"> clasificación del objeto, características, entre otros.</w:t>
            </w:r>
          </w:p>
          <w:p w14:paraId="138C50A3" w14:textId="77777777" w:rsidR="007E06A7" w:rsidRPr="005A3AB7" w:rsidRDefault="007E06A7">
            <w:pPr>
              <w:pStyle w:val="Default"/>
              <w:tabs>
                <w:tab w:val="left" w:pos="6792"/>
              </w:tabs>
              <w:jc w:val="both"/>
              <w:rPr>
                <w:b/>
                <w:sz w:val="20"/>
                <w:szCs w:val="20"/>
              </w:rPr>
            </w:pPr>
            <w:r w:rsidRPr="005A3AB7">
              <w:rPr>
                <w:rFonts w:eastAsia="Times New Roman"/>
                <w:color w:val="auto"/>
                <w:sz w:val="20"/>
                <w:szCs w:val="20"/>
              </w:rPr>
              <w:t>El AC  procura la  formación de una comunidad subregional andina desde  un sistema de integración y cooperación que procura el  desarrollo económico, equilibrado, armónico y compartido de sus países.</w:t>
            </w:r>
          </w:p>
        </w:tc>
      </w:tr>
      <w:tr w:rsidR="007E06A7" w:rsidRPr="005A3AB7" w14:paraId="3331F983" w14:textId="77777777" w:rsidTr="007E06A7">
        <w:trPr>
          <w:trHeight w:val="282"/>
        </w:trPr>
        <w:tc>
          <w:tcPr>
            <w:tcW w:w="8978" w:type="dxa"/>
            <w:hideMark/>
          </w:tcPr>
          <w:p w14:paraId="1BA45C35" w14:textId="77777777" w:rsidR="007E06A7" w:rsidRPr="005A3AB7" w:rsidRDefault="007E06A7" w:rsidP="007E06A7">
            <w:pPr>
              <w:pStyle w:val="Prrafodelista"/>
              <w:numPr>
                <w:ilvl w:val="0"/>
                <w:numId w:val="41"/>
              </w:numPr>
              <w:tabs>
                <w:tab w:val="left" w:pos="318"/>
              </w:tabs>
              <w:ind w:left="34" w:firstLine="0"/>
              <w:jc w:val="both"/>
              <w:rPr>
                <w:rFonts w:ascii="Arial" w:hAnsi="Arial" w:cs="Arial"/>
                <w:b/>
                <w:lang w:val="es-ES_tradnl"/>
              </w:rPr>
            </w:pPr>
            <w:r w:rsidRPr="005A3AB7">
              <w:rPr>
                <w:rFonts w:ascii="Arial" w:hAnsi="Arial" w:cs="Arial"/>
                <w:b/>
                <w:lang w:val="es-ES_tradnl"/>
              </w:rPr>
              <w:t>Temáticas:</w:t>
            </w:r>
            <w:r w:rsidRPr="005A3AB7">
              <w:rPr>
                <w:rFonts w:ascii="Arial" w:hAnsi="Arial" w:cs="Arial"/>
                <w:lang w:val="es-ES_tradnl"/>
              </w:rPr>
              <w:t xml:space="preserve"> elección de las temáticas ¿Que temáticas se asocian al objeto?</w:t>
            </w:r>
          </w:p>
          <w:p w14:paraId="0B7218E6"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rPr>
              <w:t xml:space="preserve">La integración regional desde América Latina como un dispositivo político para generar acuerdos especialmente económicos que se suponía iban a permear otras dimensiones en pro del desarrollo, además de ello la cooperación de los países más desarrollados para fortalecer menos favorables comercial y económicamente en la región.  También es un antecedente de la integración subregional además de la creación de órganos e instituciones del Sistema Andino de Integración.  No se declara, pero no existe la cesión de soberanía (se apega a la autodeterminación de los pueblos en forma implícita).  Es una experiencia asociada al regionalismo abierto. </w:t>
            </w:r>
          </w:p>
        </w:tc>
      </w:tr>
    </w:tbl>
    <w:p w14:paraId="1F3DD4C8"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67E342ED" w14:textId="77777777" w:rsidTr="007E06A7">
        <w:tc>
          <w:tcPr>
            <w:tcW w:w="8978" w:type="dxa"/>
            <w:hideMark/>
          </w:tcPr>
          <w:p w14:paraId="2218CD5B" w14:textId="77777777" w:rsidR="007E06A7" w:rsidRPr="005A3AB7" w:rsidRDefault="007E06A7" w:rsidP="007E06A7">
            <w:pPr>
              <w:pStyle w:val="Prrafodelista"/>
              <w:numPr>
                <w:ilvl w:val="0"/>
                <w:numId w:val="39"/>
              </w:numPr>
              <w:tabs>
                <w:tab w:val="left" w:pos="317"/>
                <w:tab w:val="left" w:pos="3475"/>
              </w:tabs>
              <w:ind w:left="0" w:firstLine="0"/>
              <w:jc w:val="both"/>
              <w:rPr>
                <w:rFonts w:ascii="Arial" w:hAnsi="Arial" w:cs="Arial"/>
                <w:lang w:val="es-ES_tradnl"/>
              </w:rPr>
            </w:pPr>
            <w:r w:rsidRPr="005A3AB7">
              <w:rPr>
                <w:rFonts w:ascii="Arial" w:hAnsi="Arial" w:cs="Arial"/>
                <w:b/>
                <w:lang w:val="es-ES_tradnl"/>
              </w:rPr>
              <w:t>Formación de las modalidades del discurso</w:t>
            </w:r>
            <w:r w:rsidRPr="005A3AB7">
              <w:rPr>
                <w:rFonts w:ascii="Arial" w:hAnsi="Arial" w:cs="Arial"/>
                <w:lang w:val="es-ES_tradnl"/>
              </w:rPr>
              <w:t>: son las expresiones en el contenido del discurso ¿Cómo se sitúa el enunciado en relación con la verdad, la falsedad, la probabilidad, la certidumbre, la verosimilitud, entre otras?</w:t>
            </w:r>
          </w:p>
          <w:p w14:paraId="2C8AE796" w14:textId="77777777" w:rsidR="007E06A7" w:rsidRPr="005A3AB7" w:rsidRDefault="007E06A7">
            <w:pPr>
              <w:pStyle w:val="Prrafodelista"/>
              <w:tabs>
                <w:tab w:val="left" w:pos="317"/>
                <w:tab w:val="left" w:pos="3475"/>
              </w:tabs>
              <w:ind w:left="0"/>
              <w:jc w:val="both"/>
              <w:rPr>
                <w:rFonts w:ascii="Arial" w:hAnsi="Arial" w:cs="Arial"/>
                <w:lang w:val="es-ES_tradnl"/>
              </w:rPr>
            </w:pPr>
            <w:r w:rsidRPr="005A3AB7">
              <w:rPr>
                <w:rFonts w:ascii="Arial" w:hAnsi="Arial" w:cs="Arial"/>
                <w:lang w:val="es-ES_tradnl"/>
              </w:rPr>
              <w:t xml:space="preserve">La modalidad enunciativa de discurso es exhortativas y enunciativas.  </w:t>
            </w:r>
            <w:r w:rsidRPr="005A3AB7">
              <w:rPr>
                <w:rFonts w:ascii="Arial" w:hAnsi="Arial" w:cs="Arial"/>
              </w:rPr>
              <w:t>.</w:t>
            </w:r>
          </w:p>
        </w:tc>
      </w:tr>
    </w:tbl>
    <w:p w14:paraId="148B6B59"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Indicadores de la formación de las modalidades enunciativas</w:t>
      </w:r>
    </w:p>
    <w:tbl>
      <w:tblPr>
        <w:tblW w:w="0" w:type="auto"/>
        <w:tblLook w:val="04A0" w:firstRow="1" w:lastRow="0" w:firstColumn="1" w:lastColumn="0" w:noHBand="0" w:noVBand="1"/>
      </w:tblPr>
      <w:tblGrid>
        <w:gridCol w:w="8978"/>
      </w:tblGrid>
      <w:tr w:rsidR="007E06A7" w:rsidRPr="005A3AB7" w14:paraId="2A9E97CE" w14:textId="77777777" w:rsidTr="007E06A7">
        <w:trPr>
          <w:trHeight w:val="282"/>
        </w:trPr>
        <w:tc>
          <w:tcPr>
            <w:tcW w:w="8978" w:type="dxa"/>
            <w:hideMark/>
          </w:tcPr>
          <w:p w14:paraId="43A1E25D" w14:textId="77777777" w:rsidR="007E06A7" w:rsidRPr="005A3AB7" w:rsidRDefault="007E06A7" w:rsidP="007E06A7">
            <w:pPr>
              <w:pStyle w:val="Prrafodelista"/>
              <w:numPr>
                <w:ilvl w:val="0"/>
                <w:numId w:val="42"/>
              </w:numPr>
              <w:tabs>
                <w:tab w:val="left" w:pos="318"/>
              </w:tabs>
              <w:ind w:left="34" w:firstLine="0"/>
              <w:jc w:val="both"/>
              <w:rPr>
                <w:rFonts w:ascii="Arial" w:hAnsi="Arial" w:cs="Arial"/>
                <w:lang w:val="es-ES_tradnl"/>
              </w:rPr>
            </w:pPr>
            <w:r w:rsidRPr="005A3AB7">
              <w:rPr>
                <w:rFonts w:ascii="Arial" w:hAnsi="Arial" w:cs="Arial"/>
                <w:b/>
                <w:lang w:val="es-ES_tradnl"/>
              </w:rPr>
              <w:t>El habla:</w:t>
            </w:r>
            <w:r w:rsidRPr="005A3AB7">
              <w:rPr>
                <w:rFonts w:ascii="Arial" w:hAnsi="Arial" w:cs="Arial"/>
                <w:lang w:val="es-ES_tradnl"/>
              </w:rPr>
              <w:t xml:space="preserve"> ¿quién habla? Actitud declarativa, enunciativa, interrogativa, exhortativa apelativa o exclamativa. </w:t>
            </w:r>
          </w:p>
          <w:p w14:paraId="3475E9FE"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La modalidad exhortativas se observar por expresar mandatos en los Países  miembros que participan en el acuerdo, además de los enunciados donde se dan </w:t>
            </w:r>
            <w:r w:rsidRPr="005A3AB7">
              <w:rPr>
                <w:rFonts w:ascii="Arial" w:hAnsi="Arial" w:cs="Arial"/>
              </w:rPr>
              <w:t xml:space="preserve"> por hecho el pensamiento o la realidad  la cual se quiere construir.</w:t>
            </w:r>
          </w:p>
        </w:tc>
      </w:tr>
      <w:tr w:rsidR="007E06A7" w:rsidRPr="005A3AB7" w14:paraId="5A9006B0" w14:textId="77777777" w:rsidTr="007E06A7">
        <w:trPr>
          <w:trHeight w:val="273"/>
        </w:trPr>
        <w:tc>
          <w:tcPr>
            <w:tcW w:w="8978" w:type="dxa"/>
            <w:hideMark/>
          </w:tcPr>
          <w:p w14:paraId="21328E35" w14:textId="77777777" w:rsidR="007E06A7" w:rsidRPr="005A3AB7" w:rsidRDefault="007E06A7" w:rsidP="007E06A7">
            <w:pPr>
              <w:pStyle w:val="Prrafodelista"/>
              <w:numPr>
                <w:ilvl w:val="0"/>
                <w:numId w:val="42"/>
              </w:numPr>
              <w:tabs>
                <w:tab w:val="left" w:pos="318"/>
              </w:tabs>
              <w:ind w:left="34" w:firstLine="0"/>
              <w:jc w:val="both"/>
              <w:rPr>
                <w:rFonts w:ascii="Arial" w:hAnsi="Arial" w:cs="Arial"/>
                <w:b/>
                <w:lang w:val="es-ES_tradnl"/>
              </w:rPr>
            </w:pPr>
            <w:r w:rsidRPr="005A3AB7">
              <w:rPr>
                <w:rFonts w:ascii="Arial" w:hAnsi="Arial" w:cs="Arial"/>
                <w:b/>
                <w:lang w:val="es-ES_tradnl"/>
              </w:rPr>
              <w:t>El discurso:</w:t>
            </w:r>
            <w:r w:rsidRPr="005A3AB7">
              <w:rPr>
                <w:rFonts w:ascii="Arial" w:hAnsi="Arial" w:cs="Arial"/>
                <w:lang w:val="es-ES_tradnl"/>
              </w:rPr>
              <w:t xml:space="preserve"> ¿De dónde sale el discurso? </w:t>
            </w:r>
          </w:p>
          <w:p w14:paraId="2B864EF6" w14:textId="77777777" w:rsidR="007E06A7" w:rsidRPr="005A3AB7" w:rsidRDefault="007E06A7">
            <w:pPr>
              <w:pStyle w:val="Prrafodelista"/>
              <w:tabs>
                <w:tab w:val="left" w:pos="318"/>
              </w:tabs>
              <w:ind w:left="34"/>
              <w:jc w:val="both"/>
              <w:rPr>
                <w:rFonts w:ascii="Arial" w:hAnsi="Arial" w:cs="Arial"/>
              </w:rPr>
            </w:pPr>
            <w:r w:rsidRPr="005A3AB7">
              <w:rPr>
                <w:rFonts w:ascii="Arial" w:hAnsi="Arial" w:cs="Arial"/>
                <w:lang w:val="es-ES_tradnl"/>
              </w:rPr>
              <w:t xml:space="preserve">El discurso nace desde las ciencias jurídicas (génesis) y pasa por el derecho internacional público, es transversal en las ciencias políticas. </w:t>
            </w:r>
          </w:p>
        </w:tc>
      </w:tr>
      <w:tr w:rsidR="007E06A7" w:rsidRPr="005A3AB7" w14:paraId="650EA3FE" w14:textId="77777777" w:rsidTr="007E06A7">
        <w:trPr>
          <w:trHeight w:val="282"/>
        </w:trPr>
        <w:tc>
          <w:tcPr>
            <w:tcW w:w="8978" w:type="dxa"/>
            <w:hideMark/>
          </w:tcPr>
          <w:p w14:paraId="625D672D" w14:textId="77777777" w:rsidR="007E06A7" w:rsidRPr="005A3AB7" w:rsidRDefault="007E06A7" w:rsidP="007E06A7">
            <w:pPr>
              <w:pStyle w:val="Prrafodelista"/>
              <w:numPr>
                <w:ilvl w:val="0"/>
                <w:numId w:val="42"/>
              </w:numPr>
              <w:tabs>
                <w:tab w:val="left" w:pos="318"/>
              </w:tabs>
              <w:ind w:left="34" w:firstLine="0"/>
              <w:jc w:val="both"/>
              <w:rPr>
                <w:rFonts w:ascii="Arial" w:hAnsi="Arial" w:cs="Arial"/>
                <w:b/>
                <w:lang w:val="es-ES_tradnl"/>
              </w:rPr>
            </w:pPr>
            <w:r w:rsidRPr="005A3AB7">
              <w:rPr>
                <w:rFonts w:ascii="Arial" w:hAnsi="Arial" w:cs="Arial"/>
                <w:b/>
                <w:lang w:val="es-ES_tradnl"/>
              </w:rPr>
              <w:t>Legalidad del discurso:</w:t>
            </w:r>
            <w:r w:rsidRPr="005A3AB7">
              <w:rPr>
                <w:rFonts w:ascii="Arial" w:hAnsi="Arial" w:cs="Arial"/>
                <w:lang w:val="es-ES_tradnl"/>
              </w:rPr>
              <w:t xml:space="preserve"> ¿Dónde se aplica el discurso?</w:t>
            </w:r>
          </w:p>
          <w:p w14:paraId="2C7F448E" w14:textId="77777777" w:rsidR="00AC1785" w:rsidRPr="005A3AB7" w:rsidRDefault="00AC1785" w:rsidP="00AC1785">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10 (cont.).</w:t>
            </w:r>
          </w:p>
          <w:p w14:paraId="344C1000" w14:textId="579D4CDA"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rPr>
              <w:t xml:space="preserve">El discurso se aplica en el derecho internacional público generando y aportando teoría y prácticas de la integración subregional, sumando también a la Ciencias Políticas. </w:t>
            </w:r>
          </w:p>
        </w:tc>
      </w:tr>
      <w:tr w:rsidR="007E06A7" w:rsidRPr="005A3AB7" w14:paraId="531B150F" w14:textId="77777777" w:rsidTr="007E06A7">
        <w:trPr>
          <w:trHeight w:val="282"/>
        </w:trPr>
        <w:tc>
          <w:tcPr>
            <w:tcW w:w="8978" w:type="dxa"/>
            <w:hideMark/>
          </w:tcPr>
          <w:p w14:paraId="7DB638DC" w14:textId="77777777" w:rsidR="007E06A7" w:rsidRPr="005A3AB7" w:rsidRDefault="007E06A7" w:rsidP="007E06A7">
            <w:pPr>
              <w:pStyle w:val="Prrafodelista"/>
              <w:numPr>
                <w:ilvl w:val="0"/>
                <w:numId w:val="42"/>
              </w:numPr>
              <w:tabs>
                <w:tab w:val="left" w:pos="318"/>
              </w:tabs>
              <w:ind w:left="34" w:firstLine="0"/>
              <w:jc w:val="both"/>
              <w:rPr>
                <w:rFonts w:ascii="Arial" w:hAnsi="Arial" w:cs="Arial"/>
                <w:b/>
                <w:lang w:val="es-ES_tradnl"/>
              </w:rPr>
            </w:pPr>
            <w:r w:rsidRPr="005A3AB7">
              <w:rPr>
                <w:rFonts w:ascii="Arial" w:hAnsi="Arial" w:cs="Arial"/>
                <w:b/>
                <w:lang w:val="es-ES_tradnl"/>
              </w:rPr>
              <w:lastRenderedPageBreak/>
              <w:t>Posición del autor frente al objeto:</w:t>
            </w:r>
            <w:r w:rsidRPr="005A3AB7">
              <w:rPr>
                <w:rFonts w:ascii="Arial" w:hAnsi="Arial" w:cs="Arial"/>
                <w:lang w:val="es-ES_tradnl"/>
              </w:rPr>
              <w:t xml:space="preserve"> ¿Cuale es la posición del autor frente al objeto? La posición de acuerdo a la red de información.</w:t>
            </w:r>
          </w:p>
          <w:p w14:paraId="52B05E36"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La posición de los autores frente al objeto refleja el compromiso político y económico de los Estados partes frente a la integración subregional y ¿Cómo se plantearon la integración en ese momento histórico? Fijando acuerdos y obligaciones para construir la integración pensando desde el Sistema Andino. </w:t>
            </w:r>
          </w:p>
        </w:tc>
      </w:tr>
    </w:tbl>
    <w:p w14:paraId="5103B950"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2CE79C69" w14:textId="77777777" w:rsidTr="007E06A7">
        <w:tc>
          <w:tcPr>
            <w:tcW w:w="8978" w:type="dxa"/>
            <w:hideMark/>
          </w:tcPr>
          <w:p w14:paraId="16E91C3D"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lang w:val="es-ES_tradnl"/>
              </w:rPr>
            </w:pPr>
            <w:r w:rsidRPr="005A3AB7">
              <w:rPr>
                <w:rFonts w:ascii="Arial" w:hAnsi="Arial" w:cs="Arial"/>
                <w:lang w:val="es-ES_tradnl"/>
              </w:rPr>
              <w:t>Formación de conceptos: es la red conceptual, es decir, el conjunto de reglas para poner en serie los enunciados bajo esquemas obligatorios de dependencia de orden y sucesiones que distribuyen elementos recurrentes para valer como conceptos.</w:t>
            </w:r>
          </w:p>
          <w:p w14:paraId="07ED1267" w14:textId="77777777" w:rsidR="007E06A7" w:rsidRPr="005A3AB7" w:rsidRDefault="007E06A7">
            <w:pPr>
              <w:jc w:val="both"/>
              <w:rPr>
                <w:rFonts w:ascii="Arial" w:hAnsi="Arial" w:cs="Arial"/>
                <w:sz w:val="20"/>
                <w:szCs w:val="20"/>
              </w:rPr>
            </w:pPr>
            <w:r w:rsidRPr="005A3AB7">
              <w:rPr>
                <w:rFonts w:ascii="Arial" w:hAnsi="Arial" w:cs="Arial"/>
                <w:sz w:val="20"/>
                <w:szCs w:val="20"/>
                <w:lang w:val="es-ES_tradnl"/>
              </w:rPr>
              <w:t xml:space="preserve">El AC es presentado </w:t>
            </w:r>
            <w:r w:rsidRPr="005A3AB7">
              <w:rPr>
                <w:rFonts w:ascii="Arial" w:hAnsi="Arial" w:cs="Arial"/>
                <w:sz w:val="20"/>
                <w:szCs w:val="20"/>
              </w:rPr>
              <w:t xml:space="preserve">con un propósito claro para construir la </w:t>
            </w:r>
            <w:r w:rsidRPr="005A3AB7">
              <w:rPr>
                <w:rFonts w:ascii="Arial" w:hAnsi="Arial" w:cs="Arial"/>
                <w:bCs/>
                <w:sz w:val="20"/>
                <w:szCs w:val="20"/>
              </w:rPr>
              <w:t xml:space="preserve">Comunidad Andina y el Sistema Andino de Integración, exhortando y enunciado la construcción de la estructura organizacional y su competencia funcional, además del manejo de relaciones externas, correlación entre las políticas y los planes de desarrollo, además de los programas, proyectos y acciones que deviene de él (insumo para la política pública regional).  Establece además el sistema de los aranceles, también procura la integración física, los regímenes especiales para los países menos favorecidos, el tipo de cooperación y regula la participación de los Países miembros.  Todo esto es presentado en forma recursiva a lo largo del documento. </w:t>
            </w:r>
          </w:p>
        </w:tc>
      </w:tr>
    </w:tbl>
    <w:p w14:paraId="4C683B51"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Indicadores de formación de conceptos</w:t>
      </w:r>
    </w:p>
    <w:tbl>
      <w:tblPr>
        <w:tblW w:w="0" w:type="auto"/>
        <w:tblLook w:val="04A0" w:firstRow="1" w:lastRow="0" w:firstColumn="1" w:lastColumn="0" w:noHBand="0" w:noVBand="1"/>
      </w:tblPr>
      <w:tblGrid>
        <w:gridCol w:w="8978"/>
      </w:tblGrid>
      <w:tr w:rsidR="007E06A7" w:rsidRPr="005A3AB7" w14:paraId="54EF837A" w14:textId="77777777" w:rsidTr="007E06A7">
        <w:tc>
          <w:tcPr>
            <w:tcW w:w="8978" w:type="dxa"/>
            <w:hideMark/>
          </w:tcPr>
          <w:p w14:paraId="55B85DBA" w14:textId="77777777" w:rsidR="007E06A7" w:rsidRPr="005A3AB7" w:rsidRDefault="007E06A7" w:rsidP="007E06A7">
            <w:pPr>
              <w:pStyle w:val="Prrafodelista"/>
              <w:numPr>
                <w:ilvl w:val="0"/>
                <w:numId w:val="43"/>
              </w:numPr>
              <w:tabs>
                <w:tab w:val="left" w:pos="318"/>
              </w:tabs>
              <w:ind w:left="34" w:firstLine="0"/>
              <w:jc w:val="both"/>
              <w:rPr>
                <w:rFonts w:ascii="Arial" w:hAnsi="Arial" w:cs="Arial"/>
                <w:lang w:val="es-ES_tradnl"/>
              </w:rPr>
            </w:pPr>
            <w:r w:rsidRPr="005A3AB7">
              <w:rPr>
                <w:rFonts w:ascii="Arial" w:hAnsi="Arial" w:cs="Arial"/>
                <w:b/>
                <w:lang w:val="es-ES_tradnl"/>
              </w:rPr>
              <w:t>Enunciados del discurso:</w:t>
            </w:r>
            <w:r w:rsidRPr="005A3AB7">
              <w:rPr>
                <w:rFonts w:ascii="Arial" w:hAnsi="Arial" w:cs="Arial"/>
                <w:lang w:val="es-ES_tradnl"/>
              </w:rPr>
              <w:t xml:space="preserve"> ¿Cuáles son los enunciados del discurso? ¿Qué orden y sucesión tiene los conceptos?</w:t>
            </w:r>
          </w:p>
          <w:p w14:paraId="1CF09777"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bCs/>
              </w:rPr>
              <w:t>Los enunciados en el discurso son imperativos (expresan una orden), declarativos (declaran algo) todo está presentado en forma organizada en los diferentes capítulos y a su vez estos capítulos son desarrollados en forma transversal y recursiva a lo largo del documento.  En general existe un sentido un hilo conductor expresado en las proposiciones, exhortaciones y mandatos.  Además existe una estructura y relaciones dentro de esa estructura para configurar Comunidad Andina y el Sistema Andino de Integración.</w:t>
            </w:r>
          </w:p>
        </w:tc>
      </w:tr>
      <w:tr w:rsidR="007E06A7" w:rsidRPr="005A3AB7" w14:paraId="7547B9E1" w14:textId="77777777" w:rsidTr="007E06A7">
        <w:tc>
          <w:tcPr>
            <w:tcW w:w="8978" w:type="dxa"/>
            <w:hideMark/>
          </w:tcPr>
          <w:p w14:paraId="0393B198" w14:textId="77777777" w:rsidR="007E06A7" w:rsidRPr="005A3AB7" w:rsidRDefault="007E06A7" w:rsidP="007E06A7">
            <w:pPr>
              <w:pStyle w:val="Prrafodelista"/>
              <w:numPr>
                <w:ilvl w:val="0"/>
                <w:numId w:val="43"/>
              </w:numPr>
              <w:tabs>
                <w:tab w:val="left" w:pos="318"/>
              </w:tabs>
              <w:ind w:left="34" w:firstLine="0"/>
              <w:jc w:val="both"/>
              <w:rPr>
                <w:rFonts w:ascii="Arial" w:hAnsi="Arial" w:cs="Arial"/>
                <w:lang w:val="es-ES_tradnl"/>
              </w:rPr>
            </w:pPr>
            <w:r w:rsidRPr="005A3AB7">
              <w:rPr>
                <w:rFonts w:ascii="Arial" w:hAnsi="Arial" w:cs="Arial"/>
                <w:b/>
                <w:lang w:val="es-ES_tradnl"/>
              </w:rPr>
              <w:t>Verdad:</w:t>
            </w:r>
            <w:r w:rsidRPr="005A3AB7">
              <w:rPr>
                <w:rFonts w:ascii="Arial" w:hAnsi="Arial" w:cs="Arial"/>
                <w:lang w:val="es-ES_tradnl"/>
              </w:rPr>
              <w:t xml:space="preserve"> ¿Cuál es la verdad admitida? ¿Cuál es el razonamiento fundado?</w:t>
            </w:r>
          </w:p>
          <w:p w14:paraId="5410D8A1"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b/>
                <w:lang w:val="es-ES_tradnl"/>
              </w:rPr>
              <w:t xml:space="preserve">La verdad admitida </w:t>
            </w:r>
          </w:p>
          <w:p w14:paraId="25536C1C"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eastAsiaTheme="minorHAnsi" w:hAnsi="Arial" w:cs="Arial"/>
                <w:color w:val="000000"/>
              </w:rPr>
              <w:t>La CAN es un proceso de integración regional dado por la cooperación económica y social.</w:t>
            </w:r>
          </w:p>
          <w:p w14:paraId="0C673CED"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eastAsiaTheme="minorHAnsi" w:hAnsi="Arial" w:cs="Arial"/>
              </w:rPr>
              <w:t>La CAN fortalecerá la solidaridad subregional (</w:t>
            </w:r>
            <w:r w:rsidRPr="005A3AB7">
              <w:rPr>
                <w:rFonts w:ascii="Arial" w:hAnsi="Arial" w:cs="Arial"/>
              </w:rPr>
              <w:t xml:space="preserve">Tratamientos preferenciales a favor de Bolivia y el Ecuador) </w:t>
            </w:r>
            <w:r w:rsidRPr="005A3AB7">
              <w:rPr>
                <w:rFonts w:ascii="Arial" w:eastAsiaTheme="minorHAnsi" w:hAnsi="Arial" w:cs="Arial"/>
              </w:rPr>
              <w:t>ya que procura mejorar las condiciones de los países miembros en el contexto económico internacional; al reducir las diferencias de desarrollo existentes.</w:t>
            </w:r>
          </w:p>
          <w:p w14:paraId="6F98FFE6"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Es necesario la integración física de los Países miembros.</w:t>
            </w:r>
          </w:p>
          <w:p w14:paraId="5B9E1669"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rPr>
              <w:t>Los órganos e instituciones que la conforman son necesarios para profundizar la integración subregional andina.</w:t>
            </w:r>
          </w:p>
          <w:p w14:paraId="5ACE9DB9"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b/>
                <w:lang w:val="es-ES_tradnl"/>
              </w:rPr>
              <w:t>Razonamiento fundado</w:t>
            </w:r>
          </w:p>
          <w:p w14:paraId="4385AB68" w14:textId="77777777" w:rsidR="007E06A7" w:rsidRPr="005A3AB7" w:rsidRDefault="007E06A7">
            <w:pPr>
              <w:pStyle w:val="Default"/>
              <w:jc w:val="both"/>
              <w:rPr>
                <w:sz w:val="20"/>
                <w:szCs w:val="20"/>
              </w:rPr>
            </w:pPr>
            <w:r w:rsidRPr="005A3AB7">
              <w:rPr>
                <w:sz w:val="20"/>
                <w:szCs w:val="20"/>
              </w:rPr>
              <w:t xml:space="preserve">La CAN tiene diferentes ámbitos a desarrollar (político, económico – social) </w:t>
            </w:r>
          </w:p>
          <w:p w14:paraId="7A0D8F84" w14:textId="77777777" w:rsidR="007E06A7" w:rsidRPr="005A3AB7" w:rsidRDefault="007E06A7">
            <w:pPr>
              <w:pStyle w:val="Default"/>
              <w:jc w:val="both"/>
              <w:rPr>
                <w:sz w:val="20"/>
                <w:szCs w:val="20"/>
              </w:rPr>
            </w:pPr>
            <w:r w:rsidRPr="005A3AB7">
              <w:rPr>
                <w:sz w:val="20"/>
                <w:szCs w:val="20"/>
              </w:rPr>
              <w:t xml:space="preserve">La distribución equitativa de los beneficios derivados de la integración es el modo de reducir las diferencias en los países miembros. Armonización política entre las políticas subregionales y legislaciones nacionales contribuyen a la integración. Crear una institucionalidad asociada a la integración subregional andina. </w:t>
            </w:r>
          </w:p>
        </w:tc>
      </w:tr>
      <w:tr w:rsidR="007E06A7" w:rsidRPr="005A3AB7" w14:paraId="10D678DA" w14:textId="77777777" w:rsidTr="007E06A7">
        <w:tc>
          <w:tcPr>
            <w:tcW w:w="8978" w:type="dxa"/>
            <w:hideMark/>
          </w:tcPr>
          <w:p w14:paraId="5BB2E18D" w14:textId="77777777" w:rsidR="007E06A7" w:rsidRPr="005A3AB7" w:rsidRDefault="007E06A7" w:rsidP="007E06A7">
            <w:pPr>
              <w:pStyle w:val="Prrafodelista"/>
              <w:numPr>
                <w:ilvl w:val="0"/>
                <w:numId w:val="43"/>
              </w:numPr>
              <w:tabs>
                <w:tab w:val="left" w:pos="318"/>
              </w:tabs>
              <w:ind w:left="34" w:firstLine="0"/>
              <w:jc w:val="both"/>
              <w:rPr>
                <w:rFonts w:ascii="Arial" w:hAnsi="Arial" w:cs="Arial"/>
                <w:b/>
                <w:lang w:val="es-ES_tradnl"/>
              </w:rPr>
            </w:pPr>
            <w:r w:rsidRPr="005A3AB7">
              <w:rPr>
                <w:rFonts w:ascii="Arial" w:hAnsi="Arial" w:cs="Arial"/>
                <w:b/>
                <w:lang w:val="es-ES_tradnl"/>
              </w:rPr>
              <w:t>Elementos del concepto:</w:t>
            </w:r>
            <w:r w:rsidRPr="005A3AB7">
              <w:rPr>
                <w:rFonts w:ascii="Arial" w:hAnsi="Arial" w:cs="Arial"/>
                <w:lang w:val="es-ES_tradnl"/>
              </w:rPr>
              <w:t xml:space="preserve"> ¿Qué elementos de interrelación forman los conceptos? ¿Cuál es el sistema de formación conceptual?</w:t>
            </w:r>
          </w:p>
          <w:p w14:paraId="7883BEF4" w14:textId="77777777" w:rsidR="007E06A7" w:rsidRPr="005A3AB7" w:rsidRDefault="007E06A7">
            <w:pPr>
              <w:pStyle w:val="Prrafodelista"/>
              <w:tabs>
                <w:tab w:val="left" w:pos="318"/>
              </w:tabs>
              <w:ind w:left="34"/>
              <w:jc w:val="both"/>
              <w:rPr>
                <w:rFonts w:ascii="Arial" w:hAnsi="Arial" w:cs="Arial"/>
              </w:rPr>
            </w:pPr>
            <w:r w:rsidRPr="005A3AB7">
              <w:rPr>
                <w:rFonts w:ascii="Arial" w:hAnsi="Arial" w:cs="Arial"/>
                <w:lang w:val="es-ES_tradnl"/>
              </w:rPr>
              <w:t>¿Qué elementos de interrelación forman los conceptos?</w:t>
            </w:r>
          </w:p>
          <w:p w14:paraId="71418395" w14:textId="77777777" w:rsidR="007E06A7" w:rsidRPr="005A3AB7" w:rsidRDefault="007E06A7">
            <w:pPr>
              <w:pStyle w:val="Prrafodelista"/>
              <w:tabs>
                <w:tab w:val="left" w:pos="318"/>
              </w:tabs>
              <w:ind w:left="34"/>
              <w:jc w:val="both"/>
              <w:rPr>
                <w:rFonts w:ascii="Arial" w:hAnsi="Arial" w:cs="Arial"/>
              </w:rPr>
            </w:pPr>
            <w:r w:rsidRPr="005A3AB7">
              <w:rPr>
                <w:rFonts w:ascii="Arial" w:hAnsi="Arial" w:cs="Arial"/>
              </w:rPr>
              <w:t>Comunidad Andina, está integrada por Estados soberanos: Bolivia, Colombia, Ecuador, Perú y Venezuela, y por los órganos e instituciones del Sistema Andino de Integración.</w:t>
            </w:r>
          </w:p>
          <w:p w14:paraId="7961EF86"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lang w:val="es-ES_tradnl"/>
              </w:rPr>
              <w:t>¿Cuál es el sistema de formación conceptual?</w:t>
            </w:r>
          </w:p>
          <w:p w14:paraId="3D2EE662"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Sistema de Integración Andino: </w:t>
            </w:r>
          </w:p>
          <w:p w14:paraId="539889CA" w14:textId="77777777" w:rsidR="00AC1785" w:rsidRPr="005A3AB7" w:rsidRDefault="007E06A7">
            <w:pPr>
              <w:jc w:val="both"/>
              <w:rPr>
                <w:rFonts w:ascii="Arial" w:hAnsi="Arial" w:cs="Arial"/>
                <w:sz w:val="20"/>
                <w:szCs w:val="20"/>
              </w:rPr>
            </w:pPr>
            <w:r w:rsidRPr="005A3AB7">
              <w:rPr>
                <w:rFonts w:ascii="Arial" w:hAnsi="Arial" w:cs="Arial"/>
                <w:sz w:val="20"/>
                <w:szCs w:val="20"/>
              </w:rPr>
              <w:t xml:space="preserve">El Consejo Presidencial Andino;  El Consejo Andino de Ministros de Relaciones Exteriores;  La Comisión de la Comunidad Andina;- La Secretaría General de la Comunidad Andina; El Tribunal de Justicia de la Comunidad Andina; El Parlamento Andino; El Consejo Consultivo Empresarial; El </w:t>
            </w:r>
          </w:p>
          <w:p w14:paraId="2C2C3084" w14:textId="77777777" w:rsidR="00AC1785" w:rsidRPr="005A3AB7" w:rsidRDefault="00AC1785" w:rsidP="00AC1785">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10 (cont.).</w:t>
            </w:r>
          </w:p>
          <w:p w14:paraId="4B491D6F" w14:textId="7D553C79" w:rsidR="007E06A7" w:rsidRPr="005A3AB7" w:rsidRDefault="007E06A7">
            <w:pPr>
              <w:jc w:val="both"/>
              <w:rPr>
                <w:rFonts w:ascii="Arial" w:hAnsi="Arial" w:cs="Arial"/>
                <w:sz w:val="20"/>
                <w:szCs w:val="20"/>
              </w:rPr>
            </w:pPr>
            <w:r w:rsidRPr="005A3AB7">
              <w:rPr>
                <w:rFonts w:ascii="Arial" w:hAnsi="Arial" w:cs="Arial"/>
                <w:sz w:val="20"/>
                <w:szCs w:val="20"/>
              </w:rPr>
              <w:t>Consejo Consultivo Laboral; La Corporación Andina de Fomento; El Fondo Latinoamericano de Reservas;  El Convenio Simón Rodríguez, los Convenios Sociales que se adscriban al Sistema Andino de Integración y los demás que se creen en el marco del mismo;  La Universidad Andina Simón Bolívar; Los Consejos Consultivos que establezca la Comisión; y, Los demás órganos e instituciones que se creen en el marco de la integración subregional andina.</w:t>
            </w:r>
          </w:p>
          <w:p w14:paraId="4EFB1160" w14:textId="77777777" w:rsidR="007E06A7" w:rsidRPr="005A3AB7" w:rsidRDefault="007E06A7">
            <w:pPr>
              <w:pStyle w:val="Prrafodelista"/>
              <w:tabs>
                <w:tab w:val="left" w:pos="318"/>
              </w:tabs>
              <w:ind w:left="34"/>
              <w:jc w:val="both"/>
              <w:rPr>
                <w:rFonts w:ascii="Arial" w:hAnsi="Arial" w:cs="Arial"/>
                <w:b/>
                <w:lang w:val="es-ES"/>
              </w:rPr>
            </w:pPr>
            <w:r w:rsidRPr="005A3AB7">
              <w:rPr>
                <w:rFonts w:ascii="Arial" w:hAnsi="Arial" w:cs="Arial"/>
                <w:color w:val="000000"/>
                <w:lang w:val="es-ES" w:eastAsia="es-ES"/>
              </w:rPr>
              <w:t>El SIA, tiene como finalidad permitir una coordinación efectiva de los órganos e instituciones que lo conforman, para profundizar la integración subregional andina, promover su proyección externa y consolidar y robustecer las acciones relacionadas con el proceso de integración.</w:t>
            </w:r>
          </w:p>
        </w:tc>
      </w:tr>
    </w:tbl>
    <w:p w14:paraId="0EE70908"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19332EA4" w14:textId="77777777" w:rsidTr="007E06A7">
        <w:tc>
          <w:tcPr>
            <w:tcW w:w="8978" w:type="dxa"/>
            <w:hideMark/>
          </w:tcPr>
          <w:p w14:paraId="50523679"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lang w:val="es-ES_tradnl"/>
              </w:rPr>
            </w:pPr>
            <w:r w:rsidRPr="005A3AB7">
              <w:rPr>
                <w:rFonts w:ascii="Arial" w:hAnsi="Arial" w:cs="Arial"/>
                <w:b/>
                <w:lang w:val="es-ES_tradnl"/>
              </w:rPr>
              <w:t>Formación de estrategia:</w:t>
            </w:r>
            <w:r w:rsidRPr="005A3AB7">
              <w:rPr>
                <w:rFonts w:ascii="Arial" w:hAnsi="Arial" w:cs="Arial"/>
                <w:lang w:val="es-ES_tradnl"/>
              </w:rPr>
              <w:t xml:space="preserve"> es el juego de relaciones que se dan en un discurso, los conceptos que se forman por los enunciados y los enunciados ocupan al sujeto de relación con el dominio del objeto.</w:t>
            </w:r>
          </w:p>
          <w:p w14:paraId="7D008D21" w14:textId="77777777" w:rsidR="007E06A7" w:rsidRPr="005A3AB7" w:rsidRDefault="007E06A7">
            <w:pPr>
              <w:pStyle w:val="Default"/>
              <w:jc w:val="both"/>
              <w:rPr>
                <w:sz w:val="20"/>
                <w:szCs w:val="20"/>
              </w:rPr>
            </w:pPr>
            <w:r w:rsidRPr="005A3AB7">
              <w:rPr>
                <w:sz w:val="20"/>
                <w:szCs w:val="20"/>
              </w:rPr>
              <w:t xml:space="preserve">La resolución de fortalecer la unión de sus pueblos y sentar las bases para avanzar hacia la formación de una comunidad subregional andina; la integración va a preservar su soberanía e independencia.  El desarrollo económico debe ser compartido en la integración. </w:t>
            </w:r>
          </w:p>
        </w:tc>
      </w:tr>
    </w:tbl>
    <w:p w14:paraId="5B910299" w14:textId="77777777" w:rsidR="007E06A7" w:rsidRPr="005A3AB7" w:rsidRDefault="007E06A7" w:rsidP="007E06A7">
      <w:pPr>
        <w:tabs>
          <w:tab w:val="left" w:pos="317"/>
        </w:tabs>
        <w:ind w:left="34"/>
        <w:rPr>
          <w:rFonts w:ascii="Arial" w:hAnsi="Arial" w:cs="Arial"/>
          <w:i/>
          <w:sz w:val="20"/>
          <w:szCs w:val="20"/>
        </w:rPr>
      </w:pPr>
      <w:r w:rsidRPr="005A3AB7">
        <w:rPr>
          <w:rFonts w:ascii="Arial" w:hAnsi="Arial" w:cs="Arial"/>
          <w:i/>
          <w:sz w:val="20"/>
          <w:szCs w:val="20"/>
        </w:rPr>
        <w:t>Indicador de estrategia</w:t>
      </w:r>
    </w:p>
    <w:tbl>
      <w:tblPr>
        <w:tblW w:w="0" w:type="auto"/>
        <w:tblLook w:val="04A0" w:firstRow="1" w:lastRow="0" w:firstColumn="1" w:lastColumn="0" w:noHBand="0" w:noVBand="1"/>
      </w:tblPr>
      <w:tblGrid>
        <w:gridCol w:w="8978"/>
      </w:tblGrid>
      <w:tr w:rsidR="007E06A7" w:rsidRPr="005A3AB7" w14:paraId="144E4BE2" w14:textId="77777777" w:rsidTr="007E06A7">
        <w:tc>
          <w:tcPr>
            <w:tcW w:w="8978" w:type="dxa"/>
            <w:hideMark/>
          </w:tcPr>
          <w:p w14:paraId="651D8A30" w14:textId="77777777" w:rsidR="007E06A7" w:rsidRPr="005A3AB7" w:rsidRDefault="007E06A7" w:rsidP="007E06A7">
            <w:pPr>
              <w:pStyle w:val="Prrafodelista"/>
              <w:numPr>
                <w:ilvl w:val="0"/>
                <w:numId w:val="44"/>
              </w:numPr>
              <w:tabs>
                <w:tab w:val="left" w:pos="317"/>
              </w:tabs>
              <w:ind w:left="34" w:firstLine="0"/>
              <w:jc w:val="both"/>
              <w:rPr>
                <w:rFonts w:ascii="Arial" w:hAnsi="Arial" w:cs="Arial"/>
                <w:lang w:val="es-ES_tradnl"/>
              </w:rPr>
            </w:pPr>
            <w:r w:rsidRPr="005A3AB7">
              <w:rPr>
                <w:rFonts w:ascii="Arial" w:hAnsi="Arial" w:cs="Arial"/>
                <w:b/>
                <w:lang w:val="es-ES_tradnl"/>
              </w:rPr>
              <w:t xml:space="preserve">Relaciones que da en el discurso: </w:t>
            </w:r>
            <w:r w:rsidRPr="005A3AB7">
              <w:rPr>
                <w:rFonts w:ascii="Arial" w:hAnsi="Arial" w:cs="Arial"/>
                <w:lang w:val="es-ES_tradnl"/>
              </w:rPr>
              <w:t>es la relación del dominio del objeto ¿Por qué se habla del objeto en ese momento?</w:t>
            </w:r>
          </w:p>
          <w:p w14:paraId="394B2EC7" w14:textId="77777777" w:rsidR="007E06A7" w:rsidRPr="005A3AB7" w:rsidRDefault="007E06A7">
            <w:pPr>
              <w:pStyle w:val="Prrafodelista"/>
              <w:tabs>
                <w:tab w:val="left" w:pos="317"/>
              </w:tabs>
              <w:ind w:left="34"/>
              <w:jc w:val="both"/>
              <w:rPr>
                <w:rFonts w:ascii="Arial" w:hAnsi="Arial" w:cs="Arial"/>
                <w:lang w:val="es-ES_tradnl"/>
              </w:rPr>
            </w:pPr>
            <w:r w:rsidRPr="005A3AB7">
              <w:rPr>
                <w:rFonts w:ascii="Arial" w:hAnsi="Arial" w:cs="Arial"/>
                <w:lang w:val="es-ES_tradnl"/>
              </w:rPr>
              <w:t xml:space="preserve">Se habla de AC, en ese momento por </w:t>
            </w:r>
            <w:r w:rsidRPr="005A3AB7">
              <w:rPr>
                <w:rFonts w:ascii="Arial" w:hAnsi="Arial" w:cs="Arial"/>
              </w:rPr>
              <w:t xml:space="preserve">las circunstancias históricas, económicas, sociales, políticas e internacionales tanto a nivel mundial como en América Latina, desde la experiencia de Centroamérica, pero especialmente por el interés político y económico de los presidentes quienes coincidieron en ese periodo. Además, por algunos acuerdos previos con el Sistema de Naciones Unidas.  Partiendo de algunas prácticas a nivel regional lo que permitió negociar y acordar la creación de la CAN. </w:t>
            </w:r>
          </w:p>
        </w:tc>
      </w:tr>
    </w:tbl>
    <w:p w14:paraId="43D0EA7F" w14:textId="77777777" w:rsidR="00AC1785" w:rsidRPr="005A3AB7" w:rsidRDefault="00AC1785" w:rsidP="00AC1785">
      <w:pPr>
        <w:spacing w:line="360" w:lineRule="auto"/>
        <w:jc w:val="both"/>
        <w:rPr>
          <w:rFonts w:ascii="Arial" w:hAnsi="Arial" w:cs="Arial"/>
          <w:b/>
          <w:bCs/>
        </w:rPr>
      </w:pPr>
    </w:p>
    <w:p w14:paraId="3FBB074D" w14:textId="77777777" w:rsidR="00AC1785" w:rsidRPr="005A3AB7" w:rsidRDefault="00AC1785" w:rsidP="00AC1785">
      <w:pPr>
        <w:spacing w:line="360" w:lineRule="auto"/>
        <w:jc w:val="both"/>
        <w:rPr>
          <w:rFonts w:ascii="Arial" w:hAnsi="Arial" w:cs="Arial"/>
          <w:b/>
          <w:bCs/>
        </w:rPr>
      </w:pPr>
      <w:r w:rsidRPr="005A3AB7">
        <w:rPr>
          <w:rFonts w:ascii="Arial" w:hAnsi="Arial" w:cs="Arial"/>
          <w:b/>
          <w:bCs/>
        </w:rPr>
        <w:t>Tabla 11</w:t>
      </w:r>
    </w:p>
    <w:p w14:paraId="177FDA0C" w14:textId="40BBF97A" w:rsidR="007E06A7" w:rsidRPr="005A3AB7" w:rsidRDefault="002C5FFA" w:rsidP="002C5FFA">
      <w:pPr>
        <w:jc w:val="both"/>
        <w:rPr>
          <w:rFonts w:ascii="Arial" w:hAnsi="Arial" w:cs="Arial"/>
          <w:bCs/>
          <w:i/>
        </w:rPr>
      </w:pPr>
      <w:r w:rsidRPr="005A3AB7">
        <w:rPr>
          <w:rFonts w:ascii="Arial" w:hAnsi="Arial" w:cs="Arial"/>
          <w:bCs/>
          <w:i/>
        </w:rPr>
        <w:t xml:space="preserve">Descripción del </w:t>
      </w:r>
      <w:r w:rsidR="007E06A7" w:rsidRPr="005A3AB7">
        <w:rPr>
          <w:rFonts w:ascii="Arial" w:hAnsi="Arial" w:cs="Arial"/>
          <w:bCs/>
          <w:i/>
        </w:rPr>
        <w:t>Tratado para la Constitución de un Mercado Común entre la República Argentina, la República Federativa del Brasil, la República del Paraguay y la República Oriental del Uruguay</w:t>
      </w:r>
    </w:p>
    <w:p w14:paraId="1EDCAA0C" w14:textId="77777777" w:rsidR="007E06A7" w:rsidRPr="005A3AB7" w:rsidRDefault="007E06A7" w:rsidP="007E06A7">
      <w:pPr>
        <w:rPr>
          <w:rFonts w:ascii="Arial" w:hAnsi="Arial" w:cs="Arial"/>
          <w:b/>
          <w:sz w:val="20"/>
          <w:szCs w:val="20"/>
        </w:rPr>
      </w:pPr>
      <w:r w:rsidRPr="005A3AB7">
        <w:rPr>
          <w:rFonts w:ascii="Arial" w:hAnsi="Arial" w:cs="Arial"/>
          <w:b/>
          <w:sz w:val="20"/>
          <w:szCs w:val="20"/>
        </w:rPr>
        <w:t>Categoría 1: Procedimientos Externos</w:t>
      </w:r>
    </w:p>
    <w:tbl>
      <w:tblPr>
        <w:tblW w:w="0" w:type="auto"/>
        <w:tblBorders>
          <w:top w:val="single" w:sz="4" w:space="0" w:color="auto"/>
        </w:tblBorders>
        <w:tblLook w:val="04A0" w:firstRow="1" w:lastRow="0" w:firstColumn="1" w:lastColumn="0" w:noHBand="0" w:noVBand="1"/>
      </w:tblPr>
      <w:tblGrid>
        <w:gridCol w:w="8838"/>
      </w:tblGrid>
      <w:tr w:rsidR="007E06A7" w:rsidRPr="005A3AB7" w14:paraId="4E2E91DA" w14:textId="77777777" w:rsidTr="002C5FFA">
        <w:tc>
          <w:tcPr>
            <w:tcW w:w="8838" w:type="dxa"/>
            <w:hideMark/>
          </w:tcPr>
          <w:p w14:paraId="12743DDE" w14:textId="3F0DEE10" w:rsidR="007E06A7" w:rsidRPr="005A3AB7" w:rsidRDefault="002C5FFA">
            <w:pPr>
              <w:jc w:val="both"/>
              <w:rPr>
                <w:rFonts w:ascii="Arial" w:hAnsi="Arial" w:cs="Arial"/>
                <w:sz w:val="20"/>
                <w:szCs w:val="20"/>
              </w:rPr>
            </w:pPr>
            <w:r w:rsidRPr="005A3AB7">
              <w:rPr>
                <w:rFonts w:ascii="Arial" w:hAnsi="Arial" w:cs="Arial"/>
                <w:sz w:val="20"/>
                <w:szCs w:val="20"/>
              </w:rPr>
              <w:t>El Tratado del Mercado Común (TA</w:t>
            </w:r>
            <w:r w:rsidR="007E06A7" w:rsidRPr="005A3AB7">
              <w:rPr>
                <w:rFonts w:ascii="Arial" w:hAnsi="Arial" w:cs="Arial"/>
                <w:sz w:val="20"/>
                <w:szCs w:val="20"/>
              </w:rPr>
              <w:t xml:space="preserve">, 1991) se inspiró en el Tratado de Montevideo de 1980 (TM80).   Es decir, fue celebrado en marco de la Asociación Latinoamericana de Integración (Aladi). </w:t>
            </w:r>
          </w:p>
          <w:p w14:paraId="10762746"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hAnsi="Arial" w:cs="Arial"/>
                <w:sz w:val="20"/>
                <w:szCs w:val="20"/>
              </w:rPr>
              <w:t xml:space="preserve">El TA, asume como verdad las siguientes premisas: </w:t>
            </w:r>
            <w:r w:rsidRPr="005A3AB7">
              <w:rPr>
                <w:rFonts w:ascii="Arial" w:eastAsiaTheme="minorHAnsi" w:hAnsi="Arial" w:cs="Arial"/>
                <w:color w:val="auto"/>
                <w:sz w:val="20"/>
                <w:szCs w:val="20"/>
                <w:lang w:val="es-VE" w:eastAsia="en-US"/>
              </w:rPr>
              <w:t>la integración, constituye condición fundamental para acelerar sus procesos de desarrollo económico con justicia social.</w:t>
            </w:r>
          </w:p>
          <w:p w14:paraId="1FCD4FB2"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Procura lograr una adecuada inserción internacional para sus países.</w:t>
            </w:r>
          </w:p>
          <w:p w14:paraId="22771A09"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El desarrollo en forma progresiva de la integración de América Latina, conforme al objetivo del TM80.  Mejorando la economía a su vez mejorará las condiciones de vida de sus habitantes.</w:t>
            </w:r>
          </w:p>
        </w:tc>
      </w:tr>
    </w:tbl>
    <w:p w14:paraId="6B9E3614" w14:textId="77777777" w:rsidR="007E06A7" w:rsidRPr="005A3AB7" w:rsidRDefault="007E06A7" w:rsidP="007E06A7">
      <w:pPr>
        <w:rPr>
          <w:rFonts w:ascii="Arial" w:hAnsi="Arial" w:cs="Arial"/>
          <w:b/>
          <w:i/>
          <w:sz w:val="20"/>
          <w:szCs w:val="20"/>
        </w:rPr>
      </w:pPr>
      <w:r w:rsidRPr="005A3AB7">
        <w:rPr>
          <w:rFonts w:ascii="Arial" w:hAnsi="Arial" w:cs="Arial"/>
          <w:b/>
          <w:i/>
          <w:sz w:val="20"/>
          <w:szCs w:val="20"/>
        </w:rPr>
        <w:t>Dimensión de los Procedimientos Externos</w:t>
      </w:r>
    </w:p>
    <w:tbl>
      <w:tblPr>
        <w:tblW w:w="0" w:type="auto"/>
        <w:tblLook w:val="04A0" w:firstRow="1" w:lastRow="0" w:firstColumn="1" w:lastColumn="0" w:noHBand="0" w:noVBand="1"/>
      </w:tblPr>
      <w:tblGrid>
        <w:gridCol w:w="8978"/>
      </w:tblGrid>
      <w:tr w:rsidR="007E06A7" w:rsidRPr="005A3AB7" w14:paraId="648BD109" w14:textId="77777777" w:rsidTr="007E06A7">
        <w:tc>
          <w:tcPr>
            <w:tcW w:w="8978" w:type="dxa"/>
            <w:hideMark/>
          </w:tcPr>
          <w:p w14:paraId="2F8D8DF6" w14:textId="77777777" w:rsidR="007E06A7" w:rsidRPr="005A3AB7" w:rsidRDefault="007E06A7" w:rsidP="007E06A7">
            <w:pPr>
              <w:pStyle w:val="Prrafodelista"/>
              <w:numPr>
                <w:ilvl w:val="0"/>
                <w:numId w:val="24"/>
              </w:numPr>
              <w:tabs>
                <w:tab w:val="left" w:pos="284"/>
                <w:tab w:val="left" w:pos="3475"/>
              </w:tabs>
              <w:ind w:left="0" w:firstLine="0"/>
              <w:jc w:val="both"/>
              <w:rPr>
                <w:rFonts w:ascii="Arial" w:hAnsi="Arial" w:cs="Arial"/>
                <w:lang w:val="es-ES_tradnl"/>
              </w:rPr>
            </w:pPr>
            <w:r w:rsidRPr="005A3AB7">
              <w:rPr>
                <w:rFonts w:ascii="Arial" w:hAnsi="Arial" w:cs="Arial"/>
                <w:b/>
                <w:lang w:val="es-ES_tradnl"/>
              </w:rPr>
              <w:t xml:space="preserve">Exclusión: </w:t>
            </w:r>
            <w:r w:rsidRPr="005A3AB7">
              <w:rPr>
                <w:rFonts w:ascii="Arial" w:hAnsi="Arial" w:cs="Arial"/>
                <w:lang w:val="es-ES_tradnl"/>
              </w:rPr>
              <w:t>La dimensión educativa y cultural.</w:t>
            </w:r>
          </w:p>
        </w:tc>
      </w:tr>
    </w:tbl>
    <w:p w14:paraId="62DF28B9"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Indicadores de Exclusión de los Procedimientos Externos</w:t>
      </w:r>
    </w:p>
    <w:tbl>
      <w:tblPr>
        <w:tblW w:w="8838" w:type="dxa"/>
        <w:tblInd w:w="-10" w:type="dxa"/>
        <w:tblLook w:val="04A0" w:firstRow="1" w:lastRow="0" w:firstColumn="1" w:lastColumn="0" w:noHBand="0" w:noVBand="1"/>
      </w:tblPr>
      <w:tblGrid>
        <w:gridCol w:w="8838"/>
      </w:tblGrid>
      <w:tr w:rsidR="007E06A7" w:rsidRPr="005A3AB7" w14:paraId="133121DD" w14:textId="77777777" w:rsidTr="007E06A7">
        <w:tc>
          <w:tcPr>
            <w:tcW w:w="8838" w:type="dxa"/>
            <w:tcBorders>
              <w:top w:val="nil"/>
              <w:left w:val="nil"/>
              <w:bottom w:val="nil"/>
              <w:right w:val="nil"/>
            </w:tcBorders>
            <w:hideMark/>
          </w:tcPr>
          <w:p w14:paraId="262A34F9"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b/>
                <w:sz w:val="20"/>
                <w:szCs w:val="20"/>
              </w:rPr>
              <w:t>La palabra prohibida:</w:t>
            </w:r>
            <w:r w:rsidRPr="005A3AB7">
              <w:rPr>
                <w:rFonts w:ascii="Arial" w:hAnsi="Arial" w:cs="Arial"/>
                <w:sz w:val="20"/>
                <w:szCs w:val="20"/>
              </w:rPr>
              <w:t xml:space="preserve"> Excluye la armonización de las políticas educativas y culturales: </w:t>
            </w:r>
            <w:r w:rsidRPr="005A3AB7">
              <w:rPr>
                <w:rFonts w:ascii="Arial" w:hAnsi="Arial" w:cs="Arial"/>
                <w:b/>
                <w:i/>
                <w:sz w:val="20"/>
                <w:szCs w:val="20"/>
              </w:rPr>
              <w:t>a) El tabú del objeto:</w:t>
            </w:r>
            <w:r w:rsidRPr="005A3AB7">
              <w:rPr>
                <w:rFonts w:ascii="Arial" w:hAnsi="Arial" w:cs="Arial"/>
                <w:sz w:val="20"/>
                <w:szCs w:val="20"/>
              </w:rPr>
              <w:t xml:space="preserve"> los programas asociados las dimensiones educativas y culturales. </w:t>
            </w:r>
            <w:r w:rsidRPr="005A3AB7">
              <w:rPr>
                <w:rFonts w:ascii="Arial" w:hAnsi="Arial" w:cs="Arial"/>
                <w:b/>
                <w:i/>
                <w:sz w:val="20"/>
                <w:szCs w:val="20"/>
              </w:rPr>
              <w:t>b) Ritual de la circunstancia</w:t>
            </w:r>
            <w:r w:rsidRPr="005A3AB7">
              <w:rPr>
                <w:rFonts w:ascii="Arial" w:hAnsi="Arial" w:cs="Arial"/>
                <w:sz w:val="20"/>
                <w:szCs w:val="20"/>
              </w:rPr>
              <w:t>: La integración se logrará con el aprovechamiento de los recursos disponibles, la preservación del medio ambiente, el mejoramiento de las interconexiones físicas, la coordinación de las políticas macroeconómicas y la complementación de los diferentes sectores de la economía.</w:t>
            </w:r>
          </w:p>
          <w:p w14:paraId="3C3F0049"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Sus principios son: gradualidad, flexibilidad y equilibrio y </w:t>
            </w:r>
            <w:r w:rsidRPr="005A3AB7">
              <w:rPr>
                <w:rFonts w:ascii="Arial" w:hAnsi="Arial" w:cs="Arial"/>
                <w:b/>
                <w:i/>
                <w:sz w:val="20"/>
                <w:szCs w:val="20"/>
              </w:rPr>
              <w:t>c)</w:t>
            </w:r>
            <w:r w:rsidRPr="005A3AB7">
              <w:rPr>
                <w:rFonts w:ascii="Arial" w:hAnsi="Arial" w:cs="Arial"/>
                <w:sz w:val="20"/>
                <w:szCs w:val="20"/>
              </w:rPr>
              <w:t xml:space="preserve"> </w:t>
            </w:r>
            <w:r w:rsidRPr="005A3AB7">
              <w:rPr>
                <w:rFonts w:ascii="Arial" w:hAnsi="Arial" w:cs="Arial"/>
                <w:b/>
                <w:i/>
                <w:sz w:val="20"/>
                <w:szCs w:val="20"/>
              </w:rPr>
              <w:t>El sujeto que habla</w:t>
            </w:r>
            <w:r w:rsidRPr="005A3AB7">
              <w:rPr>
                <w:rFonts w:ascii="Arial" w:hAnsi="Arial" w:cs="Arial"/>
                <w:b/>
                <w:sz w:val="20"/>
                <w:szCs w:val="20"/>
              </w:rPr>
              <w:t xml:space="preserve"> </w:t>
            </w:r>
            <w:r w:rsidRPr="005A3AB7">
              <w:rPr>
                <w:rFonts w:ascii="Arial" w:hAnsi="Arial" w:cs="Arial"/>
                <w:sz w:val="20"/>
                <w:szCs w:val="20"/>
              </w:rPr>
              <w:t xml:space="preserve">¿Qué práctica asume quien habla en el discurso? </w:t>
            </w:r>
          </w:p>
          <w:p w14:paraId="57FAC377"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Habla el poder político y económico (partidos políticos desde diferentes matices, unos independentistas con justica social y económica; otros conservadores anticomunistas, con liberalismo republicano, y otros con partidos nacionales de centro derecha).</w:t>
            </w:r>
          </w:p>
          <w:p w14:paraId="606C2B47" w14:textId="77777777" w:rsidR="002C5FFA" w:rsidRPr="005A3AB7" w:rsidRDefault="002C5FFA">
            <w:pPr>
              <w:autoSpaceDE w:val="0"/>
              <w:autoSpaceDN w:val="0"/>
              <w:adjustRightInd w:val="0"/>
              <w:jc w:val="both"/>
              <w:rPr>
                <w:rFonts w:ascii="Arial" w:hAnsi="Arial" w:cs="Arial"/>
                <w:sz w:val="20"/>
                <w:szCs w:val="20"/>
              </w:rPr>
            </w:pPr>
          </w:p>
          <w:p w14:paraId="2BB20779" w14:textId="678ED1A6"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11 (cont.).</w:t>
            </w:r>
          </w:p>
          <w:p w14:paraId="4A2988FE" w14:textId="5FDEA634"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Reconocen diferencias puntuales de ritmo para la República del Paraguay y para la República Oriental del Uruguay, las que constan en el Programa de Liberación Comercial.  </w:t>
            </w:r>
          </w:p>
          <w:p w14:paraId="36794D2B"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El reconocimiento de la evolución de los acontecimientos internacionales, en especial la consolidación de grandes espacios económicos.</w:t>
            </w:r>
          </w:p>
          <w:p w14:paraId="66923CBE"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Aplicación del Consenso de Washington en Latinoamérica (Reforma de mercado y desregularización del Estado).  </w:t>
            </w:r>
          </w:p>
        </w:tc>
      </w:tr>
      <w:tr w:rsidR="007E06A7" w:rsidRPr="005A3AB7" w14:paraId="1A1B12E3" w14:textId="77777777" w:rsidTr="007E06A7">
        <w:tc>
          <w:tcPr>
            <w:tcW w:w="8838" w:type="dxa"/>
            <w:tcBorders>
              <w:top w:val="nil"/>
              <w:left w:val="nil"/>
              <w:bottom w:val="nil"/>
              <w:right w:val="nil"/>
            </w:tcBorders>
          </w:tcPr>
          <w:p w14:paraId="66530606" w14:textId="172FADAA" w:rsidR="007E06A7" w:rsidRPr="005A3AB7" w:rsidRDefault="007E06A7" w:rsidP="002C5FFA">
            <w:pPr>
              <w:jc w:val="both"/>
              <w:rPr>
                <w:rFonts w:ascii="Arial" w:hAnsi="Arial" w:cs="Arial"/>
                <w:sz w:val="20"/>
                <w:szCs w:val="20"/>
                <w:lang w:val="es-ES_tradnl" w:eastAsia="en-US"/>
              </w:rPr>
            </w:pPr>
            <w:r w:rsidRPr="005A3AB7">
              <w:rPr>
                <w:rFonts w:ascii="Arial" w:hAnsi="Arial" w:cs="Arial"/>
                <w:b/>
                <w:sz w:val="20"/>
                <w:szCs w:val="20"/>
              </w:rPr>
              <w:lastRenderedPageBreak/>
              <w:t>b) Rechazo del discurso:</w:t>
            </w:r>
            <w:r w:rsidRPr="005A3AB7">
              <w:rPr>
                <w:rFonts w:ascii="Arial" w:hAnsi="Arial" w:cs="Arial"/>
                <w:sz w:val="20"/>
                <w:szCs w:val="20"/>
              </w:rPr>
              <w:t xml:space="preserve">  La educación como el sector indispensable para la promoción del desarrollo social equitativo y la inclusión y la cultura como parte del desarrollo de los seres humanos. </w:t>
            </w:r>
            <w:r w:rsidRPr="005A3AB7">
              <w:rPr>
                <w:rFonts w:ascii="Arial" w:hAnsi="Arial" w:cs="Arial"/>
                <w:sz w:val="20"/>
                <w:szCs w:val="20"/>
                <w:lang w:eastAsia="en-US"/>
              </w:rPr>
              <w:t xml:space="preserve">Dimensión educativa y cultural. La participación ciudadana y la sociedad civil (espacio político). Apropiación política de los actores locales en el proceso de integración. Teoría clásica de comercio internacional. La experiencia de la </w:t>
            </w:r>
            <w:r w:rsidRPr="005A3AB7">
              <w:rPr>
                <w:rFonts w:ascii="Arial" w:hAnsi="Arial" w:cs="Arial"/>
                <w:sz w:val="20"/>
                <w:szCs w:val="20"/>
                <w:lang w:val="es-ES_tradnl" w:eastAsia="en-US"/>
              </w:rPr>
              <w:t>integración de la CEE.</w:t>
            </w:r>
          </w:p>
        </w:tc>
      </w:tr>
      <w:tr w:rsidR="007E06A7" w:rsidRPr="005A3AB7" w14:paraId="6F9C86AE" w14:textId="77777777" w:rsidTr="007E06A7">
        <w:tc>
          <w:tcPr>
            <w:tcW w:w="8838" w:type="dxa"/>
            <w:tcBorders>
              <w:top w:val="nil"/>
              <w:left w:val="nil"/>
              <w:bottom w:val="nil"/>
              <w:right w:val="nil"/>
            </w:tcBorders>
            <w:hideMark/>
          </w:tcPr>
          <w:p w14:paraId="1BB047DD" w14:textId="77777777" w:rsidR="007E06A7" w:rsidRPr="005A3AB7" w:rsidRDefault="007E06A7" w:rsidP="007E06A7">
            <w:pPr>
              <w:pStyle w:val="Prrafodelista"/>
              <w:numPr>
                <w:ilvl w:val="0"/>
                <w:numId w:val="24"/>
              </w:numPr>
              <w:tabs>
                <w:tab w:val="left" w:pos="318"/>
              </w:tabs>
              <w:jc w:val="both"/>
              <w:rPr>
                <w:rFonts w:ascii="Arial" w:hAnsi="Arial" w:cs="Arial"/>
                <w:lang w:val="es-ES_tradnl"/>
              </w:rPr>
            </w:pPr>
            <w:r w:rsidRPr="005A3AB7">
              <w:rPr>
                <w:rFonts w:ascii="Arial" w:hAnsi="Arial" w:cs="Arial"/>
                <w:b/>
                <w:lang w:val="es-ES_tradnl"/>
              </w:rPr>
              <w:t>Voluntad de la verdad:</w:t>
            </w:r>
            <w:r w:rsidRPr="005A3AB7">
              <w:rPr>
                <w:rFonts w:ascii="Arial" w:hAnsi="Arial" w:cs="Arial"/>
                <w:lang w:val="es-ES_tradnl"/>
              </w:rPr>
              <w:t xml:space="preserve"> </w:t>
            </w:r>
          </w:p>
          <w:p w14:paraId="54C1A201"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TA fue un nuevo avance para el esfuerzo tendiente al desarrollo en forma progresiva de la integración de América Latina apoyado en el TM80. La economía se modernizaría por la promoción del desarrollo científico y tecnológico de los Estados p+artes (la dimensión económica es el dispositivo que promocionaría el desarrollo).</w:t>
            </w:r>
          </w:p>
          <w:p w14:paraId="2370ED76"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Fue expresada la voluntad política para establecer las bases para una unión de los Estados partes (acuerdo y consenso político en avanzar en la integración). </w:t>
            </w:r>
          </w:p>
          <w:p w14:paraId="3E528D53"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La libre circulación de bienes, servicios y factores productivos entre los países. </w:t>
            </w:r>
          </w:p>
          <w:p w14:paraId="0004919B"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Establecimiento de un arancel externo común y la adopción de una política comercial común con relación a terceros Estados o agrupaciones de Estados.</w:t>
            </w:r>
          </w:p>
          <w:p w14:paraId="4A52A2BA"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Aseguramiento de las condiciones adecuadas de competencia entre los Estados partes. </w:t>
            </w:r>
          </w:p>
          <w:p w14:paraId="5F3994FC"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Coordinación de posiciones en foros económicos comercial regionales e internacionales. </w:t>
            </w:r>
          </w:p>
          <w:p w14:paraId="3F155FF6"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Coordinación de políticas macroeconómicas y sectoriales entre los Estados partes de: comercio exterior, agrícola, industrial, fiscal, monetaria, cambiaria y de capitales, de servicios, aduanera, de transportes y comunicaciones y otras que se acuerden. </w:t>
            </w:r>
          </w:p>
          <w:p w14:paraId="320F4718"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Compromiso de los Estados partes de armonizar sus legislaciones en las áreas pertinentes, para lograr el fortalecimiento del proceso de integración (necesidad de reformas legales por parte de los Estados partes para coadyuvar a la integración).</w:t>
            </w:r>
          </w:p>
          <w:p w14:paraId="0F273EAF"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En la etapa de transición los principales instrumentos serian: (a) Programa de Liberación Comercial, (b) políticas macroeconómicas, (c) arancel externo común y (d) adopción de acuerdos sectoriales. </w:t>
            </w:r>
          </w:p>
        </w:tc>
      </w:tr>
    </w:tbl>
    <w:p w14:paraId="62E7A982" w14:textId="77777777" w:rsidR="007E06A7" w:rsidRPr="005A3AB7" w:rsidRDefault="007E06A7" w:rsidP="007E06A7">
      <w:pPr>
        <w:rPr>
          <w:rFonts w:ascii="Arial" w:hAnsi="Arial" w:cs="Arial"/>
          <w:b/>
          <w:sz w:val="20"/>
          <w:szCs w:val="20"/>
        </w:rPr>
      </w:pPr>
    </w:p>
    <w:p w14:paraId="6C5EDA6F" w14:textId="77777777" w:rsidR="007E06A7" w:rsidRPr="005A3AB7" w:rsidRDefault="007E06A7" w:rsidP="007E06A7">
      <w:pPr>
        <w:rPr>
          <w:rFonts w:ascii="Arial" w:hAnsi="Arial" w:cs="Arial"/>
          <w:b/>
          <w:sz w:val="20"/>
          <w:szCs w:val="20"/>
        </w:rPr>
      </w:pPr>
      <w:r w:rsidRPr="005A3AB7">
        <w:rPr>
          <w:rFonts w:ascii="Arial" w:hAnsi="Arial" w:cs="Arial"/>
          <w:b/>
          <w:sz w:val="20"/>
          <w:szCs w:val="20"/>
        </w:rPr>
        <w:t>Categoría 2: Procedimientos Internos que afecta el discurso</w:t>
      </w:r>
    </w:p>
    <w:tbl>
      <w:tblPr>
        <w:tblW w:w="0" w:type="auto"/>
        <w:tblBorders>
          <w:top w:val="single" w:sz="4" w:space="0" w:color="auto"/>
        </w:tblBorders>
        <w:shd w:val="clear" w:color="auto" w:fill="FFFFFF" w:themeFill="background1"/>
        <w:tblLook w:val="04A0" w:firstRow="1" w:lastRow="0" w:firstColumn="1" w:lastColumn="0" w:noHBand="0" w:noVBand="1"/>
      </w:tblPr>
      <w:tblGrid>
        <w:gridCol w:w="8978"/>
      </w:tblGrid>
      <w:tr w:rsidR="007E06A7" w:rsidRPr="005A3AB7" w14:paraId="1A14E224" w14:textId="77777777" w:rsidTr="002C5FFA">
        <w:tc>
          <w:tcPr>
            <w:tcW w:w="8978" w:type="dxa"/>
            <w:shd w:val="clear" w:color="auto" w:fill="FFFFFF" w:themeFill="background1"/>
            <w:hideMark/>
          </w:tcPr>
          <w:p w14:paraId="0DEEB7FB" w14:textId="77777777" w:rsidR="007E06A7" w:rsidRPr="005A3AB7" w:rsidRDefault="007E06A7">
            <w:pPr>
              <w:jc w:val="both"/>
              <w:rPr>
                <w:rFonts w:ascii="Arial" w:hAnsi="Arial" w:cs="Arial"/>
                <w:b/>
                <w:sz w:val="20"/>
                <w:szCs w:val="20"/>
              </w:rPr>
            </w:pPr>
            <w:r w:rsidRPr="005A3AB7">
              <w:rPr>
                <w:rFonts w:ascii="Arial" w:hAnsi="Arial" w:cs="Arial"/>
                <w:sz w:val="20"/>
                <w:szCs w:val="20"/>
              </w:rPr>
              <w:t xml:space="preserve">El discurso está limitado al derecho internacional ya que es un acuerdo subregional de integración de carácter intergubernamental y por ende es fuente en algunos casos para el derecho nacional (respetando el principio de autodeterminación de los pueblos).  </w:t>
            </w:r>
          </w:p>
        </w:tc>
      </w:tr>
    </w:tbl>
    <w:p w14:paraId="2E343D45" w14:textId="77777777" w:rsidR="007E06A7" w:rsidRPr="005A3AB7" w:rsidRDefault="007E06A7" w:rsidP="007E06A7">
      <w:pPr>
        <w:rPr>
          <w:rFonts w:ascii="Arial" w:hAnsi="Arial" w:cs="Arial"/>
          <w:b/>
          <w:sz w:val="20"/>
          <w:szCs w:val="20"/>
        </w:rPr>
      </w:pPr>
      <w:r w:rsidRPr="005A3AB7">
        <w:rPr>
          <w:rFonts w:ascii="Arial" w:hAnsi="Arial" w:cs="Arial"/>
          <w:b/>
          <w:sz w:val="20"/>
          <w:szCs w:val="20"/>
        </w:rPr>
        <w:t>Dimensiones de los Procedimientos Internos que afecta el discurso</w:t>
      </w:r>
    </w:p>
    <w:tbl>
      <w:tblPr>
        <w:tblW w:w="0" w:type="auto"/>
        <w:tblLook w:val="04A0" w:firstRow="1" w:lastRow="0" w:firstColumn="1" w:lastColumn="0" w:noHBand="0" w:noVBand="1"/>
      </w:tblPr>
      <w:tblGrid>
        <w:gridCol w:w="8978"/>
      </w:tblGrid>
      <w:tr w:rsidR="007E06A7" w:rsidRPr="005A3AB7" w14:paraId="3D6A3ABB" w14:textId="77777777" w:rsidTr="007E06A7">
        <w:tc>
          <w:tcPr>
            <w:tcW w:w="8978" w:type="dxa"/>
            <w:hideMark/>
          </w:tcPr>
          <w:p w14:paraId="251F50C4" w14:textId="77777777" w:rsidR="007E06A7" w:rsidRPr="005A3AB7" w:rsidRDefault="007E06A7" w:rsidP="007E06A7">
            <w:pPr>
              <w:pStyle w:val="Prrafodelista"/>
              <w:numPr>
                <w:ilvl w:val="0"/>
                <w:numId w:val="25"/>
              </w:numPr>
              <w:tabs>
                <w:tab w:val="left" w:pos="317"/>
                <w:tab w:val="left" w:pos="3475"/>
              </w:tabs>
              <w:ind w:left="34" w:firstLine="0"/>
              <w:jc w:val="both"/>
              <w:rPr>
                <w:rFonts w:ascii="Arial" w:hAnsi="Arial" w:cs="Arial"/>
                <w:b/>
                <w:lang w:val="es-ES_tradnl"/>
              </w:rPr>
            </w:pPr>
            <w:r w:rsidRPr="005A3AB7">
              <w:rPr>
                <w:rFonts w:ascii="Arial" w:hAnsi="Arial" w:cs="Arial"/>
                <w:b/>
                <w:lang w:val="es-ES_tradnl"/>
              </w:rPr>
              <w:t xml:space="preserve">Limitaciones del discurso: </w:t>
            </w:r>
            <w:r w:rsidRPr="005A3AB7">
              <w:rPr>
                <w:rFonts w:ascii="Arial" w:hAnsi="Arial" w:cs="Arial"/>
                <w:lang w:val="es-ES_tradnl"/>
              </w:rPr>
              <w:t>El discurso está limitado a: (a) ciencias jurídicas y (b) ciencias políticas:</w:t>
            </w:r>
            <w:r w:rsidRPr="005A3AB7">
              <w:rPr>
                <w:rFonts w:ascii="Arial" w:hAnsi="Arial" w:cs="Arial"/>
                <w:b/>
                <w:lang w:val="es-ES_tradnl"/>
              </w:rPr>
              <w:t xml:space="preserve"> </w:t>
            </w:r>
            <w:r w:rsidRPr="005A3AB7">
              <w:rPr>
                <w:rFonts w:ascii="Arial" w:hAnsi="Arial" w:cs="Arial"/>
              </w:rPr>
              <w:t xml:space="preserve">derecho internacional público, derecho constitucional, geopolítica y política. </w:t>
            </w:r>
          </w:p>
        </w:tc>
      </w:tr>
    </w:tbl>
    <w:p w14:paraId="2F5BF55F"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Indicadores de limitación del discurso en los procedimientos internos que lo afectan</w:t>
      </w:r>
    </w:p>
    <w:tbl>
      <w:tblPr>
        <w:tblW w:w="0" w:type="auto"/>
        <w:tblLook w:val="04A0" w:firstRow="1" w:lastRow="0" w:firstColumn="1" w:lastColumn="0" w:noHBand="0" w:noVBand="1"/>
      </w:tblPr>
      <w:tblGrid>
        <w:gridCol w:w="8978"/>
      </w:tblGrid>
      <w:tr w:rsidR="007E06A7" w:rsidRPr="005A3AB7" w14:paraId="445CAE46" w14:textId="77777777" w:rsidTr="007E06A7">
        <w:tc>
          <w:tcPr>
            <w:tcW w:w="8978" w:type="dxa"/>
            <w:hideMark/>
          </w:tcPr>
          <w:p w14:paraId="75E10464" w14:textId="77777777" w:rsidR="007E06A7" w:rsidRPr="005A3AB7" w:rsidRDefault="007E06A7">
            <w:pPr>
              <w:autoSpaceDE w:val="0"/>
              <w:autoSpaceDN w:val="0"/>
              <w:adjustRightInd w:val="0"/>
              <w:jc w:val="both"/>
              <w:rPr>
                <w:rFonts w:ascii="Arial" w:hAnsi="Arial" w:cs="Arial"/>
                <w:sz w:val="20"/>
                <w:szCs w:val="20"/>
                <w:lang w:val="es-ES_tradnl"/>
              </w:rPr>
            </w:pPr>
            <w:r w:rsidRPr="005A3AB7">
              <w:rPr>
                <w:rFonts w:ascii="Arial" w:hAnsi="Arial" w:cs="Arial"/>
                <w:b/>
                <w:sz w:val="20"/>
                <w:szCs w:val="20"/>
                <w:lang w:val="es-ES_tradnl"/>
              </w:rPr>
              <w:t>El comentario:</w:t>
            </w:r>
            <w:r w:rsidRPr="005A3AB7">
              <w:rPr>
                <w:rFonts w:ascii="Arial" w:hAnsi="Arial" w:cs="Arial"/>
                <w:sz w:val="20"/>
                <w:szCs w:val="20"/>
                <w:lang w:val="es-ES_tradnl"/>
              </w:rPr>
              <w:t xml:space="preserve"> No se inspiró </w:t>
            </w:r>
            <w:r w:rsidRPr="005A3AB7">
              <w:rPr>
                <w:rFonts w:ascii="Arial" w:hAnsi="Arial" w:cs="Arial"/>
                <w:sz w:val="20"/>
                <w:szCs w:val="20"/>
              </w:rPr>
              <w:t xml:space="preserve">en la integración desarrollada en Estado Unidos, desde teóricos como: </w:t>
            </w:r>
            <w:r w:rsidRPr="005A3AB7">
              <w:rPr>
                <w:rFonts w:ascii="Arial" w:hAnsi="Arial" w:cs="Arial"/>
                <w:sz w:val="20"/>
                <w:szCs w:val="20"/>
                <w:lang w:val="es-VE"/>
              </w:rPr>
              <w:t xml:space="preserve">Ernst Haas, </w:t>
            </w:r>
            <w:r w:rsidRPr="005A3AB7">
              <w:rPr>
                <w:rFonts w:ascii="Arial" w:eastAsiaTheme="minorHAnsi" w:hAnsi="Arial" w:cs="Arial"/>
                <w:color w:val="auto"/>
                <w:sz w:val="20"/>
                <w:szCs w:val="20"/>
                <w:lang w:val="es-VE" w:eastAsia="en-US"/>
              </w:rPr>
              <w:t xml:space="preserve">León Lindberg y Stuart Scheingold, Philippe Schmitter, Joseph Nye, David Mutimer, entre otros.  Tampoco tomo la experiencia de la </w:t>
            </w:r>
            <w:r w:rsidRPr="005A3AB7">
              <w:rPr>
                <w:rFonts w:ascii="Arial" w:hAnsi="Arial" w:cs="Arial"/>
                <w:sz w:val="20"/>
                <w:szCs w:val="20"/>
                <w:lang w:val="es-ES_tradnl"/>
              </w:rPr>
              <w:t xml:space="preserve">integración de la Comunidad Económica Europea (CEE, creada por el Tratado de Roma en 1957.  La cual se generó por cooperación política entre sus países miembros a través de instituciones comunitarias).  </w:t>
            </w:r>
          </w:p>
          <w:p w14:paraId="54726A16" w14:textId="77777777" w:rsidR="007E06A7" w:rsidRPr="005A3AB7" w:rsidRDefault="007E06A7">
            <w:pPr>
              <w:autoSpaceDE w:val="0"/>
              <w:autoSpaceDN w:val="0"/>
              <w:adjustRightInd w:val="0"/>
              <w:jc w:val="both"/>
              <w:rPr>
                <w:rFonts w:ascii="Arial" w:hAnsi="Arial" w:cs="Arial"/>
                <w:sz w:val="20"/>
                <w:szCs w:val="20"/>
                <w:lang w:val="es-ES_tradnl"/>
              </w:rPr>
            </w:pPr>
            <w:r w:rsidRPr="005A3AB7">
              <w:rPr>
                <w:rFonts w:ascii="Arial" w:hAnsi="Arial" w:cs="Arial"/>
                <w:sz w:val="20"/>
                <w:szCs w:val="20"/>
                <w:lang w:val="es-ES_tradnl"/>
              </w:rPr>
              <w:t>Reconoce la integración por periodos transición dado por acuerdos sectoriales apoyada por una estructura orgánica. Teóricamente se asocia a la teoría de la dependencia (centro – periferia) promovida por la Cepal y los teóricos como: Raul Prebish, Celso Hurtado, Enzo Faletto, Theotonio Dos Santos, Andre Gunder Frank, Ruy Mauro Marini, entre otros y la teoría de desarrollo (el subdesarrollo tenía factores externos e internos dados por las elites latinoamericanas: Argentina, México y Brasil).   También se asocia al Regionalismo Abierto (Cepal).</w:t>
            </w:r>
          </w:p>
        </w:tc>
      </w:tr>
      <w:tr w:rsidR="007E06A7" w:rsidRPr="005A3AB7" w14:paraId="371179B6" w14:textId="77777777" w:rsidTr="007E06A7">
        <w:tc>
          <w:tcPr>
            <w:tcW w:w="8978" w:type="dxa"/>
            <w:hideMark/>
          </w:tcPr>
          <w:p w14:paraId="32969CEE" w14:textId="77777777" w:rsidR="007E06A7" w:rsidRPr="005A3AB7" w:rsidRDefault="007E06A7" w:rsidP="007E06A7">
            <w:pPr>
              <w:pStyle w:val="Prrafodelista"/>
              <w:numPr>
                <w:ilvl w:val="0"/>
                <w:numId w:val="26"/>
              </w:numPr>
              <w:tabs>
                <w:tab w:val="left" w:pos="284"/>
              </w:tabs>
              <w:ind w:left="0" w:firstLine="0"/>
              <w:jc w:val="both"/>
              <w:rPr>
                <w:rFonts w:ascii="Arial" w:hAnsi="Arial" w:cs="Arial"/>
                <w:b/>
                <w:lang w:val="es-ES_tradnl"/>
              </w:rPr>
            </w:pPr>
            <w:r w:rsidRPr="005A3AB7">
              <w:rPr>
                <w:rFonts w:ascii="Arial" w:hAnsi="Arial" w:cs="Arial"/>
                <w:b/>
                <w:lang w:val="es-ES_tradnl"/>
              </w:rPr>
              <w:t xml:space="preserve">El autor: </w:t>
            </w:r>
            <w:r w:rsidRPr="005A3AB7">
              <w:rPr>
                <w:rFonts w:ascii="Arial" w:hAnsi="Arial" w:cs="Arial"/>
                <w:lang w:val="es-ES_tradnl"/>
              </w:rPr>
              <w:t xml:space="preserve">es la agrupación de discurso, su origen y sus significaciones. Tipos de discurso. </w:t>
            </w:r>
          </w:p>
          <w:p w14:paraId="570F26B5" w14:textId="77777777" w:rsidR="007E06A7" w:rsidRPr="005A3AB7" w:rsidRDefault="007E06A7">
            <w:pPr>
              <w:pStyle w:val="Prrafodelista"/>
              <w:tabs>
                <w:tab w:val="left" w:pos="284"/>
              </w:tabs>
              <w:ind w:left="0"/>
              <w:jc w:val="both"/>
              <w:rPr>
                <w:rFonts w:ascii="Arial" w:hAnsi="Arial" w:cs="Arial"/>
                <w:b/>
                <w:lang w:val="es-ES_tradnl"/>
              </w:rPr>
            </w:pPr>
            <w:r w:rsidRPr="005A3AB7">
              <w:rPr>
                <w:rFonts w:ascii="Arial" w:hAnsi="Arial" w:cs="Arial"/>
                <w:lang w:val="es-ES_tradnl"/>
              </w:rPr>
              <w:t>¿Quién es creador del discurso?</w:t>
            </w:r>
          </w:p>
          <w:p w14:paraId="6BD3C6B7" w14:textId="26FDDC76"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11 (cont.).</w:t>
            </w:r>
          </w:p>
          <w:p w14:paraId="7B4CDC32" w14:textId="1917BBE4" w:rsidR="007E06A7" w:rsidRPr="005A3AB7" w:rsidRDefault="007E06A7">
            <w:pPr>
              <w:pStyle w:val="Default"/>
              <w:jc w:val="both"/>
              <w:rPr>
                <w:sz w:val="20"/>
                <w:szCs w:val="20"/>
                <w:lang w:val="es-ES"/>
              </w:rPr>
            </w:pPr>
            <w:r w:rsidRPr="005A3AB7">
              <w:rPr>
                <w:sz w:val="20"/>
                <w:szCs w:val="20"/>
              </w:rPr>
              <w:t xml:space="preserve">El TA, es un tratado firmado </w:t>
            </w:r>
            <w:r w:rsidRPr="005A3AB7">
              <w:rPr>
                <w:rFonts w:eastAsia="Times New Roman"/>
                <w:color w:val="auto"/>
                <w:sz w:val="20"/>
                <w:szCs w:val="20"/>
              </w:rPr>
              <w:t>los representantes plenipotenciarios fueron debidamente autoriza</w:t>
            </w:r>
            <w:r w:rsidRPr="005A3AB7">
              <w:rPr>
                <w:sz w:val="20"/>
                <w:szCs w:val="20"/>
              </w:rPr>
              <w:t xml:space="preserve">dos, es decir los presidentes de: </w:t>
            </w:r>
            <w:r w:rsidRPr="005A3AB7">
              <w:rPr>
                <w:sz w:val="20"/>
                <w:szCs w:val="20"/>
                <w:lang w:val="es-ES"/>
              </w:rPr>
              <w:t xml:space="preserve">Carlos Menem (Argentina); Fernando Collor de Mello (Brasil), Andrés Rodríguez Pedotti (Paraguay), Luis Alberto Lacalle (Uruguay). </w:t>
            </w:r>
          </w:p>
          <w:p w14:paraId="4EA86053" w14:textId="77777777" w:rsidR="007E06A7" w:rsidRPr="005A3AB7" w:rsidRDefault="007E06A7">
            <w:pPr>
              <w:pStyle w:val="Prrafodelista"/>
              <w:tabs>
                <w:tab w:val="left" w:pos="284"/>
                <w:tab w:val="left" w:pos="1200"/>
              </w:tabs>
              <w:ind w:left="0"/>
              <w:jc w:val="both"/>
              <w:rPr>
                <w:rFonts w:ascii="Arial" w:hAnsi="Arial" w:cs="Arial"/>
                <w:lang w:val="es-ES_tradnl"/>
              </w:rPr>
            </w:pPr>
            <w:r w:rsidRPr="005A3AB7">
              <w:rPr>
                <w:rFonts w:ascii="Arial" w:hAnsi="Arial" w:cs="Arial"/>
                <w:lang w:val="es-ES_tradnl"/>
              </w:rPr>
              <w:t xml:space="preserve">Por tanto, su creación se debe a la manifestación del poder instituido tanto político como económico.  </w:t>
            </w:r>
          </w:p>
          <w:p w14:paraId="2C843B3A" w14:textId="77777777" w:rsidR="007E06A7" w:rsidRPr="005A3AB7" w:rsidRDefault="007E06A7">
            <w:pPr>
              <w:pStyle w:val="Prrafodelista"/>
              <w:tabs>
                <w:tab w:val="left" w:pos="284"/>
              </w:tabs>
              <w:ind w:left="0"/>
              <w:jc w:val="both"/>
              <w:rPr>
                <w:rFonts w:ascii="Arial" w:eastAsiaTheme="minorHAnsi" w:hAnsi="Arial" w:cs="Arial"/>
                <w:color w:val="000000"/>
                <w:lang w:val="es-ES_tradnl"/>
              </w:rPr>
            </w:pPr>
            <w:r w:rsidRPr="005A3AB7">
              <w:rPr>
                <w:rFonts w:ascii="Arial" w:hAnsi="Arial" w:cs="Arial"/>
                <w:lang w:val="es-ES_tradnl"/>
              </w:rPr>
              <w:t>¿Cuál es el ori</w:t>
            </w:r>
            <w:r w:rsidRPr="005A3AB7">
              <w:rPr>
                <w:rFonts w:ascii="Arial" w:eastAsiaTheme="minorHAnsi" w:hAnsi="Arial" w:cs="Arial"/>
                <w:color w:val="000000"/>
                <w:lang w:val="es-ES_tradnl"/>
              </w:rPr>
              <w:t>gen del significado?</w:t>
            </w:r>
          </w:p>
          <w:p w14:paraId="67E0E933"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El Mercosur, significa Mercado Común del Sur, llamado así ya que se originó con el propósito de ampliar los mercados nacionales y agilizar el desarrollo económico con equidad social.  Inspirados por su ubicación geográfica en el Cono Sur, es decir la cercanía entre los Estados partes en el extremo austral del continente americano. </w:t>
            </w:r>
          </w:p>
          <w:p w14:paraId="3A5F2E28" w14:textId="77777777" w:rsidR="007E06A7" w:rsidRPr="005A3AB7" w:rsidRDefault="007E06A7">
            <w:pPr>
              <w:pStyle w:val="Prrafodelista"/>
              <w:tabs>
                <w:tab w:val="left" w:pos="284"/>
              </w:tabs>
              <w:ind w:left="0"/>
              <w:jc w:val="both"/>
              <w:rPr>
                <w:rFonts w:ascii="Arial" w:hAnsi="Arial" w:cs="Arial"/>
                <w:lang w:val="es-ES_tradnl"/>
              </w:rPr>
            </w:pPr>
            <w:r w:rsidRPr="005A3AB7">
              <w:rPr>
                <w:rFonts w:ascii="Arial" w:hAnsi="Arial" w:cs="Arial"/>
                <w:lang w:val="es-ES_tradnl"/>
              </w:rPr>
              <w:t>¿Cuál es el tipo de discurso?</w:t>
            </w:r>
          </w:p>
          <w:p w14:paraId="707A8C32" w14:textId="77777777" w:rsidR="007E06A7" w:rsidRPr="005A3AB7" w:rsidRDefault="007E06A7">
            <w:pPr>
              <w:pStyle w:val="Prrafodelista"/>
              <w:tabs>
                <w:tab w:val="left" w:pos="284"/>
              </w:tabs>
              <w:ind w:left="0"/>
              <w:jc w:val="both"/>
              <w:rPr>
                <w:rFonts w:ascii="Arial" w:hAnsi="Arial" w:cs="Arial"/>
                <w:lang w:val="es-ES_tradnl"/>
              </w:rPr>
            </w:pPr>
            <w:r w:rsidRPr="005A3AB7">
              <w:rPr>
                <w:rFonts w:ascii="Arial" w:hAnsi="Arial" w:cs="Arial"/>
                <w:lang w:val="es-ES_tradnl"/>
              </w:rPr>
              <w:t xml:space="preserve">Es un tratado internacional donde se expresa en forma integral y ordenada los acuerdos celebrados por escrito de los Estados partes, entre estos Estados que decidieron formar una organización de carácter internacional. </w:t>
            </w:r>
          </w:p>
          <w:p w14:paraId="286147F0"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lang w:val="es-ES_tradnl"/>
              </w:rPr>
              <w:t xml:space="preserve">El mismo manifiesta: Propósitos, principios e instrumentos, estructura orgánica, vigencia, adhesión, denuncia, disposiciones generales con los respectivos anexos: </w:t>
            </w:r>
            <w:r w:rsidRPr="005A3AB7">
              <w:rPr>
                <w:rFonts w:ascii="Arial" w:hAnsi="Arial" w:cs="Arial"/>
                <w:sz w:val="20"/>
                <w:szCs w:val="20"/>
              </w:rPr>
              <w:t>Programa de liberación comercial, régimen general de origen, cláusulas de salvaguardia y subgrupos de trabajo del Grupo Mercado Común.</w:t>
            </w:r>
          </w:p>
        </w:tc>
      </w:tr>
      <w:tr w:rsidR="007E06A7" w:rsidRPr="005A3AB7" w14:paraId="32A842DF" w14:textId="77777777" w:rsidTr="007E06A7">
        <w:tc>
          <w:tcPr>
            <w:tcW w:w="8978" w:type="dxa"/>
            <w:hideMark/>
          </w:tcPr>
          <w:p w14:paraId="34770572" w14:textId="77777777" w:rsidR="007E06A7" w:rsidRPr="005A3AB7" w:rsidRDefault="007E06A7" w:rsidP="007E06A7">
            <w:pPr>
              <w:pStyle w:val="Prrafodelista"/>
              <w:numPr>
                <w:ilvl w:val="0"/>
                <w:numId w:val="26"/>
              </w:numPr>
              <w:tabs>
                <w:tab w:val="left" w:pos="284"/>
              </w:tabs>
              <w:ind w:left="0" w:firstLine="0"/>
              <w:rPr>
                <w:rFonts w:ascii="Arial" w:hAnsi="Arial" w:cs="Arial"/>
                <w:b/>
                <w:lang w:val="es-ES_tradnl"/>
              </w:rPr>
            </w:pPr>
            <w:r w:rsidRPr="005A3AB7">
              <w:rPr>
                <w:rFonts w:ascii="Arial" w:hAnsi="Arial" w:cs="Arial"/>
                <w:b/>
                <w:lang w:val="es-ES_tradnl"/>
              </w:rPr>
              <w:lastRenderedPageBreak/>
              <w:t>Las disciplinas:</w:t>
            </w:r>
            <w:r w:rsidRPr="005A3AB7">
              <w:rPr>
                <w:rFonts w:ascii="Arial" w:hAnsi="Arial" w:cs="Arial"/>
                <w:lang w:val="es-ES_tradnl"/>
              </w:rPr>
              <w:t xml:space="preserve"> son dadas por la sociedad que distribuye el discurso el horizonte teórico del discurso.</w:t>
            </w:r>
          </w:p>
          <w:p w14:paraId="5518C772" w14:textId="77777777" w:rsidR="007E06A7" w:rsidRPr="005A3AB7" w:rsidRDefault="007E06A7">
            <w:pPr>
              <w:pStyle w:val="Prrafodelista"/>
              <w:tabs>
                <w:tab w:val="left" w:pos="284"/>
              </w:tabs>
              <w:ind w:left="0"/>
              <w:jc w:val="both"/>
              <w:rPr>
                <w:rFonts w:ascii="Arial" w:hAnsi="Arial" w:cs="Arial"/>
                <w:b/>
                <w:lang w:val="es-ES_tradnl"/>
              </w:rPr>
            </w:pPr>
            <w:r w:rsidRPr="005A3AB7">
              <w:rPr>
                <w:rFonts w:ascii="Arial" w:hAnsi="Arial" w:cs="Arial"/>
              </w:rPr>
              <w:t>Es un antecedente en la teoría jurídica de la integración latinoamericana, teoría de la integración latinoamericana y teoría de las políticas públicas.</w:t>
            </w:r>
          </w:p>
        </w:tc>
      </w:tr>
    </w:tbl>
    <w:p w14:paraId="140CD857" w14:textId="77777777" w:rsidR="007E06A7" w:rsidRPr="005A3AB7" w:rsidRDefault="007E06A7" w:rsidP="007E06A7">
      <w:pPr>
        <w:rPr>
          <w:rFonts w:ascii="Arial" w:hAnsi="Arial" w:cs="Arial"/>
          <w:b/>
          <w:sz w:val="20"/>
          <w:szCs w:val="20"/>
        </w:rPr>
      </w:pPr>
      <w:r w:rsidRPr="005A3AB7">
        <w:rPr>
          <w:rFonts w:ascii="Arial" w:hAnsi="Arial" w:cs="Arial"/>
          <w:b/>
          <w:sz w:val="20"/>
          <w:szCs w:val="20"/>
        </w:rPr>
        <w:t>Categoría 3: Procedimientos para la sumisión del discurso</w:t>
      </w:r>
    </w:p>
    <w:tbl>
      <w:tblPr>
        <w:tblW w:w="0" w:type="auto"/>
        <w:tblBorders>
          <w:top w:val="single" w:sz="4" w:space="0" w:color="auto"/>
        </w:tblBorders>
        <w:tblLook w:val="04A0" w:firstRow="1" w:lastRow="0" w:firstColumn="1" w:lastColumn="0" w:noHBand="0" w:noVBand="1"/>
      </w:tblPr>
      <w:tblGrid>
        <w:gridCol w:w="8978"/>
      </w:tblGrid>
      <w:tr w:rsidR="007E06A7" w:rsidRPr="005A3AB7" w14:paraId="15EA3C45" w14:textId="77777777" w:rsidTr="002C5FFA">
        <w:tc>
          <w:tcPr>
            <w:tcW w:w="8978" w:type="dxa"/>
            <w:hideMark/>
          </w:tcPr>
          <w:p w14:paraId="4BD42E30"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Son otros procedimientos que enmarcan el control del discurso.  Determinan condiciones en su uso, regla e incluso el acceso a ellos y su subordinación. </w:t>
            </w:r>
          </w:p>
          <w:p w14:paraId="25FCC433" w14:textId="77777777" w:rsidR="007E06A7" w:rsidRPr="005A3AB7" w:rsidRDefault="007E06A7">
            <w:pPr>
              <w:jc w:val="both"/>
              <w:rPr>
                <w:rFonts w:ascii="Arial" w:hAnsi="Arial" w:cs="Arial"/>
                <w:sz w:val="20"/>
                <w:szCs w:val="20"/>
                <w:lang w:val="pt-PT"/>
              </w:rPr>
            </w:pPr>
            <w:r w:rsidRPr="005A3AB7">
              <w:rPr>
                <w:rFonts w:ascii="Arial" w:hAnsi="Arial" w:cs="Arial"/>
                <w:sz w:val="20"/>
                <w:szCs w:val="20"/>
                <w:lang w:val="pt-PT"/>
              </w:rPr>
              <w:t xml:space="preserve">Tratado de Montevideo de 1980 (TM80): </w:t>
            </w:r>
          </w:p>
          <w:p w14:paraId="6CFFAD6B" w14:textId="77777777" w:rsidR="007E06A7" w:rsidRPr="005A3AB7" w:rsidRDefault="007E06A7">
            <w:pPr>
              <w:autoSpaceDE w:val="0"/>
              <w:autoSpaceDN w:val="0"/>
              <w:adjustRightInd w:val="0"/>
              <w:jc w:val="both"/>
              <w:rPr>
                <w:rStyle w:val="A4"/>
                <w:rFonts w:ascii="Arial" w:eastAsiaTheme="minorEastAsia" w:hAnsi="Arial" w:cs="Arial"/>
                <w:sz w:val="20"/>
                <w:szCs w:val="20"/>
              </w:rPr>
            </w:pPr>
            <w:r w:rsidRPr="005A3AB7">
              <w:rPr>
                <w:rStyle w:val="A4"/>
                <w:rFonts w:ascii="Arial" w:eastAsiaTheme="minorEastAsia" w:hAnsi="Arial" w:cs="Arial"/>
                <w:sz w:val="20"/>
                <w:szCs w:val="20"/>
              </w:rPr>
              <w:t xml:space="preserve">En este tratado se instituye la Asociación Latinoamericana de Integración (Aladi), para generar un cambio de estrategia de integración propugnada en la Asociación Latinoamericana de Libre Comercio (Alalc, creada en el Tratado de Montevideo, 1960). Esto para renovar y superar las dificultades advertidas en el marco de la Alalc, al no poderse alcanzar el objetivo de conformar una zona de libre comercio en el período planificado. </w:t>
            </w:r>
          </w:p>
          <w:p w14:paraId="27ACDA5C" w14:textId="77777777" w:rsidR="007E06A7" w:rsidRPr="005A3AB7" w:rsidRDefault="007E06A7">
            <w:pPr>
              <w:autoSpaceDE w:val="0"/>
              <w:autoSpaceDN w:val="0"/>
              <w:adjustRightInd w:val="0"/>
              <w:jc w:val="both"/>
              <w:rPr>
                <w:rStyle w:val="A4"/>
                <w:rFonts w:ascii="Arial" w:eastAsiaTheme="minorEastAsia" w:hAnsi="Arial" w:cs="Arial"/>
                <w:sz w:val="20"/>
                <w:szCs w:val="20"/>
              </w:rPr>
            </w:pPr>
            <w:r w:rsidRPr="005A3AB7">
              <w:rPr>
                <w:rStyle w:val="A4"/>
                <w:rFonts w:ascii="Arial" w:eastAsiaTheme="minorEastAsia" w:hAnsi="Arial" w:cs="Arial"/>
                <w:sz w:val="20"/>
                <w:szCs w:val="20"/>
              </w:rPr>
              <w:t>La Aladi tiene como objetivo crear un mercado común latinoamericano, de forma flexible para generar posibilidades de crear relacionamientos bilaterales y subregionales que permite desarrollar un proceso de integración a distintos ritmos con una perspectiva convergente, mediante el abandono de la cláusula de la nación más favorecida.  Establece Área de Preferencias Económicas compuesta por tres mecanismos básicos: la Preferencia Arancelaria Regional (PAR), los Acuerdos de Alcance Regional y los Acuerdos de Alcance Parcial.</w:t>
            </w:r>
          </w:p>
          <w:p w14:paraId="2D41B1E5" w14:textId="77777777" w:rsidR="007E06A7" w:rsidRPr="005A3AB7" w:rsidRDefault="007E06A7">
            <w:pPr>
              <w:autoSpaceDE w:val="0"/>
              <w:autoSpaceDN w:val="0"/>
              <w:adjustRightInd w:val="0"/>
              <w:jc w:val="both"/>
              <w:rPr>
                <w:rStyle w:val="A4"/>
                <w:rFonts w:ascii="Arial" w:eastAsiaTheme="minorEastAsia" w:hAnsi="Arial" w:cs="Arial"/>
                <w:sz w:val="20"/>
                <w:szCs w:val="20"/>
              </w:rPr>
            </w:pPr>
            <w:r w:rsidRPr="005A3AB7">
              <w:rPr>
                <w:rStyle w:val="A4"/>
                <w:rFonts w:ascii="Arial" w:eastAsiaTheme="minorEastAsia" w:hAnsi="Arial" w:cs="Arial"/>
                <w:sz w:val="20"/>
                <w:szCs w:val="20"/>
              </w:rPr>
              <w:t>Se sustenta en principios rectores: pluralismo, convergencia, flexibilidad, multiplicidad y tratamientos diferenciales.</w:t>
            </w:r>
          </w:p>
          <w:p w14:paraId="4C527A0E" w14:textId="77777777" w:rsidR="007E06A7" w:rsidRPr="005A3AB7" w:rsidRDefault="007E06A7">
            <w:pPr>
              <w:autoSpaceDE w:val="0"/>
              <w:autoSpaceDN w:val="0"/>
              <w:adjustRightInd w:val="0"/>
              <w:jc w:val="both"/>
              <w:rPr>
                <w:rStyle w:val="A4"/>
                <w:rFonts w:ascii="Arial" w:eastAsiaTheme="minorEastAsia" w:hAnsi="Arial" w:cs="Arial"/>
                <w:sz w:val="20"/>
                <w:szCs w:val="20"/>
              </w:rPr>
            </w:pPr>
            <w:r w:rsidRPr="005A3AB7">
              <w:rPr>
                <w:rStyle w:val="A4"/>
                <w:rFonts w:ascii="Arial" w:eastAsiaTheme="minorEastAsia" w:hAnsi="Arial" w:cs="Arial"/>
                <w:sz w:val="20"/>
                <w:szCs w:val="20"/>
              </w:rPr>
              <w:t>Tiene como funciones básicas: promoción y regulación del comercio; complementación económica; y acciones de cooperación para coadyuvar a la ampliación de los mercados.</w:t>
            </w:r>
          </w:p>
          <w:p w14:paraId="13213917" w14:textId="77777777" w:rsidR="007E06A7" w:rsidRPr="005A3AB7" w:rsidRDefault="007E06A7">
            <w:pPr>
              <w:autoSpaceDE w:val="0"/>
              <w:autoSpaceDN w:val="0"/>
              <w:adjustRightInd w:val="0"/>
              <w:jc w:val="both"/>
              <w:rPr>
                <w:rStyle w:val="A4"/>
                <w:rFonts w:ascii="Arial" w:eastAsiaTheme="minorEastAsia" w:hAnsi="Arial" w:cs="Arial"/>
                <w:sz w:val="20"/>
                <w:szCs w:val="20"/>
              </w:rPr>
            </w:pPr>
            <w:r w:rsidRPr="005A3AB7">
              <w:rPr>
                <w:rStyle w:val="A4"/>
                <w:rFonts w:ascii="Arial" w:eastAsiaTheme="minorEastAsia" w:hAnsi="Arial" w:cs="Arial"/>
                <w:sz w:val="20"/>
                <w:szCs w:val="20"/>
              </w:rPr>
              <w:t>Incluye el Sistema de Apoyo para los países de menor desarrollo económico relativo (Pmder), con el fin de impulsar en forma más acelerada las economías.</w:t>
            </w:r>
          </w:p>
          <w:p w14:paraId="7C97DE33" w14:textId="77777777" w:rsidR="007E06A7" w:rsidRPr="005A3AB7" w:rsidRDefault="007E06A7">
            <w:pPr>
              <w:autoSpaceDE w:val="0"/>
              <w:autoSpaceDN w:val="0"/>
              <w:adjustRightInd w:val="0"/>
              <w:jc w:val="both"/>
              <w:rPr>
                <w:rStyle w:val="A4"/>
                <w:rFonts w:ascii="Arial" w:eastAsiaTheme="minorEastAsia" w:hAnsi="Arial" w:cs="Arial"/>
                <w:sz w:val="20"/>
                <w:szCs w:val="20"/>
              </w:rPr>
            </w:pPr>
            <w:r w:rsidRPr="005A3AB7">
              <w:rPr>
                <w:rStyle w:val="A4"/>
                <w:rFonts w:ascii="Arial" w:eastAsiaTheme="minorEastAsia" w:hAnsi="Arial" w:cs="Arial"/>
                <w:sz w:val="20"/>
                <w:szCs w:val="20"/>
              </w:rPr>
              <w:t>La organización institucional de la Aladi está conformada por tres órganos políticos: el Consejo de Ministros de Relaciones Exteriores, la Conferencia de Evaluación y Convergencia y el Comité de Representantes; y por un órgano técnico: la Secretaría General.</w:t>
            </w:r>
          </w:p>
          <w:p w14:paraId="6934493B" w14:textId="77777777" w:rsidR="007E06A7" w:rsidRPr="005A3AB7" w:rsidRDefault="007E06A7">
            <w:pPr>
              <w:autoSpaceDE w:val="0"/>
              <w:autoSpaceDN w:val="0"/>
              <w:adjustRightInd w:val="0"/>
              <w:jc w:val="both"/>
              <w:rPr>
                <w:rFonts w:eastAsiaTheme="minorHAnsi"/>
                <w:sz w:val="20"/>
                <w:szCs w:val="20"/>
                <w:lang w:val="es-ES_tradnl" w:eastAsia="en-US"/>
              </w:rPr>
            </w:pPr>
            <w:r w:rsidRPr="005A3AB7">
              <w:rPr>
                <w:rStyle w:val="A4"/>
                <w:rFonts w:ascii="Arial" w:eastAsiaTheme="minorEastAsia" w:hAnsi="Arial" w:cs="Arial"/>
                <w:sz w:val="20"/>
                <w:szCs w:val="20"/>
              </w:rPr>
              <w:t>La cooperación horizontal con otras áreas de integración y vinculación con otros países en desarrollo. Suscrito por las  Repúblicas de Argentina, el Estado Plurinacional de Bolivia, Brasil,  Colombia, Chile, Ecuador, los Estados Unidos Mexicanos, Paraguay, Perú, Uruguay y Venezuela (</w:t>
            </w:r>
            <w:r w:rsidRPr="005A3AB7">
              <w:rPr>
                <w:rFonts w:ascii="Arial" w:hAnsi="Arial" w:cs="Arial"/>
                <w:bCs/>
                <w:sz w:val="20"/>
                <w:szCs w:val="20"/>
              </w:rPr>
              <w:t>Aladi, 2022</w:t>
            </w:r>
            <w:r w:rsidRPr="005A3AB7">
              <w:rPr>
                <w:rStyle w:val="A4"/>
                <w:rFonts w:ascii="Arial" w:eastAsiaTheme="minorEastAsia" w:hAnsi="Arial" w:cs="Arial"/>
                <w:sz w:val="20"/>
                <w:szCs w:val="20"/>
              </w:rPr>
              <w:t>).</w:t>
            </w:r>
          </w:p>
        </w:tc>
      </w:tr>
    </w:tbl>
    <w:p w14:paraId="5616E2C1" w14:textId="77777777" w:rsidR="007E06A7" w:rsidRPr="005A3AB7" w:rsidRDefault="007E06A7" w:rsidP="007E06A7">
      <w:pPr>
        <w:jc w:val="both"/>
        <w:rPr>
          <w:rFonts w:ascii="Arial" w:hAnsi="Arial" w:cs="Arial"/>
          <w:b/>
          <w:sz w:val="20"/>
          <w:szCs w:val="20"/>
        </w:rPr>
      </w:pPr>
      <w:r w:rsidRPr="005A3AB7">
        <w:rPr>
          <w:rFonts w:ascii="Arial" w:hAnsi="Arial" w:cs="Arial"/>
          <w:b/>
          <w:sz w:val="20"/>
          <w:szCs w:val="20"/>
        </w:rPr>
        <w:t>Dimensiones del procedimiento para la sumisión del discurso</w:t>
      </w:r>
    </w:p>
    <w:tbl>
      <w:tblPr>
        <w:tblW w:w="0" w:type="auto"/>
        <w:tblLook w:val="04A0" w:firstRow="1" w:lastRow="0" w:firstColumn="1" w:lastColumn="0" w:noHBand="0" w:noVBand="1"/>
      </w:tblPr>
      <w:tblGrid>
        <w:gridCol w:w="8978"/>
      </w:tblGrid>
      <w:tr w:rsidR="007E06A7" w:rsidRPr="005A3AB7" w14:paraId="342CB4C8" w14:textId="77777777" w:rsidTr="007E06A7">
        <w:tc>
          <w:tcPr>
            <w:tcW w:w="8978" w:type="dxa"/>
            <w:hideMark/>
          </w:tcPr>
          <w:p w14:paraId="4705EF16" w14:textId="77777777" w:rsidR="007E06A7" w:rsidRPr="005A3AB7" w:rsidRDefault="007E06A7" w:rsidP="007E06A7">
            <w:pPr>
              <w:pStyle w:val="Prrafodelista"/>
              <w:numPr>
                <w:ilvl w:val="0"/>
                <w:numId w:val="27"/>
              </w:numPr>
              <w:tabs>
                <w:tab w:val="left" w:pos="284"/>
              </w:tabs>
              <w:ind w:left="0" w:firstLine="0"/>
              <w:rPr>
                <w:rFonts w:ascii="Arial" w:hAnsi="Arial" w:cs="Arial"/>
                <w:b/>
                <w:lang w:val="es-ES_tradnl"/>
              </w:rPr>
            </w:pPr>
            <w:r w:rsidRPr="005A3AB7">
              <w:rPr>
                <w:rFonts w:ascii="Arial" w:hAnsi="Arial" w:cs="Arial"/>
                <w:b/>
                <w:lang w:val="es-ES_tradnl"/>
              </w:rPr>
              <w:t>Enrarecimiento del discurso:</w:t>
            </w:r>
            <w:r w:rsidRPr="005A3AB7">
              <w:rPr>
                <w:rFonts w:ascii="Arial" w:hAnsi="Arial" w:cs="Arial"/>
                <w:lang w:val="es-ES_tradnl"/>
              </w:rPr>
              <w:t xml:space="preserve">  </w:t>
            </w:r>
          </w:p>
          <w:p w14:paraId="7945EEBB" w14:textId="77777777" w:rsidR="002C5FFA"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 xml:space="preserve">Mercado Común Centroamericano (1960).  Este grupo había aumentado el comercio intrarregional a partir de integración económica a corto plazo y el desarrollo conjunto y armónico de los Países </w:t>
            </w:r>
          </w:p>
          <w:p w14:paraId="54580A2B" w14:textId="77777777" w:rsidR="002C5FFA" w:rsidRPr="005A3AB7" w:rsidRDefault="002C5FFA">
            <w:pPr>
              <w:autoSpaceDE w:val="0"/>
              <w:autoSpaceDN w:val="0"/>
              <w:adjustRightInd w:val="0"/>
              <w:jc w:val="both"/>
              <w:rPr>
                <w:rFonts w:ascii="Arial" w:eastAsiaTheme="minorHAnsi" w:hAnsi="Arial" w:cs="Arial"/>
                <w:color w:val="auto"/>
                <w:sz w:val="20"/>
                <w:szCs w:val="20"/>
                <w:lang w:val="es-VE" w:eastAsia="en-US"/>
              </w:rPr>
            </w:pPr>
          </w:p>
          <w:p w14:paraId="7BEC3868" w14:textId="4BEF95EB"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11 (cont.).</w:t>
            </w:r>
          </w:p>
          <w:p w14:paraId="49B20B30" w14:textId="0605B90F"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miembros mediante planes conjuntos de industrialización y aprovechamiento de los recursos naturales (Mariñas, 1969 p. 34).</w:t>
            </w:r>
          </w:p>
          <w:p w14:paraId="4E64155E"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hAnsi="Arial" w:cs="Arial"/>
                <w:sz w:val="20"/>
                <w:szCs w:val="20"/>
                <w:lang w:val="es-ES_tradnl"/>
              </w:rPr>
              <w:t xml:space="preserve">La Asociación Latinoamericana de Libre Comercio (Tratado de Montevideo, 1960, Alalc).  </w:t>
            </w:r>
            <w:r w:rsidRPr="005A3AB7">
              <w:rPr>
                <w:rFonts w:ascii="Arial" w:eastAsiaTheme="minorHAnsi" w:hAnsi="Arial" w:cs="Arial"/>
                <w:color w:val="auto"/>
                <w:sz w:val="20"/>
                <w:szCs w:val="20"/>
                <w:lang w:val="es-VE" w:eastAsia="en-US"/>
              </w:rPr>
              <w:t xml:space="preserve">Donde se establecieron planes concretos para desarrollar conjuntamente las industrias petroquímicas, electrónica y la metalurgia pesada, así como programas ya en marcha de desarrollo fronterizo conjuntos entre Colombia y Venezuela, y Colombia y Ecuador (Mariñas, 1969 p. 33).  Pero que, a partir de 1966, a encontró dificultades el proceso integrador de los once países miembros al entrar en contradicción los intereses económicos de los mismos.  </w:t>
            </w:r>
          </w:p>
          <w:p w14:paraId="70948452"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Posteriormente se generó la Declaración de Buenos Aires el 27 de febrero de 1967 y la Declaración de Bogotá que son los únicos antecedentes que se ratifica en el AC.</w:t>
            </w:r>
          </w:p>
          <w:p w14:paraId="0CA54171"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El Acuerdo de Cartagena (AC) se inspiró en las siguientes declaraciones: (a) Declaración de Bogotá (1966) y (b) Declaración de Presidente de Américas (1967). </w:t>
            </w:r>
          </w:p>
          <w:p w14:paraId="3ACC4512" w14:textId="77777777" w:rsidR="007E06A7" w:rsidRPr="005A3AB7" w:rsidRDefault="007E06A7">
            <w:pPr>
              <w:pStyle w:val="Default"/>
              <w:jc w:val="both"/>
              <w:rPr>
                <w:sz w:val="20"/>
                <w:szCs w:val="20"/>
              </w:rPr>
            </w:pPr>
            <w:r w:rsidRPr="005A3AB7">
              <w:rPr>
                <w:rFonts w:eastAsia="Times New Roman"/>
                <w:sz w:val="20"/>
                <w:szCs w:val="20"/>
                <w:lang w:val="es-ES" w:eastAsia="es-ES"/>
              </w:rPr>
              <w:t xml:space="preserve">El AC (1969), la integración se genera por acuerdos en forma gradual para fortalecer la unión de sus pueblos y sentar las bases para avanzar hacia la formación de una comunidad subregional andina, </w:t>
            </w:r>
            <w:r w:rsidRPr="005A3AB7">
              <w:rPr>
                <w:sz w:val="20"/>
                <w:szCs w:val="20"/>
              </w:rPr>
              <w:t>la integración constituye un mandato histórico, político, económico, social y cultural de sus países a fin de preservar su soberanía e independencia.  La distribución equitativa de los beneficios coadyuva a la integración regional.</w:t>
            </w:r>
          </w:p>
          <w:p w14:paraId="4982A625" w14:textId="77777777" w:rsidR="007E06A7" w:rsidRPr="005A3AB7" w:rsidRDefault="007E06A7">
            <w:pPr>
              <w:pStyle w:val="Default"/>
              <w:jc w:val="both"/>
              <w:rPr>
                <w:sz w:val="20"/>
                <w:szCs w:val="20"/>
                <w:lang w:val="pt-PT"/>
              </w:rPr>
            </w:pPr>
            <w:r w:rsidRPr="005A3AB7">
              <w:rPr>
                <w:sz w:val="20"/>
                <w:szCs w:val="20"/>
                <w:lang w:val="pt-PT"/>
              </w:rPr>
              <w:t xml:space="preserve">Tratado de Montevideo de 1980 (TM80). </w:t>
            </w:r>
          </w:p>
        </w:tc>
      </w:tr>
    </w:tbl>
    <w:p w14:paraId="3220203E" w14:textId="77777777" w:rsidR="007E06A7" w:rsidRPr="005A3AB7" w:rsidRDefault="007E06A7" w:rsidP="007E06A7">
      <w:pPr>
        <w:rPr>
          <w:rFonts w:ascii="Arial" w:hAnsi="Arial" w:cs="Arial"/>
          <w:i/>
          <w:sz w:val="20"/>
          <w:szCs w:val="20"/>
        </w:rPr>
      </w:pPr>
      <w:r w:rsidRPr="005A3AB7">
        <w:rPr>
          <w:rFonts w:ascii="Arial" w:hAnsi="Arial" w:cs="Arial"/>
          <w:i/>
          <w:sz w:val="20"/>
          <w:szCs w:val="20"/>
        </w:rPr>
        <w:lastRenderedPageBreak/>
        <w:t xml:space="preserve">Indicadores del enrarecimiento del discurso </w:t>
      </w:r>
    </w:p>
    <w:tbl>
      <w:tblPr>
        <w:tblW w:w="0" w:type="auto"/>
        <w:tblLook w:val="04A0" w:firstRow="1" w:lastRow="0" w:firstColumn="1" w:lastColumn="0" w:noHBand="0" w:noVBand="1"/>
      </w:tblPr>
      <w:tblGrid>
        <w:gridCol w:w="8978"/>
      </w:tblGrid>
      <w:tr w:rsidR="007E06A7" w:rsidRPr="005A3AB7" w14:paraId="28BFCF30" w14:textId="77777777" w:rsidTr="007E06A7">
        <w:tc>
          <w:tcPr>
            <w:tcW w:w="8978" w:type="dxa"/>
            <w:hideMark/>
          </w:tcPr>
          <w:p w14:paraId="1581BE39" w14:textId="77777777" w:rsidR="007E06A7" w:rsidRPr="005A3AB7" w:rsidRDefault="007E06A7" w:rsidP="007E06A7">
            <w:pPr>
              <w:pStyle w:val="Prrafodelista"/>
              <w:numPr>
                <w:ilvl w:val="0"/>
                <w:numId w:val="28"/>
              </w:numPr>
              <w:tabs>
                <w:tab w:val="left" w:pos="284"/>
              </w:tabs>
              <w:ind w:left="0" w:firstLine="34"/>
              <w:jc w:val="both"/>
              <w:rPr>
                <w:rFonts w:ascii="Arial" w:hAnsi="Arial" w:cs="Arial"/>
                <w:lang w:val="es-ES_tradnl"/>
              </w:rPr>
            </w:pPr>
            <w:r w:rsidRPr="005A3AB7">
              <w:rPr>
                <w:rFonts w:ascii="Arial" w:hAnsi="Arial" w:cs="Arial"/>
                <w:b/>
                <w:lang w:val="es-ES_tradnl"/>
              </w:rPr>
              <w:t>Partes diferenciadas:</w:t>
            </w:r>
            <w:r w:rsidRPr="005A3AB7">
              <w:rPr>
                <w:rFonts w:ascii="Arial" w:hAnsi="Arial" w:cs="Arial"/>
                <w:lang w:val="es-ES_tradnl"/>
              </w:rPr>
              <w:t xml:space="preserve"> es l</w:t>
            </w:r>
            <w:r w:rsidRPr="005A3AB7">
              <w:rPr>
                <w:rFonts w:ascii="Arial" w:hAnsi="Arial" w:cs="Arial"/>
                <w:color w:val="000000"/>
                <w:shd w:val="clear" w:color="auto" w:fill="FFFFFF"/>
                <w:lang w:val="es-ES_tradnl"/>
              </w:rPr>
              <w:t>a socio-histórica, ya que el discurso se presenta dentro de un marco y unas circunstancias espaciotemporales concretas, así como su argumentación.</w:t>
            </w:r>
          </w:p>
          <w:p w14:paraId="2D6B4010" w14:textId="77777777" w:rsidR="007E06A7" w:rsidRPr="005A3AB7" w:rsidRDefault="007E06A7">
            <w:pPr>
              <w:jc w:val="both"/>
              <w:rPr>
                <w:rFonts w:ascii="Arial" w:hAnsi="Arial" w:cs="Arial"/>
                <w:sz w:val="20"/>
                <w:szCs w:val="20"/>
              </w:rPr>
            </w:pPr>
            <w:r w:rsidRPr="005A3AB7">
              <w:rPr>
                <w:rFonts w:ascii="Arial" w:hAnsi="Arial" w:cs="Arial"/>
                <w:b/>
                <w:sz w:val="20"/>
                <w:szCs w:val="20"/>
                <w:lang w:val="es-ES_tradnl"/>
              </w:rPr>
              <w:t>Ámbito político:</w:t>
            </w:r>
            <w:r w:rsidRPr="005A3AB7">
              <w:rPr>
                <w:rFonts w:ascii="Arial" w:hAnsi="Arial" w:cs="Arial"/>
                <w:sz w:val="20"/>
                <w:szCs w:val="20"/>
                <w:lang w:val="es-ES_tradnl"/>
              </w:rPr>
              <w:t xml:space="preserve"> </w:t>
            </w:r>
            <w:r w:rsidRPr="005A3AB7">
              <w:rPr>
                <w:rFonts w:ascii="Arial" w:hAnsi="Arial" w:cs="Arial"/>
                <w:sz w:val="20"/>
                <w:szCs w:val="20"/>
              </w:rPr>
              <w:t>Dictadura de Noriega. Panamá (1980-1989), Invasión de EE.UU. a Panamá (1989), Derrocamiento de del Gral.  Stroessner. Paraguay (1989) por A. Rodríguez, Guerra Civil del Salvador (1980-1992), 1988 elegido Carlos Andrés Pérez, presidente de Venezuela, Elección de Trancredo Neves. Brasil (1985), Carlos Salinas de Gortari (1988-1994) Ejerce la presidencia en México, 1989 Gobierno de Carlos Saúl Menem en Argentina. (González, 2019a).</w:t>
            </w:r>
          </w:p>
          <w:p w14:paraId="068577DD" w14:textId="77777777" w:rsidR="007E06A7" w:rsidRPr="005A3AB7" w:rsidRDefault="007E06A7">
            <w:pPr>
              <w:jc w:val="both"/>
              <w:rPr>
                <w:rFonts w:ascii="Arial" w:hAnsi="Arial" w:cs="Arial"/>
                <w:sz w:val="20"/>
                <w:szCs w:val="20"/>
              </w:rPr>
            </w:pPr>
            <w:r w:rsidRPr="005A3AB7">
              <w:rPr>
                <w:rFonts w:ascii="Arial" w:hAnsi="Arial" w:cs="Arial"/>
                <w:b/>
                <w:sz w:val="20"/>
                <w:szCs w:val="20"/>
                <w:lang w:val="es-ES_tradnl"/>
              </w:rPr>
              <w:t>Ámbito social:</w:t>
            </w:r>
            <w:r w:rsidRPr="005A3AB7">
              <w:rPr>
                <w:rFonts w:ascii="Arial" w:hAnsi="Arial" w:cs="Arial"/>
                <w:sz w:val="20"/>
                <w:szCs w:val="20"/>
                <w:lang w:val="es-ES_tradnl"/>
              </w:rPr>
              <w:t xml:space="preserve"> </w:t>
            </w:r>
            <w:r w:rsidRPr="005A3AB7">
              <w:rPr>
                <w:rFonts w:ascii="Arial" w:hAnsi="Arial" w:cs="Arial"/>
                <w:sz w:val="20"/>
                <w:szCs w:val="20"/>
              </w:rPr>
              <w:t xml:space="preserve">La década perdida (Cepal).  Creció la población a 349 millones manteniendo un ritmo de 2,7% anual.  El urbanismo aumento al 65%; 1980, Aumenta la emigración de ciudadanos de América Latina y el Caribe hacia EE.UU. que había comenzado en 1970.  También 1980 el 35% de los hogares latinoamericanos eran pobres. Centroamérica se convierte el epicentro de conflictos sociales de carácter rural. 1985, conflictos por el tráfico ilícito de drogas en Colombia, el cual aumento la violencia en todos los ámbitos; 1989 se produce El Caracazo en Venezuela movimiento social que se da en Caracas; 1989 el presupuesto participativo de Porto Alegre, Brasil. </w:t>
            </w:r>
          </w:p>
          <w:p w14:paraId="495408CA" w14:textId="77777777" w:rsidR="007E06A7" w:rsidRPr="005A3AB7" w:rsidRDefault="007E06A7">
            <w:pPr>
              <w:jc w:val="both"/>
              <w:rPr>
                <w:rFonts w:ascii="Arial" w:hAnsi="Arial" w:cs="Arial"/>
                <w:sz w:val="20"/>
                <w:szCs w:val="20"/>
              </w:rPr>
            </w:pPr>
            <w:r w:rsidRPr="005A3AB7">
              <w:rPr>
                <w:rFonts w:ascii="Arial" w:hAnsi="Arial" w:cs="Arial"/>
                <w:b/>
                <w:sz w:val="20"/>
                <w:szCs w:val="20"/>
              </w:rPr>
              <w:t>Ámbito económico:</w:t>
            </w:r>
            <w:r w:rsidRPr="005A3AB7">
              <w:rPr>
                <w:rFonts w:ascii="Arial" w:hAnsi="Arial" w:cs="Arial"/>
                <w:i/>
                <w:sz w:val="20"/>
                <w:szCs w:val="20"/>
              </w:rPr>
              <w:t xml:space="preserve"> </w:t>
            </w:r>
            <w:r w:rsidRPr="005A3AB7">
              <w:rPr>
                <w:rFonts w:ascii="Arial" w:hAnsi="Arial" w:cs="Arial"/>
                <w:sz w:val="20"/>
                <w:szCs w:val="20"/>
              </w:rPr>
              <w:t>En 1980, eran pocas las empresas estatales latinoamericanas que entraron en asociación estrategias con multinacionales.  Predomino la industrialización dirigida por el Estado marcada por un crecimiento del 5% anual y 2,7% por habitante. La industrialización avanzó en Venezuela, México, Ecuador y Nicaragua; 1980 aumenta el subempleo en Argentina y Uruguay; 1980, crisis de la deuda externa en América Latina; desaceleración de la economía en el mundo industrializado.</w:t>
            </w:r>
          </w:p>
          <w:p w14:paraId="37E20D5E" w14:textId="77777777" w:rsidR="007E06A7" w:rsidRPr="005A3AB7" w:rsidRDefault="007E06A7">
            <w:pPr>
              <w:jc w:val="both"/>
              <w:rPr>
                <w:rFonts w:ascii="Arial" w:hAnsi="Arial" w:cs="Arial"/>
                <w:sz w:val="20"/>
                <w:szCs w:val="20"/>
              </w:rPr>
            </w:pPr>
            <w:r w:rsidRPr="005A3AB7">
              <w:rPr>
                <w:rFonts w:ascii="Arial" w:hAnsi="Arial" w:cs="Arial"/>
                <w:sz w:val="20"/>
                <w:szCs w:val="20"/>
              </w:rPr>
              <w:t>1985, Brasil instala una estructura industrial completa en la región; acumulación de capacidades tecnológicas a nivel local, sin embargo, no hubo solidas redes tecnológicas como Japón que generaran desarrollo; 1980, se mantuvo el crecimiento de la tasa de trabajo no agrícola desde 1950, 4% no anual. En 1985, Hubo ajustes macroeconómicos masivos y se inicia el Plan Baker por el Banco Mundial, 1987, segunda Plan Baker (recompra de deudas, bonos, canjes y baja tasa de interés). En 1989, Plan Brady (reducción de deudas y financiamiento externo privado). Hubo una leve recuperación de la economía. Caída de un 8% de PIB, por habitante. Hiperinflación en: Argentina, Bolivia, Brasil, Nicaragua y Perú y luego en México, Uruguay y Venezuela. (González, 2019a).</w:t>
            </w:r>
          </w:p>
          <w:p w14:paraId="39C576B5" w14:textId="77777777" w:rsidR="002C5FFA" w:rsidRPr="005A3AB7" w:rsidRDefault="007E06A7">
            <w:pPr>
              <w:jc w:val="both"/>
              <w:rPr>
                <w:rFonts w:ascii="Arial" w:hAnsi="Arial" w:cs="Arial"/>
                <w:color w:val="000000" w:themeColor="text1"/>
                <w:sz w:val="20"/>
                <w:szCs w:val="20"/>
                <w:shd w:val="clear" w:color="auto" w:fill="FFFFFF"/>
              </w:rPr>
            </w:pPr>
            <w:r w:rsidRPr="005A3AB7">
              <w:rPr>
                <w:rFonts w:ascii="Arial" w:hAnsi="Arial" w:cs="Arial"/>
                <w:b/>
                <w:sz w:val="20"/>
                <w:szCs w:val="20"/>
                <w:lang w:val="es-ES_tradnl"/>
              </w:rPr>
              <w:t>Ámbito educativo:</w:t>
            </w:r>
            <w:r w:rsidRPr="005A3AB7">
              <w:rPr>
                <w:rFonts w:ascii="Arial" w:hAnsi="Arial" w:cs="Arial"/>
                <w:sz w:val="20"/>
                <w:szCs w:val="20"/>
                <w:lang w:val="es-ES_tradnl"/>
              </w:rPr>
              <w:t xml:space="preserve"> </w:t>
            </w:r>
            <w:r w:rsidRPr="005A3AB7">
              <w:rPr>
                <w:rFonts w:ascii="Arial" w:hAnsi="Arial" w:cs="Arial"/>
                <w:color w:val="000000" w:themeColor="text1"/>
                <w:sz w:val="20"/>
                <w:szCs w:val="20"/>
                <w:shd w:val="clear" w:color="auto" w:fill="FFFFFF"/>
              </w:rPr>
              <w:t xml:space="preserve">En los años 80, según datos de Unesco, la mayoría de los países en América Latina también aumentaron tasas de inscripción superiores a 95%, pero se mantiene altos índices de repitencia (14,5% global en América Latina para 1983) y deserción a nivel primaria.  En tal sentido la calidad en la educación se levanta como un problema en América Latina a partir de los años 80, “a partir de esa fecha se convierte en campo de intervención prioritario para la mayoría de los Planes Nacionales de Educación y es incluida entre los objetivos fundamentales del Proyecto Principal de </w:t>
            </w:r>
          </w:p>
          <w:p w14:paraId="2DB59FC7" w14:textId="77635BA7"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11 (cont.).</w:t>
            </w:r>
          </w:p>
          <w:p w14:paraId="76279CC5" w14:textId="22E79A71" w:rsidR="007E06A7" w:rsidRPr="005A3AB7" w:rsidRDefault="007E06A7">
            <w:pPr>
              <w:jc w:val="both"/>
              <w:rPr>
                <w:rFonts w:ascii="Arial" w:hAnsi="Arial" w:cs="Arial"/>
                <w:color w:val="000000" w:themeColor="text1"/>
                <w:sz w:val="20"/>
                <w:szCs w:val="20"/>
              </w:rPr>
            </w:pPr>
            <w:r w:rsidRPr="005A3AB7">
              <w:rPr>
                <w:rFonts w:ascii="Arial" w:hAnsi="Arial" w:cs="Arial"/>
                <w:color w:val="000000" w:themeColor="text1"/>
                <w:sz w:val="20"/>
                <w:szCs w:val="20"/>
                <w:shd w:val="clear" w:color="auto" w:fill="FFFFFF"/>
              </w:rPr>
              <w:t>Educación de la Unesco” (Edwards 1991, pp. 11-12 citado por González, 2019b), a pesar de presentar avances en ámbitos de cobertura.  Esta situación evidencia una discrepancia entre la calidad y la capacidad de los sistemas educativos ya que había acceso a la escuela, pero no a la educación. Es por ello que el PPE nace en esta época en América Latina y el Caribe.  La propuesta principal enmarca un conjunto de principios donde asocia la educación a desarrollo de las naciones con la independencia política y económica y la articulación integral de diversas áreas. </w:t>
            </w:r>
          </w:p>
          <w:p w14:paraId="68B638A9" w14:textId="77777777" w:rsidR="007E06A7" w:rsidRPr="005A3AB7" w:rsidRDefault="007E06A7">
            <w:pPr>
              <w:pStyle w:val="NormalWeb"/>
              <w:shd w:val="clear" w:color="auto" w:fill="FFFFFF"/>
              <w:spacing w:before="0" w:beforeAutospacing="0" w:after="0" w:afterAutospacing="0"/>
              <w:jc w:val="both"/>
              <w:rPr>
                <w:rFonts w:ascii="Arial" w:hAnsi="Arial" w:cs="Arial"/>
                <w:color w:val="000000" w:themeColor="text1"/>
                <w:sz w:val="20"/>
                <w:szCs w:val="20"/>
              </w:rPr>
            </w:pPr>
            <w:r w:rsidRPr="005A3AB7">
              <w:rPr>
                <w:rFonts w:ascii="Arial" w:hAnsi="Arial" w:cs="Arial"/>
                <w:color w:val="000000" w:themeColor="text1"/>
                <w:sz w:val="20"/>
                <w:szCs w:val="20"/>
              </w:rPr>
              <w:t>En 1981, Unesco convoca la Reunión Regional Intergubernamental en Quito, donde se definen objetivos, estrategias y modalidades de acción además de la población que deberían tener una atención prioritaria (Unesco, 2001, p. 21 citado por González, 2019b).  Estas prioridades eran la atención de niños y niñas, eliminación del analfabetismo y mejorar la calidad, así como la eficiencia del sistema educativo.  En 1984, se desarrolla la primera reunión del Comité Regional Intergubernamental (Promedlac I), para analizar los avances del PPE.  En este sentido, se ha logrado avances en zonas rurales y urbanas marginales en el campo de la educación adulta y la alfabetización.  Se aprueba el Plan Regional de Acción que se mantiene como herramienta de planificación hasta 1991, así como una serie de redes de PPE</w:t>
            </w:r>
            <w:bookmarkStart w:id="36" w:name="_ftnref1"/>
            <w:r w:rsidRPr="005A3AB7">
              <w:fldChar w:fldCharType="begin"/>
            </w:r>
            <w:r w:rsidRPr="005A3AB7">
              <w:instrText xml:space="preserve"> HYPERLINK "https://yudithgonzalez.wordpress.com/" \l "_ftn1" </w:instrText>
            </w:r>
            <w:r w:rsidRPr="005A3AB7">
              <w:fldChar w:fldCharType="separate"/>
            </w:r>
            <w:r w:rsidRPr="005A3AB7">
              <w:rPr>
                <w:rStyle w:val="Hipervnculo"/>
                <w:rFonts w:ascii="Arial" w:eastAsiaTheme="majorEastAsia" w:hAnsi="Arial" w:cs="Arial"/>
                <w:color w:val="000000" w:themeColor="text1"/>
                <w:sz w:val="20"/>
                <w:szCs w:val="20"/>
              </w:rPr>
              <w:t>[1]</w:t>
            </w:r>
            <w:bookmarkEnd w:id="36"/>
            <w:r w:rsidRPr="005A3AB7">
              <w:fldChar w:fldCharType="end"/>
            </w:r>
            <w:r w:rsidRPr="005A3AB7">
              <w:rPr>
                <w:rFonts w:ascii="Arial" w:hAnsi="Arial" w:cs="Arial"/>
                <w:color w:val="000000" w:themeColor="text1"/>
                <w:sz w:val="20"/>
                <w:szCs w:val="20"/>
              </w:rPr>
              <w:t>.</w:t>
            </w:r>
          </w:p>
          <w:p w14:paraId="31A8986B" w14:textId="77777777" w:rsidR="007E06A7" w:rsidRPr="005A3AB7" w:rsidRDefault="007E06A7">
            <w:pPr>
              <w:pStyle w:val="NormalWeb"/>
              <w:shd w:val="clear" w:color="auto" w:fill="FFFFFF"/>
              <w:spacing w:before="0" w:beforeAutospacing="0" w:after="0" w:afterAutospacing="0"/>
              <w:jc w:val="both"/>
              <w:rPr>
                <w:rFonts w:ascii="Arial" w:hAnsi="Arial" w:cs="Arial"/>
                <w:color w:val="000000" w:themeColor="text1"/>
                <w:sz w:val="20"/>
                <w:szCs w:val="20"/>
              </w:rPr>
            </w:pPr>
            <w:r w:rsidRPr="005A3AB7">
              <w:rPr>
                <w:rFonts w:ascii="Arial" w:hAnsi="Arial" w:cs="Arial"/>
                <w:sz w:val="20"/>
                <w:szCs w:val="20"/>
              </w:rPr>
              <w:t>En 1985, la CAN crea la Universidad Andina Simón Bolívar, formando parte de forma parte del Sistema Andino de Integración (SAI).</w:t>
            </w:r>
          </w:p>
          <w:p w14:paraId="2BEBFF5D" w14:textId="77777777" w:rsidR="007E06A7" w:rsidRPr="005A3AB7" w:rsidRDefault="007E06A7">
            <w:pPr>
              <w:pStyle w:val="NormalWeb"/>
              <w:shd w:val="clear" w:color="auto" w:fill="FFFFFF"/>
              <w:spacing w:before="0" w:beforeAutospacing="0" w:after="0" w:afterAutospacing="0"/>
              <w:jc w:val="both"/>
              <w:rPr>
                <w:rFonts w:ascii="Arial" w:hAnsi="Arial" w:cs="Arial"/>
                <w:color w:val="000000" w:themeColor="text1"/>
                <w:sz w:val="20"/>
                <w:szCs w:val="20"/>
              </w:rPr>
            </w:pPr>
            <w:r w:rsidRPr="005A3AB7">
              <w:rPr>
                <w:rFonts w:ascii="Arial" w:hAnsi="Arial" w:cs="Arial"/>
                <w:color w:val="000000" w:themeColor="text1"/>
                <w:sz w:val="20"/>
                <w:szCs w:val="20"/>
              </w:rPr>
              <w:t xml:space="preserve">En 1987, en Bogotá se lleva a cabo la segunda reunión del Comité Regional Intergubenamental del PPE, Promedlac II, esta reunión coincide con la sexta reunión de Ministros de Educación Minedlac VI, se hace un llamado a la voluntad política de los gobiernos para cumplir los objetivos del PPE, se denuncia la crisis económica de la región, así como su impacto desfavorable. </w:t>
            </w:r>
          </w:p>
          <w:p w14:paraId="17B058FF" w14:textId="77777777" w:rsidR="007E06A7" w:rsidRPr="005A3AB7" w:rsidRDefault="007E06A7">
            <w:pPr>
              <w:pStyle w:val="NormalWeb"/>
              <w:shd w:val="clear" w:color="auto" w:fill="FFFFFF"/>
              <w:spacing w:before="0" w:beforeAutospacing="0" w:after="0" w:afterAutospacing="0"/>
              <w:jc w:val="both"/>
              <w:rPr>
                <w:rFonts w:ascii="Arial" w:hAnsi="Arial" w:cs="Arial"/>
                <w:color w:val="000000" w:themeColor="text1"/>
                <w:sz w:val="20"/>
                <w:szCs w:val="20"/>
              </w:rPr>
            </w:pPr>
            <w:r w:rsidRPr="005A3AB7">
              <w:rPr>
                <w:rFonts w:ascii="Arial" w:hAnsi="Arial" w:cs="Arial"/>
                <w:color w:val="000000" w:themeColor="text1"/>
                <w:sz w:val="20"/>
                <w:szCs w:val="20"/>
              </w:rPr>
              <w:t xml:space="preserve">En 1989 en Guatemala, se lleva a cabo la segunda reunión del Comité Regional Intergubenamental del PPE, Promedlac III, acá se visibiliza la crisis no solo coyuntural sino estructural, es decir “la relación directa que existe entre la reducción de la calidad de vida, el aumento de la desigualdad, y la restricción del gasto social” (Unesco, 2001, p. 27 citado por González, 2019b).  </w:t>
            </w:r>
          </w:p>
          <w:p w14:paraId="6352E9AE" w14:textId="77777777" w:rsidR="007E06A7" w:rsidRPr="005A3AB7" w:rsidRDefault="007E06A7">
            <w:pPr>
              <w:pStyle w:val="NormalWeb"/>
              <w:shd w:val="clear" w:color="auto" w:fill="FFFFFF"/>
              <w:spacing w:before="0" w:beforeAutospacing="0" w:after="0" w:afterAutospacing="0"/>
              <w:jc w:val="both"/>
              <w:rPr>
                <w:rFonts w:ascii="Arial" w:hAnsi="Arial" w:cs="Arial"/>
                <w:color w:val="000000" w:themeColor="text1"/>
                <w:sz w:val="20"/>
                <w:szCs w:val="20"/>
              </w:rPr>
            </w:pPr>
            <w:r w:rsidRPr="005A3AB7">
              <w:rPr>
                <w:rFonts w:ascii="Arial" w:hAnsi="Arial" w:cs="Arial"/>
                <w:color w:val="000000" w:themeColor="text1"/>
                <w:sz w:val="20"/>
                <w:szCs w:val="20"/>
              </w:rPr>
              <w:t>En los años 90 a nivel mundial se generaliza el desarrollo de sistemas de medición y evaluación de la calidad de la educación. Pero la preocupación por los resultados y, en general, por la percepción de un bajo resultado, lleva a analizar y examinar los procesos y los factores y combinación de factores que en ellos intervienen para orientar las políticas educativas en consecuencia (Casassus 2000, p. 11 citado por González, 2019b).</w:t>
            </w:r>
          </w:p>
          <w:p w14:paraId="7EDB9724" w14:textId="77777777" w:rsidR="007E06A7" w:rsidRPr="005A3AB7" w:rsidRDefault="007E06A7">
            <w:pPr>
              <w:pStyle w:val="NormalWeb"/>
              <w:shd w:val="clear" w:color="auto" w:fill="FFFFFF"/>
              <w:spacing w:before="0" w:beforeAutospacing="0" w:after="0" w:afterAutospacing="0"/>
              <w:jc w:val="both"/>
              <w:rPr>
                <w:rFonts w:ascii="Arial" w:hAnsi="Arial" w:cs="Arial"/>
                <w:color w:val="000000" w:themeColor="text1"/>
                <w:sz w:val="20"/>
                <w:szCs w:val="20"/>
              </w:rPr>
            </w:pPr>
            <w:r w:rsidRPr="005A3AB7">
              <w:rPr>
                <w:rFonts w:ascii="Arial" w:hAnsi="Arial" w:cs="Arial"/>
                <w:color w:val="000000" w:themeColor="text1"/>
                <w:sz w:val="20"/>
                <w:szCs w:val="20"/>
              </w:rPr>
              <w:t>En  1990 se celebra la Conferencia Mundial Educación para Todos, en la cual se aprueba la Declaración Mundial sobre Educación para Todos y el Marco de Acción para Satisfacer las Necesidades Básicas de Aprendizaje, estas acciones visibiliza  a nivel internacional la necesidad de generar políticas para erradicar el analfabetismo en los adultos y universalizar la enseñanza a nivel primaria, además de mejorar la calidad de la educación básica y los medios más eficaces y económicos para garantizar el aprendizaje en diferentes grupos vulnerables.  Es importante destacar el reconocimiento que hubo sobre las deficiencias de la educación y por ello era necesario mejorar su adecuación y la calidad para el alcance de todos (Unesco, 1990 citado por González, 2019b).</w:t>
            </w:r>
          </w:p>
          <w:p w14:paraId="4942459A" w14:textId="77777777" w:rsidR="007E06A7" w:rsidRPr="005A3AB7" w:rsidRDefault="007E06A7">
            <w:pPr>
              <w:pStyle w:val="NormalWeb"/>
              <w:shd w:val="clear" w:color="auto" w:fill="FFFFFF"/>
              <w:spacing w:before="0" w:beforeAutospacing="0" w:after="0" w:afterAutospacing="0"/>
              <w:jc w:val="both"/>
              <w:rPr>
                <w:rFonts w:ascii="Arial" w:hAnsi="Arial" w:cs="Arial"/>
                <w:color w:val="000000" w:themeColor="text1"/>
                <w:sz w:val="20"/>
                <w:szCs w:val="20"/>
              </w:rPr>
            </w:pPr>
            <w:r w:rsidRPr="005A3AB7">
              <w:rPr>
                <w:rFonts w:ascii="Arial" w:hAnsi="Arial" w:cs="Arial"/>
                <w:color w:val="000000" w:themeColor="text1"/>
                <w:sz w:val="20"/>
                <w:szCs w:val="20"/>
              </w:rPr>
              <w:t>En 1991, se realiza la cuarta reunión del Comité Regional Intergubenamental del PPE, Promedlac IV, esta permeada por el contexto internacional y la Conferencia interagencial llevaba a cabo en Jomtien, Tailandia donde se consagro el principio “educación para todos”, lo cual motivo a las agencia internacionales al financiamiento para el sector educativo.  En América Latina, Cepal diseña la estrategia “desarrollo con equidad” donde la educación tiene un rol protagónico en la generación de competencias para el desarrollo y la ciudadanía (Unesco, 2001, p. 29 citado por González, 2019b).</w:t>
            </w:r>
          </w:p>
          <w:p w14:paraId="502AF491" w14:textId="77777777" w:rsidR="002C5FFA" w:rsidRPr="005A3AB7" w:rsidRDefault="007E06A7">
            <w:pPr>
              <w:pStyle w:val="NormalWeb"/>
              <w:shd w:val="clear" w:color="auto" w:fill="FFFFFF"/>
              <w:spacing w:before="0" w:beforeAutospacing="0" w:after="0" w:afterAutospacing="0"/>
              <w:jc w:val="both"/>
              <w:rPr>
                <w:rFonts w:ascii="Arial" w:hAnsi="Arial" w:cs="Arial"/>
                <w:color w:val="000000" w:themeColor="text1"/>
                <w:sz w:val="20"/>
                <w:szCs w:val="20"/>
              </w:rPr>
            </w:pPr>
            <w:r w:rsidRPr="005A3AB7">
              <w:rPr>
                <w:rFonts w:ascii="Arial" w:hAnsi="Arial" w:cs="Arial"/>
                <w:color w:val="000000" w:themeColor="text1"/>
                <w:sz w:val="20"/>
                <w:szCs w:val="20"/>
              </w:rPr>
              <w:t xml:space="preserve">Para 1991, se alcanza logros no solo en términos de expansión de la escolaridad básica, también se reconceptualizan los procesos educativos, cambios de estructura de currículo, de gestión y surgimiento de la institucionalidad de nuevas modalidades educativas según la diversidad cultural, pero también evidencia la reducción del gasto público, deterioro de la educación pública, inadecuado condiciones del trabajo de los docentes, inadecuadas infraestructura de escuelas y programas de asistencia infantil, lo que implica una segmentación del sistema educativo y un deterioro de la calidad educativa.  Esta crisis permitió “develar (…) la pérdida del dinamismo y el agotamiento de una concepción y un estilo de desarrollo educativo que no ha sido capaces del </w:t>
            </w:r>
          </w:p>
          <w:p w14:paraId="0305B2A8" w14:textId="1A642DDC"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11 (cont.).</w:t>
            </w:r>
          </w:p>
          <w:p w14:paraId="0E74F2CD" w14:textId="1FDF8794" w:rsidR="007E06A7" w:rsidRPr="005A3AB7" w:rsidRDefault="007E06A7">
            <w:pPr>
              <w:pStyle w:val="NormalWeb"/>
              <w:shd w:val="clear" w:color="auto" w:fill="FFFFFF"/>
              <w:spacing w:before="0" w:beforeAutospacing="0" w:after="0" w:afterAutospacing="0"/>
              <w:jc w:val="both"/>
              <w:rPr>
                <w:rFonts w:ascii="Arial" w:hAnsi="Arial" w:cs="Arial"/>
                <w:color w:val="000000" w:themeColor="text1"/>
                <w:sz w:val="20"/>
                <w:szCs w:val="20"/>
              </w:rPr>
            </w:pPr>
            <w:r w:rsidRPr="005A3AB7">
              <w:rPr>
                <w:rFonts w:ascii="Arial" w:hAnsi="Arial" w:cs="Arial"/>
                <w:color w:val="000000" w:themeColor="text1"/>
                <w:sz w:val="20"/>
                <w:szCs w:val="20"/>
              </w:rPr>
              <w:t>conciliar el crecimiento cuantitativo con los niveles de calidad y equidad” (Unesco, 2001, p. 30 citado por González, 2019b).</w:t>
            </w:r>
          </w:p>
          <w:p w14:paraId="37934B62" w14:textId="77777777" w:rsidR="007E06A7" w:rsidRPr="005A3AB7" w:rsidRDefault="007E06A7">
            <w:pPr>
              <w:pStyle w:val="NormalWeb"/>
              <w:shd w:val="clear" w:color="auto" w:fill="FFFFFF"/>
              <w:spacing w:before="0" w:beforeAutospacing="0" w:after="0" w:afterAutospacing="0"/>
              <w:jc w:val="both"/>
              <w:rPr>
                <w:rFonts w:ascii="Arial" w:hAnsi="Arial" w:cs="Arial"/>
                <w:color w:val="000000" w:themeColor="text1"/>
                <w:sz w:val="20"/>
                <w:szCs w:val="20"/>
              </w:rPr>
            </w:pPr>
            <w:r w:rsidRPr="005A3AB7">
              <w:rPr>
                <w:rFonts w:ascii="Arial" w:hAnsi="Arial" w:cs="Arial"/>
                <w:color w:val="000000" w:themeColor="text1"/>
                <w:sz w:val="20"/>
                <w:szCs w:val="20"/>
              </w:rPr>
              <w:t>En 1991, el Sistema de Integración Centroamericana (Sica), genera el interés por coordinar el campo cultural y los sistemas educativos nacionales adquiriendo una nueva dimensión, desde su creación (Rosales, 2010, pp. 423-424, citado por González, 2019b), al observar que las políticas económicas eran insuficientes y no garantizaban el desarrollo que se esperaba en los pueblos de istmo.  Donde la educación fue un tema estratégico en la agenda social de integración, pero están aún lejos por “conformar un conjunto de instituciones integradas con propósitos y metas comunes para el logro de mejores niveles de ingreso y bienestar de todos los habitantes del área” Rosales (citado por González, 2019b). Dada la resistencia de construir instituciones autónomas que pudiera superar la lógica nacional y los intereses particulares de los Estados.</w:t>
            </w:r>
          </w:p>
        </w:tc>
      </w:tr>
      <w:tr w:rsidR="007E06A7" w:rsidRPr="005A3AB7" w14:paraId="207BA00F" w14:textId="77777777" w:rsidTr="007E06A7">
        <w:tc>
          <w:tcPr>
            <w:tcW w:w="8978" w:type="dxa"/>
            <w:hideMark/>
          </w:tcPr>
          <w:p w14:paraId="617C1D15" w14:textId="77777777" w:rsidR="007E06A7" w:rsidRPr="005A3AB7" w:rsidRDefault="007E06A7" w:rsidP="007E06A7">
            <w:pPr>
              <w:pStyle w:val="Prrafodelista"/>
              <w:numPr>
                <w:ilvl w:val="0"/>
                <w:numId w:val="28"/>
              </w:numPr>
              <w:tabs>
                <w:tab w:val="left" w:pos="284"/>
              </w:tabs>
              <w:ind w:left="0" w:firstLine="34"/>
              <w:rPr>
                <w:rFonts w:ascii="Arial" w:hAnsi="Arial" w:cs="Arial"/>
                <w:b/>
                <w:lang w:val="es-ES_tradnl"/>
              </w:rPr>
            </w:pPr>
            <w:r w:rsidRPr="005A3AB7">
              <w:rPr>
                <w:rFonts w:ascii="Arial" w:hAnsi="Arial" w:cs="Arial"/>
                <w:b/>
                <w:lang w:val="es-ES_tradnl"/>
              </w:rPr>
              <w:lastRenderedPageBreak/>
              <w:t xml:space="preserve">Partes diferenciantes: </w:t>
            </w:r>
            <w:r w:rsidRPr="005A3AB7">
              <w:rPr>
                <w:rFonts w:ascii="Arial" w:hAnsi="Arial" w:cs="Arial"/>
                <w:lang w:val="es-ES_tradnl"/>
              </w:rPr>
              <w:t>es lo que excluye el discurso.</w:t>
            </w:r>
          </w:p>
          <w:p w14:paraId="717494C1" w14:textId="77777777" w:rsidR="007E06A7" w:rsidRPr="005A3AB7" w:rsidRDefault="007E06A7">
            <w:pPr>
              <w:jc w:val="both"/>
              <w:rPr>
                <w:rFonts w:ascii="Arial" w:hAnsi="Arial" w:cs="Arial"/>
                <w:color w:val="000000" w:themeColor="text1"/>
                <w:sz w:val="20"/>
                <w:szCs w:val="20"/>
              </w:rPr>
            </w:pPr>
            <w:r w:rsidRPr="005A3AB7">
              <w:rPr>
                <w:rFonts w:ascii="Arial" w:hAnsi="Arial" w:cs="Arial"/>
                <w:sz w:val="20"/>
                <w:szCs w:val="20"/>
              </w:rPr>
              <w:t>En el momento histórico que fue realizado el TA, existía una inestabilidad política, social y democrática en algunos países (Panamá, Paraguay, Centroamérica, Venezuela entre otros),  a finales de la década de los 80, la Cepal hablo de la década perdida esto por las crisis económica atravesadas en la región,  por otro lado también fue una década donde se acentuó el proceso migratorio hacia EE.UU.  y la migración interregional, siendo los polos de atracción, Chile y Argentina y Venezuela.  Además, se generó un  aumento  de la violencia en la región por conflicto del tráfico de drogas, aunado al aumento de  la inflación en la región.</w:t>
            </w:r>
          </w:p>
        </w:tc>
      </w:tr>
    </w:tbl>
    <w:p w14:paraId="41B82150" w14:textId="77777777" w:rsidR="007E06A7" w:rsidRPr="005A3AB7" w:rsidRDefault="007E06A7" w:rsidP="007E06A7">
      <w:pPr>
        <w:tabs>
          <w:tab w:val="left" w:pos="284"/>
        </w:tabs>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1C21E92A" w14:textId="77777777" w:rsidTr="007E06A7">
        <w:tc>
          <w:tcPr>
            <w:tcW w:w="8978" w:type="dxa"/>
            <w:hideMark/>
          </w:tcPr>
          <w:p w14:paraId="4FE2C6F0" w14:textId="77777777" w:rsidR="007E06A7" w:rsidRPr="005A3AB7" w:rsidRDefault="007E06A7" w:rsidP="007E06A7">
            <w:pPr>
              <w:pStyle w:val="Prrafodelista"/>
              <w:numPr>
                <w:ilvl w:val="0"/>
                <w:numId w:val="27"/>
              </w:numPr>
              <w:tabs>
                <w:tab w:val="left" w:pos="284"/>
              </w:tabs>
              <w:ind w:left="0" w:firstLine="0"/>
              <w:jc w:val="both"/>
              <w:rPr>
                <w:rFonts w:ascii="Arial" w:hAnsi="Arial" w:cs="Arial"/>
                <w:b/>
                <w:lang w:val="es-ES_tradnl"/>
              </w:rPr>
            </w:pPr>
            <w:r w:rsidRPr="005A3AB7">
              <w:rPr>
                <w:rFonts w:ascii="Arial" w:hAnsi="Arial" w:cs="Arial"/>
                <w:b/>
                <w:lang w:val="es-ES_tradnl"/>
              </w:rPr>
              <w:t xml:space="preserve">Rituales del habla: </w:t>
            </w:r>
            <w:r w:rsidRPr="005A3AB7">
              <w:rPr>
                <w:rFonts w:ascii="Arial" w:hAnsi="Arial" w:cs="Arial"/>
                <w:lang w:val="es-ES_tradnl"/>
              </w:rPr>
              <w:t>es la cualificación que deben tener los individuos que hablan, la competencia, conocimientos y capacidades.</w:t>
            </w:r>
          </w:p>
          <w:p w14:paraId="49F6CCF7" w14:textId="77777777" w:rsidR="007E06A7" w:rsidRPr="005A3AB7" w:rsidRDefault="007E06A7">
            <w:pPr>
              <w:pStyle w:val="Prrafodelista"/>
              <w:tabs>
                <w:tab w:val="left" w:pos="284"/>
              </w:tabs>
              <w:ind w:left="0"/>
              <w:jc w:val="both"/>
              <w:rPr>
                <w:rFonts w:ascii="Arial" w:hAnsi="Arial" w:cs="Arial"/>
                <w:b/>
                <w:lang w:val="es-ES_tradnl"/>
              </w:rPr>
            </w:pPr>
            <w:r w:rsidRPr="005A3AB7">
              <w:rPr>
                <w:rFonts w:ascii="Arial" w:hAnsi="Arial" w:cs="Arial"/>
              </w:rPr>
              <w:t xml:space="preserve">Se habla desde lo político   y lo económico, así como para las ciencias jurídicas y políticas.  Es un lenguaje asociado a un tratado, es decir es un acuerdo en materia política, económica, entre otros en dos o más Estados el mismo está regido por el derecho internacional. </w:t>
            </w:r>
          </w:p>
        </w:tc>
      </w:tr>
    </w:tbl>
    <w:p w14:paraId="5BFAA408" w14:textId="77777777" w:rsidR="007E06A7" w:rsidRPr="005A3AB7" w:rsidRDefault="007E06A7" w:rsidP="007E06A7">
      <w:pPr>
        <w:rPr>
          <w:rFonts w:ascii="Arial" w:hAnsi="Arial" w:cs="Arial"/>
          <w:i/>
          <w:sz w:val="20"/>
          <w:szCs w:val="20"/>
        </w:rPr>
      </w:pPr>
    </w:p>
    <w:p w14:paraId="3973B474"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Indicadores de rituales del habla</w:t>
      </w:r>
    </w:p>
    <w:tbl>
      <w:tblPr>
        <w:tblW w:w="0" w:type="auto"/>
        <w:tblLook w:val="04A0" w:firstRow="1" w:lastRow="0" w:firstColumn="1" w:lastColumn="0" w:noHBand="0" w:noVBand="1"/>
      </w:tblPr>
      <w:tblGrid>
        <w:gridCol w:w="8978"/>
      </w:tblGrid>
      <w:tr w:rsidR="007E06A7" w:rsidRPr="005A3AB7" w14:paraId="79E7CED5" w14:textId="77777777" w:rsidTr="007E06A7">
        <w:tc>
          <w:tcPr>
            <w:tcW w:w="8978" w:type="dxa"/>
            <w:hideMark/>
          </w:tcPr>
          <w:p w14:paraId="26DE8F0C" w14:textId="77777777" w:rsidR="007E06A7" w:rsidRPr="005A3AB7" w:rsidRDefault="007E06A7" w:rsidP="007E06A7">
            <w:pPr>
              <w:pStyle w:val="Prrafodelista"/>
              <w:numPr>
                <w:ilvl w:val="0"/>
                <w:numId w:val="29"/>
              </w:numPr>
              <w:tabs>
                <w:tab w:val="left" w:pos="318"/>
                <w:tab w:val="left" w:pos="3475"/>
              </w:tabs>
              <w:ind w:left="34" w:firstLine="0"/>
              <w:jc w:val="both"/>
              <w:rPr>
                <w:rFonts w:ascii="Arial" w:hAnsi="Arial" w:cs="Arial"/>
              </w:rPr>
            </w:pPr>
            <w:r w:rsidRPr="005A3AB7">
              <w:rPr>
                <w:rFonts w:ascii="Arial" w:hAnsi="Arial" w:cs="Arial"/>
                <w:b/>
                <w:lang w:val="es-ES_tradnl"/>
              </w:rPr>
              <w:t>Las circunstancias:</w:t>
            </w:r>
            <w:r w:rsidRPr="005A3AB7">
              <w:rPr>
                <w:rFonts w:ascii="Arial" w:hAnsi="Arial" w:cs="Arial"/>
                <w:lang w:val="es-ES_tradnl"/>
              </w:rPr>
              <w:t xml:space="preserve"> situación o característica no esencial (tiempo, lugar, modos) que rodean el discurso </w:t>
            </w:r>
            <w:r w:rsidRPr="005A3AB7">
              <w:rPr>
                <w:rFonts w:ascii="Arial" w:hAnsi="Arial" w:cs="Arial"/>
              </w:rPr>
              <w:t xml:space="preserve">e influye en él. </w:t>
            </w:r>
          </w:p>
          <w:p w14:paraId="43228F15"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La integración es una base fundamental para lograr el desarrollo económico con justicia social en forma progresiva.  La integración coadyuva a consolidar espacios económicos y la adecuada inserción internacional.  También plantea el compromiso de armonizar legislaciones en las dimensiones que se consideren pertinentes en los Estados partes.  Permitió reconocer las diferencias puntuales de los Estados partes. </w:t>
            </w:r>
          </w:p>
          <w:p w14:paraId="1FD7FCA9" w14:textId="77777777" w:rsidR="007E06A7" w:rsidRPr="005A3AB7" w:rsidRDefault="007E06A7">
            <w:pPr>
              <w:jc w:val="both"/>
              <w:rPr>
                <w:rFonts w:ascii="Arial" w:hAnsi="Arial" w:cs="Arial"/>
                <w:b/>
                <w:color w:val="auto"/>
                <w:sz w:val="20"/>
                <w:szCs w:val="20"/>
                <w:lang w:val="es-VE" w:eastAsia="en-US"/>
              </w:rPr>
            </w:pPr>
            <w:r w:rsidRPr="005A3AB7">
              <w:rPr>
                <w:rFonts w:ascii="Arial" w:hAnsi="Arial" w:cs="Arial"/>
                <w:b/>
                <w:color w:val="auto"/>
                <w:sz w:val="20"/>
                <w:szCs w:val="20"/>
                <w:lang w:val="es-VE" w:eastAsia="en-US"/>
              </w:rPr>
              <w:t>Antecedentes:</w:t>
            </w:r>
          </w:p>
          <w:p w14:paraId="3C04A5AE"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1955, Cepal Comité de Comercio. Se estudia la posibilidad de establecer un Mercado Común Latinoamericano, se establece que en la región existen diferentes grados de desarrollos; 1959, se establece un proyecto de acuerdo de la integración en tres categorías de países (Duran 1969, pp.174-180).</w:t>
            </w:r>
          </w:p>
          <w:p w14:paraId="1954C63A" w14:textId="77777777" w:rsidR="007E06A7" w:rsidRPr="005A3AB7" w:rsidRDefault="007E06A7">
            <w:pPr>
              <w:jc w:val="both"/>
              <w:rPr>
                <w:rFonts w:ascii="Arial" w:hAnsi="Arial" w:cs="Arial"/>
                <w:sz w:val="20"/>
                <w:szCs w:val="20"/>
              </w:rPr>
            </w:pPr>
            <w:r w:rsidRPr="005A3AB7">
              <w:rPr>
                <w:rFonts w:ascii="Arial" w:hAnsi="Arial" w:cs="Arial"/>
                <w:color w:val="auto"/>
                <w:sz w:val="20"/>
                <w:szCs w:val="20"/>
                <w:lang w:val="es-VE" w:eastAsia="en-US"/>
              </w:rPr>
              <w:t>1960, con el Tratado General de Integración Económica Centroamericana de Managua, se crea el Mercado Común Centroamericano (MCC).</w:t>
            </w:r>
          </w:p>
          <w:p w14:paraId="64455385"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1960, (enero, 18) Tratado de Montevideo. Establece la Zona de Libre Comercio e instituye la Asociación Latinoamericana de Libre Comercio (Alalc) (Duran 1969, pp.174-180).).</w:t>
            </w:r>
          </w:p>
          <w:p w14:paraId="52A1F4D9"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sz w:val="20"/>
                <w:szCs w:val="20"/>
              </w:rPr>
              <w:t xml:space="preserve">1961, Alianza para el Progreso Uruguay. Programa de Estados Unidos para América Latina con el fin de garantizar el desarrollo y estabilidad política en la región. </w:t>
            </w:r>
          </w:p>
          <w:p w14:paraId="2A3B1960" w14:textId="77777777" w:rsidR="007E06A7" w:rsidRPr="005A3AB7" w:rsidRDefault="007E06A7">
            <w:pPr>
              <w:jc w:val="both"/>
              <w:rPr>
                <w:rFonts w:ascii="Arial" w:hAnsi="Arial" w:cs="Arial"/>
                <w:sz w:val="20"/>
                <w:szCs w:val="20"/>
              </w:rPr>
            </w:pPr>
            <w:r w:rsidRPr="005A3AB7">
              <w:rPr>
                <w:rFonts w:ascii="Arial" w:hAnsi="Arial" w:cs="Arial"/>
                <w:sz w:val="20"/>
                <w:szCs w:val="20"/>
              </w:rPr>
              <w:t>1966, Declaración de Bogotá (16 de agosto).  La integración subregional es un proceso marcados por hechos o etapas. La integración debía hacerse en términos precisos que establece la declaración. Reconoce la urgencia de la integración de las naciones latinoamericanas en una gran comunidad económica procura la creación de un mercado común regional (Duran 1969, pp.179-180).</w:t>
            </w:r>
          </w:p>
          <w:p w14:paraId="1AF1AA50" w14:textId="77777777" w:rsidR="002C5FFA" w:rsidRPr="005A3AB7" w:rsidRDefault="007E06A7">
            <w:pPr>
              <w:jc w:val="both"/>
              <w:rPr>
                <w:rFonts w:ascii="Arial" w:hAnsi="Arial" w:cs="Arial"/>
                <w:color w:val="auto"/>
                <w:sz w:val="20"/>
                <w:szCs w:val="20"/>
                <w:lang w:val="es-VE" w:eastAsia="en-US"/>
              </w:rPr>
            </w:pPr>
            <w:r w:rsidRPr="005A3AB7">
              <w:rPr>
                <w:rFonts w:ascii="Arial" w:hAnsi="Arial" w:cs="Arial"/>
                <w:sz w:val="20"/>
                <w:szCs w:val="20"/>
              </w:rPr>
              <w:t>1967, Declaración de Buenos Aires (27 de febrero). Auspiciado por l</w:t>
            </w:r>
            <w:r w:rsidRPr="005A3AB7">
              <w:rPr>
                <w:rFonts w:ascii="Arial" w:hAnsi="Arial" w:cs="Arial"/>
                <w:color w:val="auto"/>
                <w:sz w:val="20"/>
                <w:szCs w:val="20"/>
                <w:lang w:val="es-VE" w:eastAsia="en-US"/>
              </w:rPr>
              <w:t xml:space="preserve">a OEA. Promueve la justicia social en el Continente y la de los pueblos para alcanzar el desarrollo económico dinámico y armónico como condiciones indispensables para la paz y la seguridad.  Busca acelerar su desarrollo económico y social, solidaridad interamericana, así como la cooperación financiera y técnica de </w:t>
            </w:r>
          </w:p>
          <w:p w14:paraId="3F56416D" w14:textId="61699D47"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11 (cont.).</w:t>
            </w:r>
          </w:p>
          <w:p w14:paraId="38494AF9" w14:textId="349F7B5A" w:rsidR="007E06A7" w:rsidRPr="005A3AB7" w:rsidRDefault="007E06A7">
            <w:pPr>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fuentes extracontinentales y de las instituciones internacionales. Además de fomentar la estrecha interdependencia que hay entre el comercio exterior y el desarrollo económico y social. Expresa las concesiones en beneficio de los países de mayor desarrollo económico con los de menor. Así como la premisa, que la modernización se alcanzaba acelerando el desarrollo económico, la integración regional, la expansión y el mejoramiento de las condiciones de su comercio, y a su vez acelerar la integración genera un mercado común latinoamericano. Establecen las Normas sociales: el hombre sólo puede alcanzar la plena realización de sus aspiraciones dentro de un orden social justo, acompañado de desarrollo económico y la paz: Normas sobre Educación, Ciencia y Cultura: estímulo de la educación, la ciencia y la cultura, orientadas hacia el mejoramiento integral de la persona humana y como fundamento de la democracia, la justicia social y el progreso.  Se promueve satisfacer las necesidades educativas, científicas y tecnológicas en forma progresiva (OEA, 2022).</w:t>
            </w:r>
          </w:p>
          <w:p w14:paraId="6ECDF6CA" w14:textId="77777777" w:rsidR="007E06A7" w:rsidRPr="005A3AB7" w:rsidRDefault="007E06A7">
            <w:pPr>
              <w:shd w:val="clear" w:color="auto" w:fill="FFFFFF"/>
              <w:jc w:val="both"/>
              <w:rPr>
                <w:rFonts w:ascii="Arial" w:hAnsi="Arial" w:cs="Arial"/>
                <w:sz w:val="20"/>
                <w:szCs w:val="20"/>
                <w:lang w:eastAsia="es-VE"/>
              </w:rPr>
            </w:pPr>
            <w:r w:rsidRPr="005A3AB7">
              <w:rPr>
                <w:rFonts w:ascii="Arial" w:hAnsi="Arial" w:cs="Arial"/>
                <w:sz w:val="20"/>
                <w:szCs w:val="20"/>
                <w:lang w:eastAsia="es-VE"/>
              </w:rPr>
              <w:t>1967, la Declaración de Punto del Este, los Jefes de Estado Americanos (14 de abril, Punta del Este, Uruguay). Proclamaron su fe en el sentido profundo del sistema interamericano “que no es otro que el de vigorizar la existencia en América de estados de derecho, libres y democráticos, cuyas economías dinámicas, fortalecidas por una creciente capacidad tecnológica, les permitan servir, cada día con mayor eficacia, a los pueblos del Continente”. En esa Declaración, los Presidentes “resolvieron crear, en forma, progresiva, a partir de 1970, el Mercado Común Latinoamericano” el cual debió haber entrado en funcionamiento en un plazo no mayor de quince años (Sistema Económico Latinoamericano y del Caribe, SELA 2022)</w:t>
            </w:r>
          </w:p>
          <w:p w14:paraId="6E819665" w14:textId="77777777" w:rsidR="007E06A7" w:rsidRPr="005A3AB7" w:rsidRDefault="007E06A7">
            <w:pPr>
              <w:shd w:val="clear" w:color="auto" w:fill="FFFFFF"/>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1973, Tratado de Chaguaramas creándose el Comunidad del Caribe (Caricom).</w:t>
            </w:r>
          </w:p>
          <w:p w14:paraId="7C7399FF" w14:textId="77777777" w:rsidR="007E06A7" w:rsidRPr="005A3AB7" w:rsidRDefault="007E06A7">
            <w:pPr>
              <w:shd w:val="clear" w:color="auto" w:fill="FFFFFF"/>
              <w:jc w:val="both"/>
              <w:rPr>
                <w:rFonts w:ascii="Arial" w:hAnsi="Arial" w:cs="Arial"/>
                <w:sz w:val="20"/>
                <w:szCs w:val="20"/>
              </w:rPr>
            </w:pPr>
            <w:r w:rsidRPr="005A3AB7">
              <w:rPr>
                <w:rFonts w:ascii="Arial" w:hAnsi="Arial" w:cs="Arial"/>
                <w:sz w:val="20"/>
                <w:szCs w:val="20"/>
              </w:rPr>
              <w:t>1969, Nace la Comunidad Andina de Naciones  - CAN.</w:t>
            </w:r>
          </w:p>
        </w:tc>
      </w:tr>
      <w:tr w:rsidR="007E06A7" w:rsidRPr="005A3AB7" w14:paraId="31BDBF41" w14:textId="77777777" w:rsidTr="007E06A7">
        <w:tc>
          <w:tcPr>
            <w:tcW w:w="8978" w:type="dxa"/>
            <w:hideMark/>
          </w:tcPr>
          <w:p w14:paraId="4CF6C3AE" w14:textId="77777777" w:rsidR="007E06A7" w:rsidRPr="005A3AB7" w:rsidRDefault="007E06A7" w:rsidP="007E06A7">
            <w:pPr>
              <w:pStyle w:val="Prrafodelista"/>
              <w:numPr>
                <w:ilvl w:val="0"/>
                <w:numId w:val="29"/>
              </w:numPr>
              <w:tabs>
                <w:tab w:val="left" w:pos="318"/>
              </w:tabs>
              <w:ind w:left="34" w:firstLine="0"/>
              <w:jc w:val="both"/>
              <w:rPr>
                <w:rFonts w:ascii="Arial" w:hAnsi="Arial" w:cs="Arial"/>
                <w:i/>
                <w:lang w:val="es-ES_tradnl"/>
              </w:rPr>
            </w:pPr>
            <w:r w:rsidRPr="005A3AB7">
              <w:rPr>
                <w:rFonts w:ascii="Arial" w:hAnsi="Arial" w:cs="Arial"/>
                <w:b/>
                <w:lang w:val="es-ES_tradnl"/>
              </w:rPr>
              <w:lastRenderedPageBreak/>
              <w:t>Conjunto de signos que acompañan el discurso:</w:t>
            </w:r>
            <w:r w:rsidRPr="005A3AB7">
              <w:rPr>
                <w:rFonts w:ascii="Arial" w:hAnsi="Arial" w:cs="Arial"/>
                <w:lang w:val="es-ES_tradnl"/>
              </w:rPr>
              <w:t xml:space="preserve"> El discurso es político con implicaciones económicas en los Estados partes y por ende también permea especialmente las dimensiones legales y sociales. </w:t>
            </w:r>
          </w:p>
        </w:tc>
      </w:tr>
    </w:tbl>
    <w:p w14:paraId="575F00AC" w14:textId="77777777" w:rsidR="007E06A7" w:rsidRPr="005A3AB7" w:rsidRDefault="007E06A7" w:rsidP="007E06A7">
      <w:pPr>
        <w:rPr>
          <w:rFonts w:ascii="Arial" w:hAnsi="Arial" w:cs="Arial"/>
          <w:i/>
          <w:sz w:val="20"/>
          <w:szCs w:val="20"/>
        </w:rPr>
      </w:pPr>
    </w:p>
    <w:tbl>
      <w:tblPr>
        <w:tblW w:w="0" w:type="auto"/>
        <w:tblLook w:val="04A0" w:firstRow="1" w:lastRow="0" w:firstColumn="1" w:lastColumn="0" w:noHBand="0" w:noVBand="1"/>
      </w:tblPr>
      <w:tblGrid>
        <w:gridCol w:w="8978"/>
      </w:tblGrid>
      <w:tr w:rsidR="007E06A7" w:rsidRPr="005A3AB7" w14:paraId="2E0CC0B2" w14:textId="77777777" w:rsidTr="007E06A7">
        <w:tc>
          <w:tcPr>
            <w:tcW w:w="8978" w:type="dxa"/>
            <w:hideMark/>
          </w:tcPr>
          <w:p w14:paraId="72A99B13" w14:textId="77777777" w:rsidR="007E06A7" w:rsidRPr="005A3AB7" w:rsidRDefault="007E06A7" w:rsidP="007E06A7">
            <w:pPr>
              <w:pStyle w:val="Prrafodelista"/>
              <w:numPr>
                <w:ilvl w:val="0"/>
                <w:numId w:val="29"/>
              </w:numPr>
              <w:tabs>
                <w:tab w:val="left" w:pos="284"/>
              </w:tabs>
              <w:ind w:left="0" w:firstLine="0"/>
              <w:rPr>
                <w:rFonts w:ascii="Arial" w:hAnsi="Arial" w:cs="Arial"/>
                <w:b/>
                <w:lang w:val="es-ES_tradnl"/>
              </w:rPr>
            </w:pPr>
            <w:r w:rsidRPr="005A3AB7">
              <w:rPr>
                <w:rFonts w:ascii="Arial" w:hAnsi="Arial" w:cs="Arial"/>
                <w:b/>
                <w:lang w:val="es-ES_tradnl"/>
              </w:rPr>
              <w:t>Sociedad del discurso:</w:t>
            </w:r>
            <w:r w:rsidRPr="005A3AB7">
              <w:rPr>
                <w:rFonts w:ascii="Arial" w:hAnsi="Arial" w:cs="Arial"/>
                <w:lang w:val="es-ES_tradnl"/>
              </w:rPr>
              <w:t xml:space="preserve"> es lo que regula el discurso.</w:t>
            </w:r>
            <w:r w:rsidRPr="005A3AB7">
              <w:rPr>
                <w:rFonts w:ascii="Arial" w:hAnsi="Arial" w:cs="Arial"/>
                <w:b/>
                <w:lang w:val="es-ES_tradnl"/>
              </w:rPr>
              <w:t xml:space="preserve"> </w:t>
            </w:r>
          </w:p>
          <w:p w14:paraId="6FAF2AE0" w14:textId="77777777" w:rsidR="007E06A7" w:rsidRPr="005A3AB7" w:rsidRDefault="007E06A7">
            <w:pPr>
              <w:pStyle w:val="Default"/>
              <w:jc w:val="both"/>
              <w:rPr>
                <w:sz w:val="20"/>
                <w:szCs w:val="20"/>
              </w:rPr>
            </w:pPr>
            <w:r w:rsidRPr="005A3AB7">
              <w:rPr>
                <w:rFonts w:eastAsia="Times New Roman"/>
                <w:color w:val="auto"/>
                <w:sz w:val="20"/>
                <w:szCs w:val="20"/>
              </w:rPr>
              <w:t>El discurso es regulado desde el poder del Imperio del Estado. Es decir, a partir de una decisión política existe una sujeción de acción estatal según los acuerdos firmados.</w:t>
            </w:r>
            <w:r w:rsidRPr="005A3AB7">
              <w:rPr>
                <w:sz w:val="20"/>
                <w:szCs w:val="20"/>
              </w:rPr>
              <w:t xml:space="preserve">  Y en ese marco influye en la gobernanza por tanto se genera un poder normado dentro de los límites acordados.  </w:t>
            </w:r>
          </w:p>
        </w:tc>
      </w:tr>
    </w:tbl>
    <w:p w14:paraId="3A49471A" w14:textId="77777777" w:rsidR="007E06A7" w:rsidRPr="005A3AB7" w:rsidRDefault="007E06A7" w:rsidP="007E06A7">
      <w:pPr>
        <w:rPr>
          <w:rFonts w:ascii="Arial" w:hAnsi="Arial" w:cs="Arial"/>
          <w:i/>
          <w:sz w:val="20"/>
          <w:szCs w:val="20"/>
        </w:rPr>
      </w:pPr>
    </w:p>
    <w:p w14:paraId="28399381"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 la sociedad del discurso</w:t>
      </w:r>
    </w:p>
    <w:tbl>
      <w:tblPr>
        <w:tblW w:w="0" w:type="auto"/>
        <w:tblLook w:val="04A0" w:firstRow="1" w:lastRow="0" w:firstColumn="1" w:lastColumn="0" w:noHBand="0" w:noVBand="1"/>
      </w:tblPr>
      <w:tblGrid>
        <w:gridCol w:w="8978"/>
      </w:tblGrid>
      <w:tr w:rsidR="007E06A7" w:rsidRPr="005A3AB7" w14:paraId="12D90DC3" w14:textId="77777777" w:rsidTr="007E06A7">
        <w:tc>
          <w:tcPr>
            <w:tcW w:w="8978" w:type="dxa"/>
            <w:hideMark/>
          </w:tcPr>
          <w:p w14:paraId="43DC7449" w14:textId="77777777" w:rsidR="007E06A7" w:rsidRPr="005A3AB7" w:rsidRDefault="007E06A7" w:rsidP="007E06A7">
            <w:pPr>
              <w:pStyle w:val="Prrafodelista"/>
              <w:numPr>
                <w:ilvl w:val="0"/>
                <w:numId w:val="31"/>
              </w:numPr>
              <w:ind w:left="459"/>
              <w:rPr>
                <w:rFonts w:ascii="Arial" w:hAnsi="Arial" w:cs="Arial"/>
              </w:rPr>
            </w:pPr>
            <w:r w:rsidRPr="005A3AB7">
              <w:rPr>
                <w:rFonts w:ascii="Arial" w:hAnsi="Arial" w:cs="Arial"/>
                <w:b/>
              </w:rPr>
              <w:t xml:space="preserve">Reglas del discurso: </w:t>
            </w:r>
            <w:r w:rsidRPr="005A3AB7">
              <w:rPr>
                <w:rFonts w:ascii="Arial" w:hAnsi="Arial" w:cs="Arial"/>
              </w:rPr>
              <w:t>son las que posibilitan la comunicación (apropiación de secreto).</w:t>
            </w:r>
          </w:p>
          <w:p w14:paraId="7B65E5BD" w14:textId="77777777" w:rsidR="007E06A7" w:rsidRPr="005A3AB7" w:rsidRDefault="007E06A7">
            <w:pPr>
              <w:rPr>
                <w:rFonts w:ascii="Arial" w:hAnsi="Arial" w:cs="Arial"/>
                <w:i/>
                <w:sz w:val="20"/>
                <w:szCs w:val="20"/>
              </w:rPr>
            </w:pPr>
            <w:r w:rsidRPr="005A3AB7">
              <w:rPr>
                <w:rFonts w:ascii="Arial" w:hAnsi="Arial" w:cs="Arial"/>
                <w:i/>
                <w:sz w:val="20"/>
                <w:szCs w:val="20"/>
              </w:rPr>
              <w:t xml:space="preserve">¿Quién posibilita la comunicación? </w:t>
            </w:r>
          </w:p>
          <w:p w14:paraId="0F2B7FF8" w14:textId="77777777" w:rsidR="007E06A7" w:rsidRPr="005A3AB7" w:rsidRDefault="007E06A7">
            <w:pPr>
              <w:jc w:val="both"/>
              <w:rPr>
                <w:rFonts w:ascii="Arial" w:hAnsi="Arial" w:cs="Arial"/>
                <w:b/>
                <w:sz w:val="20"/>
                <w:szCs w:val="20"/>
              </w:rPr>
            </w:pPr>
            <w:r w:rsidRPr="005A3AB7">
              <w:rPr>
                <w:rFonts w:ascii="Arial" w:hAnsi="Arial" w:cs="Arial"/>
                <w:sz w:val="20"/>
                <w:szCs w:val="20"/>
              </w:rPr>
              <w:t xml:space="preserve">La comunicación del discurso la facilita los Estados partes, por medios de los poderes ejecutivos y los Congresos de cada país.  Por otro lado, también existe una participación activa de los sectores económicos involucrados según el acuerdo firmado. En este sentido la participación de otros sectores fue prácticamente nula incluyendo la sociedad civil.  Entonces el discurso está reglamentado y avalado por el poder constituido. </w:t>
            </w:r>
          </w:p>
        </w:tc>
      </w:tr>
    </w:tbl>
    <w:p w14:paraId="2BF19BF3"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6836B3B3" w14:textId="77777777" w:rsidTr="007E06A7">
        <w:tc>
          <w:tcPr>
            <w:tcW w:w="8978" w:type="dxa"/>
            <w:hideMark/>
          </w:tcPr>
          <w:p w14:paraId="6EF89643" w14:textId="77777777" w:rsidR="007E06A7" w:rsidRPr="005A3AB7" w:rsidRDefault="007E06A7" w:rsidP="007E06A7">
            <w:pPr>
              <w:pStyle w:val="Prrafodelista"/>
              <w:numPr>
                <w:ilvl w:val="0"/>
                <w:numId w:val="29"/>
              </w:numPr>
              <w:tabs>
                <w:tab w:val="left" w:pos="317"/>
                <w:tab w:val="left" w:pos="3475"/>
              </w:tabs>
              <w:ind w:left="0" w:firstLine="0"/>
              <w:jc w:val="both"/>
              <w:rPr>
                <w:rFonts w:ascii="Arial" w:hAnsi="Arial" w:cs="Arial"/>
                <w:b/>
                <w:lang w:val="es-ES_tradnl"/>
              </w:rPr>
            </w:pPr>
            <w:r w:rsidRPr="005A3AB7">
              <w:rPr>
                <w:rFonts w:ascii="Arial" w:hAnsi="Arial" w:cs="Arial"/>
                <w:b/>
                <w:lang w:val="es-ES_tradnl"/>
              </w:rPr>
              <w:t xml:space="preserve">Doctrina: </w:t>
            </w:r>
            <w:r w:rsidRPr="005A3AB7">
              <w:rPr>
                <w:rFonts w:ascii="Arial" w:hAnsi="Arial" w:cs="Arial"/>
                <w:lang w:val="es-ES_tradnl"/>
              </w:rPr>
              <w:t>es la codificación de las creencias, principios o proposiciones dadas desde el discurso. Cuestiona los enunciados.</w:t>
            </w:r>
          </w:p>
          <w:p w14:paraId="51A97223" w14:textId="77777777" w:rsidR="007E06A7" w:rsidRPr="005A3AB7" w:rsidRDefault="007E06A7">
            <w:pPr>
              <w:pStyle w:val="Prrafodelista"/>
              <w:tabs>
                <w:tab w:val="left" w:pos="317"/>
                <w:tab w:val="left" w:pos="3475"/>
              </w:tabs>
              <w:ind w:left="0"/>
              <w:jc w:val="both"/>
              <w:rPr>
                <w:rFonts w:ascii="Arial" w:hAnsi="Arial" w:cs="Arial"/>
                <w:color w:val="000000" w:themeColor="text1"/>
              </w:rPr>
            </w:pPr>
            <w:r w:rsidRPr="005A3AB7">
              <w:rPr>
                <w:rFonts w:ascii="Arial" w:hAnsi="Arial" w:cs="Arial"/>
                <w:color w:val="000000" w:themeColor="text1"/>
              </w:rPr>
              <w:t xml:space="preserve">La rama del conocimiento que brinda las proposiciones del discurso son los postulados de las ciencias jurídicas y políticas.   Siendo sus precursores los presidentes de los Estados partes. </w:t>
            </w:r>
          </w:p>
          <w:p w14:paraId="6C8C94D5" w14:textId="77777777" w:rsidR="007E06A7" w:rsidRPr="005A3AB7" w:rsidRDefault="007E06A7">
            <w:pPr>
              <w:autoSpaceDE w:val="0"/>
              <w:autoSpaceDN w:val="0"/>
              <w:adjustRightInd w:val="0"/>
              <w:jc w:val="both"/>
              <w:rPr>
                <w:rFonts w:ascii="Arial" w:hAnsi="Arial" w:cs="Arial"/>
                <w:color w:val="000000" w:themeColor="text1"/>
                <w:sz w:val="20"/>
                <w:szCs w:val="20"/>
              </w:rPr>
            </w:pPr>
            <w:r w:rsidRPr="005A3AB7">
              <w:rPr>
                <w:rFonts w:ascii="Arial" w:eastAsiaTheme="minorHAnsi" w:hAnsi="Arial" w:cs="Arial"/>
                <w:color w:val="auto"/>
                <w:sz w:val="20"/>
                <w:szCs w:val="20"/>
                <w:lang w:val="es-VE" w:eastAsia="en-US"/>
              </w:rPr>
              <w:t>El TA es fue un avance conforme al objetivo del Tratado de Montevideo de 1980.   E</w:t>
            </w:r>
            <w:r w:rsidRPr="005A3AB7">
              <w:rPr>
                <w:rStyle w:val="A4"/>
                <w:rFonts w:ascii="Arial" w:eastAsiaTheme="minorEastAsia" w:hAnsi="Arial" w:cs="Arial"/>
              </w:rPr>
              <w:t>l TM80, sustituye al  Tratado que instituye la Asociación Latinoamericana de Libre Comercio e instituyendo Asociación Latinoamericana de Integración.</w:t>
            </w:r>
          </w:p>
        </w:tc>
      </w:tr>
    </w:tbl>
    <w:p w14:paraId="1598D1D7" w14:textId="3437A767" w:rsidR="007E06A7" w:rsidRPr="005A3AB7" w:rsidRDefault="007E06A7" w:rsidP="007E06A7">
      <w:pPr>
        <w:rPr>
          <w:rFonts w:ascii="Arial" w:hAnsi="Arial" w:cs="Arial"/>
          <w:i/>
          <w:sz w:val="20"/>
          <w:szCs w:val="20"/>
        </w:rPr>
      </w:pPr>
      <w:r w:rsidRPr="005A3AB7">
        <w:rPr>
          <w:rFonts w:ascii="Arial" w:hAnsi="Arial" w:cs="Arial"/>
          <w:i/>
          <w:sz w:val="20"/>
          <w:szCs w:val="20"/>
        </w:rPr>
        <w:t>Indicador de la doctrina del discurso</w:t>
      </w:r>
    </w:p>
    <w:tbl>
      <w:tblPr>
        <w:tblW w:w="0" w:type="auto"/>
        <w:tblLook w:val="04A0" w:firstRow="1" w:lastRow="0" w:firstColumn="1" w:lastColumn="0" w:noHBand="0" w:noVBand="1"/>
      </w:tblPr>
      <w:tblGrid>
        <w:gridCol w:w="8978"/>
      </w:tblGrid>
      <w:tr w:rsidR="007E06A7" w:rsidRPr="005A3AB7" w14:paraId="04A336B6" w14:textId="77777777" w:rsidTr="007E06A7">
        <w:tc>
          <w:tcPr>
            <w:tcW w:w="8978" w:type="dxa"/>
            <w:hideMark/>
          </w:tcPr>
          <w:p w14:paraId="22B6E998" w14:textId="77777777" w:rsidR="007E06A7" w:rsidRPr="005A3AB7" w:rsidRDefault="007E06A7" w:rsidP="007E06A7">
            <w:pPr>
              <w:pStyle w:val="Prrafodelista"/>
              <w:numPr>
                <w:ilvl w:val="0"/>
                <w:numId w:val="32"/>
              </w:numPr>
              <w:tabs>
                <w:tab w:val="left" w:pos="284"/>
              </w:tabs>
              <w:ind w:left="0" w:firstLine="0"/>
              <w:jc w:val="both"/>
              <w:rPr>
                <w:rFonts w:ascii="Arial" w:hAnsi="Arial" w:cs="Arial"/>
                <w:b/>
                <w:lang w:val="es-ES_tradnl"/>
              </w:rPr>
            </w:pPr>
            <w:r w:rsidRPr="005A3AB7">
              <w:rPr>
                <w:rFonts w:ascii="Arial" w:hAnsi="Arial" w:cs="Arial"/>
                <w:b/>
                <w:lang w:val="es-ES_tradnl"/>
              </w:rPr>
              <w:t xml:space="preserve">Sujeto que habla en el discurso: </w:t>
            </w:r>
            <w:r w:rsidRPr="005A3AB7">
              <w:rPr>
                <w:rFonts w:ascii="Arial" w:hAnsi="Arial" w:cs="Arial"/>
                <w:lang w:val="es-ES_tradnl"/>
              </w:rPr>
              <w:t>son los enunciados del discurso, tipos de enunciados y las consecuencias.</w:t>
            </w:r>
          </w:p>
          <w:p w14:paraId="5E2C2071" w14:textId="77777777" w:rsidR="007E06A7" w:rsidRPr="005A3AB7" w:rsidRDefault="007E06A7">
            <w:pPr>
              <w:pStyle w:val="Default"/>
              <w:rPr>
                <w:rFonts w:eastAsia="Times New Roman"/>
                <w:color w:val="auto"/>
                <w:sz w:val="20"/>
                <w:szCs w:val="20"/>
              </w:rPr>
            </w:pPr>
            <w:r w:rsidRPr="005A3AB7">
              <w:rPr>
                <w:rFonts w:eastAsia="Times New Roman"/>
                <w:color w:val="auto"/>
                <w:sz w:val="20"/>
                <w:szCs w:val="20"/>
              </w:rPr>
              <w:t xml:space="preserve">Se presenta en capítulos los cuales están divididos de la siguiente manera: </w:t>
            </w:r>
          </w:p>
          <w:p w14:paraId="5DE5800B" w14:textId="77777777" w:rsidR="007E06A7" w:rsidRPr="005A3AB7" w:rsidRDefault="007E06A7">
            <w:pPr>
              <w:autoSpaceDE w:val="0"/>
              <w:autoSpaceDN w:val="0"/>
              <w:adjustRightInd w:val="0"/>
              <w:jc w:val="both"/>
              <w:rPr>
                <w:rFonts w:ascii="Arial" w:hAnsi="Arial" w:cs="Arial"/>
                <w:bCs/>
                <w:sz w:val="20"/>
                <w:szCs w:val="20"/>
              </w:rPr>
            </w:pPr>
            <w:r w:rsidRPr="005A3AB7">
              <w:rPr>
                <w:rFonts w:ascii="Arial" w:hAnsi="Arial" w:cs="Arial"/>
                <w:bCs/>
                <w:sz w:val="20"/>
                <w:szCs w:val="20"/>
              </w:rPr>
              <w:t>Capítulo I, propósitos, principios e instrumentos; Capítulo II, estructura orgánica; Capítulo III, vigencia; Capítulo IV, adhesión; Capítulo V, denuncia; Capítulo VI, disposiciones generales y los respectivos anexos.</w:t>
            </w:r>
          </w:p>
          <w:p w14:paraId="5C0E07B5" w14:textId="77777777" w:rsidR="002C5FFA" w:rsidRPr="005A3AB7" w:rsidRDefault="002C5FFA">
            <w:pPr>
              <w:autoSpaceDE w:val="0"/>
              <w:autoSpaceDN w:val="0"/>
              <w:adjustRightInd w:val="0"/>
              <w:jc w:val="both"/>
              <w:rPr>
                <w:rFonts w:ascii="Arial" w:hAnsi="Arial" w:cs="Arial"/>
                <w:bCs/>
                <w:sz w:val="20"/>
                <w:szCs w:val="20"/>
              </w:rPr>
            </w:pPr>
          </w:p>
          <w:p w14:paraId="4AA0F5D6" w14:textId="277F415E"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11 (cont.).</w:t>
            </w:r>
          </w:p>
          <w:p w14:paraId="486DFC8A" w14:textId="0344E89D" w:rsidR="007E06A7" w:rsidRPr="005A3AB7" w:rsidRDefault="007E06A7">
            <w:pPr>
              <w:autoSpaceDE w:val="0"/>
              <w:autoSpaceDN w:val="0"/>
              <w:adjustRightInd w:val="0"/>
              <w:jc w:val="both"/>
              <w:rPr>
                <w:rFonts w:ascii="Arial" w:hAnsi="Arial" w:cs="Arial"/>
                <w:b/>
                <w:bCs/>
                <w:sz w:val="20"/>
                <w:szCs w:val="20"/>
              </w:rPr>
            </w:pPr>
            <w:r w:rsidRPr="005A3AB7">
              <w:rPr>
                <w:rFonts w:ascii="Arial" w:hAnsi="Arial" w:cs="Arial"/>
                <w:bCs/>
                <w:sz w:val="20"/>
                <w:szCs w:val="20"/>
              </w:rPr>
              <w:t xml:space="preserve">Anexos:  I, programa de liberación comercial; II, régimen general de origen; III, solución de controversias; IV, cláusulas de salvaguardia; V, subgrupos de trabajo del Grupo Mercado Común:  </w:t>
            </w:r>
            <w:r w:rsidRPr="005A3AB7">
              <w:rPr>
                <w:rFonts w:ascii="Arial" w:hAnsi="Arial" w:cs="Arial"/>
                <w:sz w:val="20"/>
                <w:szCs w:val="20"/>
              </w:rPr>
              <w:t>Subgrupo 1: asuntos comerciales;  Subgrupo 2: asuntos aduaneros, Subgrupo 3: normas, técnicas;  Subgrupo 4: políticas fiscal y monetaria relacionadas con el comercio;  Subgrupo 5: transporte terrestre;  Subgrupo 6: transporte marítimo;  Subgrupo 7: política industrial y tecnológica;  Subgrupo 8: política agrícola;  Subgrupo 9: política energética;  y  Subgrupo 10: coordinación de políticas macroeconómicas.</w:t>
            </w:r>
          </w:p>
          <w:p w14:paraId="3E7E0C1B" w14:textId="77777777" w:rsidR="007E06A7" w:rsidRPr="005A3AB7" w:rsidRDefault="007E06A7">
            <w:pPr>
              <w:jc w:val="both"/>
              <w:rPr>
                <w:rFonts w:ascii="Arial" w:hAnsi="Arial" w:cs="Arial"/>
                <w:bCs/>
                <w:sz w:val="20"/>
                <w:szCs w:val="20"/>
              </w:rPr>
            </w:pPr>
            <w:r w:rsidRPr="005A3AB7">
              <w:rPr>
                <w:rFonts w:ascii="Arial" w:hAnsi="Arial" w:cs="Arial"/>
                <w:bCs/>
                <w:sz w:val="20"/>
                <w:szCs w:val="20"/>
              </w:rPr>
              <w:t xml:space="preserve">Los enunciados del discurso son oracionales tipo normativo y declarativo.  En consecuencia, expresan disposiciones pactadas por los Estados partes, sujetos al derecho internacional por tanto tiene una disposición jurídica (genera obligaciones y compromisos) y es regulado por la Convención de Viena. Su estructura presenta un preámbulo, en el cual se describe los motivos del tratado, es estructurado en capítulos y desarrollados en secciones, terminando en las disposiciones generales y los respectivos anexos. Hay que destacar que los anexos son procedimientos asociados a los económico y financiero.  </w:t>
            </w:r>
          </w:p>
        </w:tc>
      </w:tr>
    </w:tbl>
    <w:p w14:paraId="0476A1DD"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690BDD59" w14:textId="77777777" w:rsidTr="007E06A7">
        <w:tc>
          <w:tcPr>
            <w:tcW w:w="8978" w:type="dxa"/>
            <w:hideMark/>
          </w:tcPr>
          <w:p w14:paraId="562C422C" w14:textId="77777777" w:rsidR="007E06A7" w:rsidRPr="005A3AB7" w:rsidRDefault="007E06A7" w:rsidP="007E06A7">
            <w:pPr>
              <w:pStyle w:val="Prrafodelista"/>
              <w:numPr>
                <w:ilvl w:val="0"/>
                <w:numId w:val="29"/>
              </w:numPr>
              <w:tabs>
                <w:tab w:val="left" w:pos="242"/>
              </w:tabs>
              <w:ind w:left="0" w:firstLine="0"/>
              <w:rPr>
                <w:rFonts w:ascii="Arial" w:hAnsi="Arial" w:cs="Arial"/>
                <w:b/>
                <w:lang w:val="es-ES_tradnl"/>
              </w:rPr>
            </w:pPr>
            <w:r w:rsidRPr="005A3AB7">
              <w:rPr>
                <w:rFonts w:ascii="Arial" w:hAnsi="Arial" w:cs="Arial"/>
                <w:b/>
                <w:lang w:val="es-ES_tradnl"/>
              </w:rPr>
              <w:t xml:space="preserve">Adecuación del discurso: </w:t>
            </w:r>
            <w:r w:rsidRPr="005A3AB7">
              <w:rPr>
                <w:rFonts w:ascii="Arial" w:hAnsi="Arial" w:cs="Arial"/>
                <w:lang w:val="es-ES_tradnl"/>
              </w:rPr>
              <w:t>saberes y poder que implica la educación, el discurso y el poder.</w:t>
            </w:r>
          </w:p>
          <w:p w14:paraId="7AF3763C" w14:textId="77777777" w:rsidR="007E06A7" w:rsidRPr="005A3AB7" w:rsidRDefault="007E06A7">
            <w:pPr>
              <w:autoSpaceDE w:val="0"/>
              <w:autoSpaceDN w:val="0"/>
              <w:adjustRightInd w:val="0"/>
              <w:jc w:val="both"/>
              <w:rPr>
                <w:rFonts w:ascii="Arial" w:hAnsi="Arial" w:cs="Arial"/>
                <w:bCs/>
                <w:sz w:val="20"/>
                <w:szCs w:val="20"/>
              </w:rPr>
            </w:pPr>
            <w:r w:rsidRPr="005A3AB7">
              <w:rPr>
                <w:rFonts w:ascii="Arial" w:hAnsi="Arial" w:cs="Arial"/>
                <w:sz w:val="20"/>
                <w:szCs w:val="20"/>
                <w:shd w:val="clear" w:color="auto" w:fill="FFFFFF"/>
              </w:rPr>
              <w:t xml:space="preserve">El TA, es un tratado internacional creado por los Estados del Cono Sur, su principal propósito fue constituir la </w:t>
            </w:r>
            <w:r w:rsidRPr="005A3AB7">
              <w:rPr>
                <w:rFonts w:ascii="Arial" w:eastAsiaTheme="minorHAnsi" w:hAnsi="Arial" w:cs="Arial"/>
                <w:color w:val="auto"/>
                <w:sz w:val="20"/>
                <w:szCs w:val="20"/>
                <w:lang w:val="es-VE" w:eastAsia="en-US"/>
              </w:rPr>
              <w:t xml:space="preserve">condición fundamental para acelerar sus procesos de desarrollo económico con justicia social con la integración. </w:t>
            </w:r>
          </w:p>
        </w:tc>
      </w:tr>
    </w:tbl>
    <w:p w14:paraId="07377B6C"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 adecuación del discurso</w:t>
      </w:r>
    </w:p>
    <w:tbl>
      <w:tblPr>
        <w:tblW w:w="0" w:type="auto"/>
        <w:tblLook w:val="04A0" w:firstRow="1" w:lastRow="0" w:firstColumn="1" w:lastColumn="0" w:noHBand="0" w:noVBand="1"/>
      </w:tblPr>
      <w:tblGrid>
        <w:gridCol w:w="8978"/>
      </w:tblGrid>
      <w:tr w:rsidR="007E06A7" w:rsidRPr="005A3AB7" w14:paraId="23225F9F" w14:textId="77777777" w:rsidTr="007E06A7">
        <w:tc>
          <w:tcPr>
            <w:tcW w:w="8978" w:type="dxa"/>
            <w:hideMark/>
          </w:tcPr>
          <w:p w14:paraId="76869AC6" w14:textId="77777777" w:rsidR="007E06A7" w:rsidRPr="005A3AB7" w:rsidRDefault="007E06A7" w:rsidP="007E06A7">
            <w:pPr>
              <w:pStyle w:val="Prrafodelista"/>
              <w:numPr>
                <w:ilvl w:val="0"/>
                <w:numId w:val="33"/>
              </w:numPr>
              <w:tabs>
                <w:tab w:val="left" w:pos="318"/>
                <w:tab w:val="left" w:pos="3475"/>
              </w:tabs>
              <w:ind w:left="0" w:firstLine="0"/>
              <w:jc w:val="both"/>
              <w:rPr>
                <w:rFonts w:ascii="Arial" w:hAnsi="Arial" w:cs="Arial"/>
                <w:lang w:val="es-ES_tradnl"/>
              </w:rPr>
            </w:pPr>
            <w:r w:rsidRPr="005A3AB7">
              <w:rPr>
                <w:rFonts w:ascii="Arial" w:hAnsi="Arial" w:cs="Arial"/>
                <w:b/>
                <w:lang w:val="es-ES_tradnl"/>
              </w:rPr>
              <w:t>Saber del discurso:</w:t>
            </w:r>
            <w:r w:rsidRPr="005A3AB7">
              <w:rPr>
                <w:rFonts w:ascii="Arial" w:hAnsi="Arial" w:cs="Arial"/>
                <w:color w:val="5A5C5D"/>
                <w:shd w:val="clear" w:color="auto" w:fill="FFFFFF"/>
                <w:lang w:val="es-ES_tradnl"/>
              </w:rPr>
              <w:t xml:space="preserve"> </w:t>
            </w:r>
            <w:r w:rsidRPr="005A3AB7">
              <w:rPr>
                <w:rFonts w:ascii="Arial" w:hAnsi="Arial" w:cs="Arial"/>
                <w:lang w:val="es-ES_tradnl"/>
              </w:rPr>
              <w:t>reglas de formación discursiva (también denominada episteme) que hacen que ciertos conocimientos se presenten</w:t>
            </w:r>
          </w:p>
          <w:p w14:paraId="24EC9525" w14:textId="77777777" w:rsidR="007E06A7" w:rsidRPr="005A3AB7" w:rsidRDefault="007E06A7">
            <w:pPr>
              <w:pStyle w:val="Prrafodelista"/>
              <w:tabs>
                <w:tab w:val="left" w:pos="318"/>
                <w:tab w:val="left" w:pos="3475"/>
              </w:tabs>
              <w:ind w:left="0"/>
              <w:jc w:val="both"/>
              <w:rPr>
                <w:rFonts w:ascii="Arial" w:hAnsi="Arial" w:cs="Arial"/>
                <w:color w:val="000000"/>
                <w:shd w:val="clear" w:color="auto" w:fill="FFFFFF"/>
              </w:rPr>
            </w:pPr>
            <w:r w:rsidRPr="005A3AB7">
              <w:rPr>
                <w:rFonts w:ascii="Arial" w:hAnsi="Arial" w:cs="Arial"/>
              </w:rPr>
              <w:t xml:space="preserve">El TA se caracterizó por generar </w:t>
            </w:r>
            <w:r w:rsidRPr="005A3AB7">
              <w:rPr>
                <w:rFonts w:ascii="Arial" w:hAnsi="Arial" w:cs="Arial"/>
                <w:color w:val="000000"/>
                <w:shd w:val="clear" w:color="auto" w:fill="FFFFFF"/>
              </w:rPr>
              <w:t xml:space="preserve">un antecedente en la integración latinoamericana que adopta una aproximación bajo la perspectiva teórica o epistemológica con gran unidad y le asignan un lugar significativo en la a la geopolítica latinoamericana. Coincide con el Regionalismo Abierto. </w:t>
            </w:r>
          </w:p>
        </w:tc>
      </w:tr>
    </w:tbl>
    <w:p w14:paraId="78BB0C8F" w14:textId="77777777" w:rsidR="007E06A7" w:rsidRPr="005A3AB7" w:rsidRDefault="007E06A7" w:rsidP="007E06A7">
      <w:pPr>
        <w:rPr>
          <w:rFonts w:ascii="Arial" w:hAnsi="Arial" w:cs="Arial"/>
          <w:b/>
          <w:sz w:val="20"/>
          <w:szCs w:val="20"/>
        </w:rPr>
      </w:pPr>
    </w:p>
    <w:p w14:paraId="3ADDB3D3" w14:textId="77777777" w:rsidR="007E06A7" w:rsidRPr="005A3AB7" w:rsidRDefault="007E06A7" w:rsidP="007E06A7">
      <w:pPr>
        <w:rPr>
          <w:rFonts w:ascii="Arial" w:hAnsi="Arial" w:cs="Arial"/>
          <w:b/>
          <w:sz w:val="20"/>
          <w:szCs w:val="20"/>
        </w:rPr>
      </w:pPr>
      <w:r w:rsidRPr="005A3AB7">
        <w:rPr>
          <w:rFonts w:ascii="Arial" w:hAnsi="Arial" w:cs="Arial"/>
          <w:b/>
          <w:sz w:val="20"/>
          <w:szCs w:val="20"/>
        </w:rPr>
        <w:t>Categoría 4: Procedimiento para revertir el control del discurso</w:t>
      </w:r>
    </w:p>
    <w:tbl>
      <w:tblPr>
        <w:tblW w:w="0" w:type="auto"/>
        <w:tblBorders>
          <w:top w:val="single" w:sz="4" w:space="0" w:color="auto"/>
        </w:tblBorders>
        <w:tblLook w:val="04A0" w:firstRow="1" w:lastRow="0" w:firstColumn="1" w:lastColumn="0" w:noHBand="0" w:noVBand="1"/>
      </w:tblPr>
      <w:tblGrid>
        <w:gridCol w:w="8978"/>
      </w:tblGrid>
      <w:tr w:rsidR="007E06A7" w:rsidRPr="005A3AB7" w14:paraId="4C06B3D4" w14:textId="77777777" w:rsidTr="002C5FFA">
        <w:tc>
          <w:tcPr>
            <w:tcW w:w="8978" w:type="dxa"/>
            <w:hideMark/>
          </w:tcPr>
          <w:p w14:paraId="66487274"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El TA, es producto de un acuerdo político y económico motivado por </w:t>
            </w:r>
            <w:r w:rsidRPr="005A3AB7">
              <w:rPr>
                <w:rFonts w:ascii="Arial" w:eastAsiaTheme="minorHAnsi" w:hAnsi="Arial" w:cs="Arial"/>
                <w:color w:val="auto"/>
                <w:sz w:val="20"/>
                <w:szCs w:val="20"/>
                <w:lang w:val="es-VE" w:eastAsia="en-US"/>
              </w:rPr>
              <w:t xml:space="preserve">un nuevo avance en el esfuerzo tendiente al desarrollo en forma progresiva de la integración de América Latina, conforme al objetivo del TM80; que buscaba promover la integración económica por medio de acuerdos regionales y sectoriales para crear zonas preferenciales en la región. </w:t>
            </w:r>
          </w:p>
          <w:p w14:paraId="045BACF4"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Los Estados partes, tienen historias compartidas además de presencia mayoritaria de población de origen europeo con diferentes grados de mestizaje.  </w:t>
            </w:r>
          </w:p>
        </w:tc>
      </w:tr>
    </w:tbl>
    <w:p w14:paraId="382DA5C8" w14:textId="77777777" w:rsidR="007E06A7" w:rsidRPr="005A3AB7" w:rsidRDefault="007E06A7" w:rsidP="007E06A7">
      <w:pPr>
        <w:rPr>
          <w:rFonts w:ascii="Arial" w:hAnsi="Arial" w:cs="Arial"/>
          <w:b/>
          <w:sz w:val="20"/>
          <w:szCs w:val="20"/>
        </w:rPr>
      </w:pPr>
      <w:r w:rsidRPr="005A3AB7">
        <w:rPr>
          <w:rFonts w:ascii="Arial" w:hAnsi="Arial" w:cs="Arial"/>
          <w:b/>
          <w:sz w:val="20"/>
          <w:szCs w:val="20"/>
        </w:rPr>
        <w:t>Dimensiones del procedimiento para revertir el control del discurso</w:t>
      </w:r>
    </w:p>
    <w:tbl>
      <w:tblPr>
        <w:tblW w:w="0" w:type="auto"/>
        <w:tblLook w:val="04A0" w:firstRow="1" w:lastRow="0" w:firstColumn="1" w:lastColumn="0" w:noHBand="0" w:noVBand="1"/>
      </w:tblPr>
      <w:tblGrid>
        <w:gridCol w:w="8978"/>
      </w:tblGrid>
      <w:tr w:rsidR="007E06A7" w:rsidRPr="005A3AB7" w14:paraId="72DF11D7" w14:textId="77777777" w:rsidTr="007E06A7">
        <w:tc>
          <w:tcPr>
            <w:tcW w:w="8978" w:type="dxa"/>
            <w:hideMark/>
          </w:tcPr>
          <w:p w14:paraId="4A3DB45C"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trastocamiento: </w:t>
            </w:r>
            <w:r w:rsidRPr="005A3AB7">
              <w:rPr>
                <w:rFonts w:ascii="Arial" w:hAnsi="Arial" w:cs="Arial"/>
                <w:lang w:val="es-ES_tradnl"/>
              </w:rPr>
              <w:t xml:space="preserve">se reconoce el origen del discurso. </w:t>
            </w:r>
          </w:p>
          <w:p w14:paraId="3C3D0AEF" w14:textId="77777777" w:rsidR="007E06A7" w:rsidRPr="005A3AB7" w:rsidRDefault="007E06A7">
            <w:pPr>
              <w:jc w:val="both"/>
              <w:rPr>
                <w:rFonts w:ascii="Arial" w:hAnsi="Arial" w:cs="Arial"/>
                <w:sz w:val="20"/>
                <w:szCs w:val="20"/>
              </w:rPr>
            </w:pPr>
            <w:r w:rsidRPr="005A3AB7">
              <w:rPr>
                <w:rFonts w:ascii="Arial" w:hAnsi="Arial" w:cs="Arial"/>
                <w:sz w:val="20"/>
                <w:szCs w:val="20"/>
              </w:rPr>
              <w:t>En los años ´90, comienza a restaurase la democracia en algunos países de la región, sin embargo, existía inestabilidad política por los movimientos sociales que se estaban generando (Brasil, Argentina, México, entre otros) aunado a ello existían la preocupación por restaurar la economía debido a las crisis económicas dadas en los ´80.</w:t>
            </w:r>
          </w:p>
          <w:p w14:paraId="0CD940AE" w14:textId="77777777" w:rsidR="007E06A7" w:rsidRPr="005A3AB7" w:rsidRDefault="007E06A7">
            <w:pPr>
              <w:jc w:val="both"/>
              <w:rPr>
                <w:rFonts w:ascii="Arial" w:hAnsi="Arial" w:cs="Arial"/>
                <w:sz w:val="20"/>
                <w:szCs w:val="20"/>
                <w:lang w:val="es-ES_tradnl"/>
              </w:rPr>
            </w:pPr>
            <w:r w:rsidRPr="005A3AB7">
              <w:rPr>
                <w:rFonts w:ascii="Arial" w:hAnsi="Arial" w:cs="Arial"/>
                <w:sz w:val="20"/>
                <w:szCs w:val="20"/>
              </w:rPr>
              <w:t xml:space="preserve">En el 89, el Consenso de Washington, el cual contenía recomendaciones dadas desde el Banco Mundial y el Fondo Monetario Internacional, el Banco Interamericano de Desarrollo y el Departamento del Tesoro de los Estados Unidos, buscaban la promoción del crecimiento con estabilidad macroeconómica y así esperaban reducir la pobreza.  </w:t>
            </w:r>
          </w:p>
          <w:p w14:paraId="0592FC20" w14:textId="77777777" w:rsidR="007E06A7" w:rsidRPr="005A3AB7" w:rsidRDefault="007E06A7">
            <w:pPr>
              <w:jc w:val="both"/>
              <w:rPr>
                <w:rFonts w:ascii="Arial" w:hAnsi="Arial" w:cs="Arial"/>
                <w:sz w:val="20"/>
                <w:szCs w:val="20"/>
                <w:lang w:val="es-ES_tradnl"/>
              </w:rPr>
            </w:pPr>
            <w:r w:rsidRPr="005A3AB7">
              <w:rPr>
                <w:rFonts w:ascii="Arial" w:hAnsi="Arial" w:cs="Arial"/>
                <w:sz w:val="20"/>
                <w:szCs w:val="20"/>
                <w:lang w:val="es-ES_tradnl"/>
              </w:rPr>
              <w:t xml:space="preserve">Por otro lado, la Cepal propone el Regionalismo Abierto, en 1990, es decir, la integración como un proceso esencialmente comercial, basado en rebajas arancelarias y aperturas de los mercados nacionales al exterior.  Este organismo comienza a divulgar el programa conocido como la Transformación Productiva con Equidad (TPE) (Gudynas y Buonomo, 2007, pp. 159-160).  El TPE promueve lineamientos para articular políticas productivas a nivel nacional y en el ámbito de la inserción internacional. </w:t>
            </w:r>
          </w:p>
        </w:tc>
      </w:tr>
    </w:tbl>
    <w:p w14:paraId="72BC6A7A"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del principio de trastocamiento</w:t>
      </w:r>
    </w:p>
    <w:tbl>
      <w:tblPr>
        <w:tblW w:w="0" w:type="auto"/>
        <w:tblLook w:val="04A0" w:firstRow="1" w:lastRow="0" w:firstColumn="1" w:lastColumn="0" w:noHBand="0" w:noVBand="1"/>
      </w:tblPr>
      <w:tblGrid>
        <w:gridCol w:w="8978"/>
      </w:tblGrid>
      <w:tr w:rsidR="007E06A7" w:rsidRPr="005A3AB7" w14:paraId="5AB26C01" w14:textId="77777777" w:rsidTr="007E06A7">
        <w:tc>
          <w:tcPr>
            <w:tcW w:w="8978" w:type="dxa"/>
            <w:hideMark/>
          </w:tcPr>
          <w:p w14:paraId="414DB073" w14:textId="77777777" w:rsidR="007E06A7" w:rsidRPr="005A3AB7" w:rsidRDefault="007E06A7" w:rsidP="007E06A7">
            <w:pPr>
              <w:pStyle w:val="Prrafodelista"/>
              <w:numPr>
                <w:ilvl w:val="0"/>
                <w:numId w:val="35"/>
              </w:numPr>
              <w:tabs>
                <w:tab w:val="left" w:pos="318"/>
                <w:tab w:val="left" w:pos="3475"/>
              </w:tabs>
              <w:ind w:left="0" w:firstLine="0"/>
              <w:jc w:val="both"/>
              <w:rPr>
                <w:rFonts w:ascii="Arial" w:hAnsi="Arial" w:cs="Arial"/>
                <w:lang w:val="es-ES_tradnl"/>
              </w:rPr>
            </w:pPr>
            <w:r w:rsidRPr="005A3AB7">
              <w:rPr>
                <w:rFonts w:ascii="Arial" w:hAnsi="Arial" w:cs="Arial"/>
                <w:b/>
                <w:lang w:val="es-ES_tradnl"/>
              </w:rPr>
              <w:t>Origen del discurso</w:t>
            </w:r>
            <w:r w:rsidRPr="005A3AB7">
              <w:rPr>
                <w:rFonts w:ascii="Arial" w:hAnsi="Arial" w:cs="Arial"/>
                <w:lang w:val="es-ES_tradnl"/>
              </w:rPr>
              <w:t>: ¿Quién es el autor? ¿Qué disciplina está inmersa en el discurso? ¿Cuál es la voluntad de la verdad / falso? ¿Quién impone la verdad?</w:t>
            </w:r>
          </w:p>
          <w:p w14:paraId="3F4F7FDB" w14:textId="77777777" w:rsidR="002C5FFA" w:rsidRPr="005A3AB7" w:rsidRDefault="007E06A7">
            <w:pPr>
              <w:pStyle w:val="Prrafodelista"/>
              <w:tabs>
                <w:tab w:val="left" w:pos="318"/>
                <w:tab w:val="left" w:pos="3475"/>
              </w:tabs>
              <w:ind w:left="0"/>
              <w:jc w:val="both"/>
              <w:rPr>
                <w:rFonts w:ascii="Arial" w:hAnsi="Arial" w:cs="Arial"/>
                <w:lang w:val="es-ES_tradnl"/>
              </w:rPr>
            </w:pPr>
            <w:r w:rsidRPr="005A3AB7">
              <w:rPr>
                <w:rFonts w:ascii="Arial" w:hAnsi="Arial" w:cs="Arial"/>
                <w:lang w:val="es-ES_tradnl"/>
              </w:rPr>
              <w:t xml:space="preserve">El TCM, tiene como autor el poder constituido es la expresión del poder político y económico de asumir un acuerdo subregional. En el discurso está regulado por las ciencias jurídicas, cuya </w:t>
            </w:r>
          </w:p>
          <w:p w14:paraId="191A8B75" w14:textId="1968E265"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11 (cont.).</w:t>
            </w:r>
          </w:p>
          <w:p w14:paraId="5C76F56E" w14:textId="0C713A3E" w:rsidR="007E06A7" w:rsidRPr="005A3AB7" w:rsidRDefault="007E06A7">
            <w:pPr>
              <w:pStyle w:val="Prrafodelista"/>
              <w:tabs>
                <w:tab w:val="left" w:pos="318"/>
                <w:tab w:val="left" w:pos="3475"/>
              </w:tabs>
              <w:ind w:left="0"/>
              <w:jc w:val="both"/>
              <w:rPr>
                <w:rFonts w:ascii="Arial" w:hAnsi="Arial" w:cs="Arial"/>
                <w:lang w:val="es-ES_tradnl"/>
              </w:rPr>
            </w:pPr>
            <w:r w:rsidRPr="005A3AB7">
              <w:rPr>
                <w:rFonts w:ascii="Arial" w:hAnsi="Arial" w:cs="Arial"/>
                <w:lang w:val="es-ES_tradnl"/>
              </w:rPr>
              <w:t xml:space="preserve">derivación es el derecho público y finalmente el derecho internacional público.  Desde las ciencias políticas, está asociado la geopolítica, la integración regional y finalmente a la política pública regional.  La voluntad de la verdad es alcanzar el desarrollo en forma progresiva en la región. La verdad la impone el poder constituido y los intereses políticos y económicos a nivel subregional. </w:t>
            </w:r>
          </w:p>
        </w:tc>
      </w:tr>
    </w:tbl>
    <w:p w14:paraId="09E6438D"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38C7BC7D" w14:textId="77777777" w:rsidTr="007E06A7">
        <w:tc>
          <w:tcPr>
            <w:tcW w:w="8978" w:type="dxa"/>
            <w:hideMark/>
          </w:tcPr>
          <w:p w14:paraId="61BA1BE3"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discontinuidad: </w:t>
            </w:r>
            <w:r w:rsidRPr="005A3AB7">
              <w:rPr>
                <w:rFonts w:ascii="Arial" w:hAnsi="Arial" w:cs="Arial"/>
                <w:lang w:val="es-ES_tradnl"/>
              </w:rPr>
              <w:t>es lo no dicho dentro del discurso.</w:t>
            </w:r>
          </w:p>
          <w:p w14:paraId="3BCCBEFD" w14:textId="77777777" w:rsidR="007E06A7" w:rsidRPr="005A3AB7" w:rsidRDefault="007E06A7">
            <w:pPr>
              <w:pStyle w:val="Prrafodelista"/>
              <w:tabs>
                <w:tab w:val="left" w:pos="317"/>
                <w:tab w:val="left" w:pos="3475"/>
              </w:tabs>
              <w:ind w:left="34"/>
              <w:jc w:val="both"/>
              <w:rPr>
                <w:rFonts w:ascii="Arial" w:hAnsi="Arial" w:cs="Arial"/>
                <w:lang w:val="es-ES_tradnl"/>
              </w:rPr>
            </w:pPr>
            <w:r w:rsidRPr="005A3AB7">
              <w:rPr>
                <w:rFonts w:ascii="Arial" w:hAnsi="Arial" w:cs="Arial"/>
                <w:lang w:val="es-ES_tradnl"/>
              </w:rPr>
              <w:t xml:space="preserve">Inestabilidad económica, política y democrática en la región en especial en Centroamérica estallido social en Venezuela.  Una alta hiperinflación en la región.  </w:t>
            </w:r>
          </w:p>
        </w:tc>
      </w:tr>
    </w:tbl>
    <w:p w14:paraId="6196D350"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del principio de discontinuidad</w:t>
      </w:r>
    </w:p>
    <w:tbl>
      <w:tblPr>
        <w:tblW w:w="0" w:type="auto"/>
        <w:tblLook w:val="04A0" w:firstRow="1" w:lastRow="0" w:firstColumn="1" w:lastColumn="0" w:noHBand="0" w:noVBand="1"/>
      </w:tblPr>
      <w:tblGrid>
        <w:gridCol w:w="8978"/>
      </w:tblGrid>
      <w:tr w:rsidR="007E06A7" w:rsidRPr="005A3AB7" w14:paraId="60675C35" w14:textId="77777777" w:rsidTr="007E06A7">
        <w:tc>
          <w:tcPr>
            <w:tcW w:w="8978" w:type="dxa"/>
            <w:hideMark/>
          </w:tcPr>
          <w:p w14:paraId="72357DF9" w14:textId="77777777" w:rsidR="007E06A7" w:rsidRPr="005A3AB7" w:rsidRDefault="007E06A7" w:rsidP="007E06A7">
            <w:pPr>
              <w:pStyle w:val="Prrafodelista"/>
              <w:numPr>
                <w:ilvl w:val="0"/>
                <w:numId w:val="36"/>
              </w:numPr>
              <w:tabs>
                <w:tab w:val="left" w:pos="318"/>
                <w:tab w:val="left" w:pos="3475"/>
              </w:tabs>
              <w:ind w:left="34" w:firstLine="0"/>
              <w:jc w:val="both"/>
              <w:rPr>
                <w:rFonts w:ascii="Arial" w:hAnsi="Arial" w:cs="Arial"/>
                <w:lang w:val="es-ES_tradnl"/>
              </w:rPr>
            </w:pPr>
            <w:r w:rsidRPr="005A3AB7">
              <w:rPr>
                <w:rFonts w:ascii="Arial" w:hAnsi="Arial" w:cs="Arial"/>
                <w:b/>
                <w:lang w:val="es-ES_tradnl"/>
              </w:rPr>
              <w:t>Silencio discursivo</w:t>
            </w:r>
            <w:r w:rsidRPr="005A3AB7">
              <w:rPr>
                <w:rFonts w:ascii="Arial" w:hAnsi="Arial" w:cs="Arial"/>
                <w:lang w:val="es-ES_tradnl"/>
              </w:rPr>
              <w:t>: reconfigura el discurso a nuevas circunstancias históricas ¿Cómo son percibidas las cosas en un momento dado?</w:t>
            </w:r>
          </w:p>
          <w:p w14:paraId="092EB877" w14:textId="77777777" w:rsidR="007E06A7" w:rsidRPr="005A3AB7" w:rsidRDefault="007E06A7">
            <w:pPr>
              <w:autoSpaceDE w:val="0"/>
              <w:autoSpaceDN w:val="0"/>
              <w:adjustRightInd w:val="0"/>
              <w:jc w:val="both"/>
              <w:rPr>
                <w:rFonts w:ascii="Arial" w:hAnsi="Arial" w:cs="Arial"/>
                <w:b/>
                <w:bCs/>
                <w:sz w:val="20"/>
                <w:szCs w:val="20"/>
              </w:rPr>
            </w:pPr>
            <w:r w:rsidRPr="005A3AB7">
              <w:rPr>
                <w:rFonts w:ascii="Arial" w:hAnsi="Arial" w:cs="Arial"/>
                <w:sz w:val="20"/>
                <w:szCs w:val="20"/>
              </w:rPr>
              <w:t xml:space="preserve">El TA fue producto una alianza política y económica del poder instituido de los Estados partes, cuyo objetivo fue la construcción de Mercado Común del Sur (Mercosur)  y surgió a comienzo  de la década de los años 90  y se mantiene hasta la actualidad como un bloque subregional de integración. </w:t>
            </w:r>
          </w:p>
        </w:tc>
      </w:tr>
    </w:tbl>
    <w:p w14:paraId="7849592F"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48137B33" w14:textId="77777777" w:rsidTr="007E06A7">
        <w:tc>
          <w:tcPr>
            <w:tcW w:w="8978" w:type="dxa"/>
            <w:hideMark/>
          </w:tcPr>
          <w:p w14:paraId="30EF4A8C"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especificidad: </w:t>
            </w:r>
            <w:r w:rsidRPr="005A3AB7">
              <w:rPr>
                <w:rFonts w:ascii="Arial" w:hAnsi="Arial" w:cs="Arial"/>
                <w:lang w:val="es-ES_tradnl"/>
              </w:rPr>
              <w:t>es la violencia sobre las cosas.</w:t>
            </w:r>
          </w:p>
          <w:p w14:paraId="670BBB0B" w14:textId="77777777" w:rsidR="007E06A7" w:rsidRPr="005A3AB7" w:rsidRDefault="007E06A7">
            <w:pPr>
              <w:pStyle w:val="Prrafodelista"/>
              <w:tabs>
                <w:tab w:val="left" w:pos="317"/>
                <w:tab w:val="left" w:pos="3475"/>
              </w:tabs>
              <w:ind w:left="34"/>
              <w:jc w:val="both"/>
              <w:rPr>
                <w:rFonts w:ascii="Arial" w:hAnsi="Arial" w:cs="Arial"/>
                <w:lang w:val="es-ES_tradnl"/>
              </w:rPr>
            </w:pPr>
            <w:r w:rsidRPr="005A3AB7">
              <w:rPr>
                <w:rFonts w:ascii="Arial" w:hAnsi="Arial" w:cs="Arial"/>
              </w:rPr>
              <w:t xml:space="preserve">El TA es el origen Mercosur, cuyo tratado es parte de un antecedente histórico de integración subregional latinoamericana y el mismo tiene varias raíces entre ellas TM80, y los aportes de la Cepal y las acciones de los gobiernos de los Estados partes, esto permitió ir caracterizando la integración regional dada por el Regionalismo Abierto en marco de las construcciones sociales vigentes para la época. </w:t>
            </w:r>
          </w:p>
        </w:tc>
      </w:tr>
    </w:tbl>
    <w:p w14:paraId="2E6A2414"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del principio de especificidad</w:t>
      </w:r>
    </w:p>
    <w:tbl>
      <w:tblPr>
        <w:tblW w:w="0" w:type="auto"/>
        <w:tblLook w:val="04A0" w:firstRow="1" w:lastRow="0" w:firstColumn="1" w:lastColumn="0" w:noHBand="0" w:noVBand="1"/>
      </w:tblPr>
      <w:tblGrid>
        <w:gridCol w:w="8978"/>
      </w:tblGrid>
      <w:tr w:rsidR="007E06A7" w:rsidRPr="005A3AB7" w14:paraId="6534B54B" w14:textId="77777777" w:rsidTr="007E06A7">
        <w:tc>
          <w:tcPr>
            <w:tcW w:w="8978" w:type="dxa"/>
            <w:hideMark/>
          </w:tcPr>
          <w:p w14:paraId="38F6D0DC" w14:textId="77777777" w:rsidR="007E06A7" w:rsidRPr="005A3AB7" w:rsidRDefault="007E06A7" w:rsidP="007E06A7">
            <w:pPr>
              <w:pStyle w:val="Prrafodelista"/>
              <w:numPr>
                <w:ilvl w:val="0"/>
                <w:numId w:val="37"/>
              </w:numPr>
              <w:tabs>
                <w:tab w:val="left" w:pos="318"/>
                <w:tab w:val="left" w:pos="3475"/>
              </w:tabs>
              <w:jc w:val="both"/>
              <w:rPr>
                <w:rFonts w:ascii="Arial" w:hAnsi="Arial" w:cs="Arial"/>
                <w:lang w:val="es-ES_tradnl"/>
              </w:rPr>
            </w:pPr>
            <w:r w:rsidRPr="005A3AB7">
              <w:rPr>
                <w:rFonts w:ascii="Arial" w:hAnsi="Arial" w:cs="Arial"/>
                <w:b/>
                <w:lang w:val="es-ES_tradnl"/>
              </w:rPr>
              <w:t>Regularidad:</w:t>
            </w:r>
            <w:r w:rsidRPr="005A3AB7">
              <w:rPr>
                <w:rFonts w:ascii="Arial" w:hAnsi="Arial" w:cs="Arial"/>
                <w:lang w:val="es-ES_tradnl"/>
              </w:rPr>
              <w:t xml:space="preserve"> es la práctica impuesta</w:t>
            </w:r>
          </w:p>
          <w:p w14:paraId="6FB7473C" w14:textId="77777777" w:rsidR="007E06A7" w:rsidRPr="005A3AB7" w:rsidRDefault="007E06A7">
            <w:pPr>
              <w:tabs>
                <w:tab w:val="left" w:pos="318"/>
                <w:tab w:val="left" w:pos="3475"/>
              </w:tabs>
              <w:ind w:left="34"/>
              <w:jc w:val="both"/>
              <w:rPr>
                <w:rFonts w:ascii="Arial" w:hAnsi="Arial" w:cs="Arial"/>
                <w:sz w:val="20"/>
                <w:szCs w:val="20"/>
                <w:lang w:val="es-ES_tradnl"/>
              </w:rPr>
            </w:pPr>
            <w:r w:rsidRPr="005A3AB7">
              <w:rPr>
                <w:rFonts w:ascii="Arial" w:hAnsi="Arial" w:cs="Arial"/>
                <w:sz w:val="20"/>
                <w:szCs w:val="20"/>
              </w:rPr>
              <w:t>El Mercado Común implica: La libre circulación de bienes, servicios y factores productivos entre los países; el establecimiento de un arancel externo común y la adopción de una política comercial común, coordinación de  políticas macroeconómicas y sectoriales entre los Estados partes; el compromiso de los Estados partes de armonizar sus legislaciones en las áreas pertinentes.</w:t>
            </w:r>
          </w:p>
        </w:tc>
      </w:tr>
    </w:tbl>
    <w:p w14:paraId="321BD8B0"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4E0E25BA" w14:textId="77777777" w:rsidTr="007E06A7">
        <w:tc>
          <w:tcPr>
            <w:tcW w:w="8978" w:type="dxa"/>
            <w:hideMark/>
          </w:tcPr>
          <w:p w14:paraId="715494A0"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exterioridad: </w:t>
            </w:r>
            <w:r w:rsidRPr="005A3AB7">
              <w:rPr>
                <w:rFonts w:ascii="Arial" w:hAnsi="Arial" w:cs="Arial"/>
                <w:lang w:val="es-ES_tradnl"/>
              </w:rPr>
              <w:t>hasta donde llega el discurso.</w:t>
            </w:r>
          </w:p>
          <w:p w14:paraId="54D6C346" w14:textId="77777777" w:rsidR="007E06A7" w:rsidRPr="005A3AB7" w:rsidRDefault="007E06A7">
            <w:pPr>
              <w:pStyle w:val="Prrafodelista"/>
              <w:tabs>
                <w:tab w:val="left" w:pos="317"/>
                <w:tab w:val="left" w:pos="3475"/>
              </w:tabs>
              <w:ind w:left="34"/>
              <w:jc w:val="both"/>
              <w:rPr>
                <w:rFonts w:ascii="Arial" w:hAnsi="Arial" w:cs="Arial"/>
                <w:lang w:val="es-ES_tradnl"/>
              </w:rPr>
            </w:pPr>
            <w:r w:rsidRPr="005A3AB7">
              <w:rPr>
                <w:rFonts w:ascii="Arial" w:hAnsi="Arial" w:cs="Arial"/>
                <w:lang w:val="es-ES_tradnl"/>
              </w:rPr>
              <w:t>E</w:t>
            </w:r>
            <w:r w:rsidRPr="005A3AB7">
              <w:rPr>
                <w:rFonts w:ascii="Arial" w:hAnsi="Arial" w:cs="Arial"/>
              </w:rPr>
              <w:t>l discurso llega hasta</w:t>
            </w:r>
            <w:r w:rsidRPr="005A3AB7">
              <w:rPr>
                <w:rFonts w:ascii="Arial" w:hAnsi="Arial" w:cs="Arial"/>
                <w:lang w:val="es-ES_tradnl"/>
              </w:rPr>
              <w:t xml:space="preserve"> el derecho internacional público, inciden en la geopolítica, la integración regional y  la política pública regional, además de permear las políticas públicas en los Estados  Partes (incidiendo en los planes de desarrollo y las legislaciones nacionales).</w:t>
            </w:r>
          </w:p>
        </w:tc>
      </w:tr>
    </w:tbl>
    <w:p w14:paraId="0FCA2D7C"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del principio de exterioridad</w:t>
      </w:r>
    </w:p>
    <w:tbl>
      <w:tblPr>
        <w:tblW w:w="0" w:type="auto"/>
        <w:tblLook w:val="04A0" w:firstRow="1" w:lastRow="0" w:firstColumn="1" w:lastColumn="0" w:noHBand="0" w:noVBand="1"/>
      </w:tblPr>
      <w:tblGrid>
        <w:gridCol w:w="8978"/>
      </w:tblGrid>
      <w:tr w:rsidR="007E06A7" w:rsidRPr="005A3AB7" w14:paraId="7E05EFF6" w14:textId="77777777" w:rsidTr="007E06A7">
        <w:tc>
          <w:tcPr>
            <w:tcW w:w="8978" w:type="dxa"/>
            <w:hideMark/>
          </w:tcPr>
          <w:p w14:paraId="5A3FAA83" w14:textId="77777777" w:rsidR="007E06A7" w:rsidRPr="005A3AB7" w:rsidRDefault="007E06A7" w:rsidP="007E06A7">
            <w:pPr>
              <w:pStyle w:val="Prrafodelista"/>
              <w:numPr>
                <w:ilvl w:val="0"/>
                <w:numId w:val="38"/>
              </w:numPr>
              <w:tabs>
                <w:tab w:val="left" w:pos="318"/>
                <w:tab w:val="left" w:pos="3475"/>
              </w:tabs>
              <w:ind w:left="0" w:firstLine="0"/>
              <w:jc w:val="both"/>
              <w:rPr>
                <w:rFonts w:ascii="Arial" w:hAnsi="Arial" w:cs="Arial"/>
                <w:lang w:val="es-ES_tradnl"/>
              </w:rPr>
            </w:pPr>
            <w:r w:rsidRPr="005A3AB7">
              <w:rPr>
                <w:rFonts w:ascii="Arial" w:hAnsi="Arial" w:cs="Arial"/>
                <w:b/>
                <w:lang w:val="es-ES_tradnl"/>
              </w:rPr>
              <w:t>Límites del discurso</w:t>
            </w:r>
            <w:r w:rsidRPr="005A3AB7">
              <w:rPr>
                <w:rFonts w:ascii="Arial" w:hAnsi="Arial" w:cs="Arial"/>
                <w:lang w:val="es-ES_tradnl"/>
              </w:rPr>
              <w:t>: las condiciones externas que fijan los límites.</w:t>
            </w:r>
          </w:p>
          <w:p w14:paraId="577D53D5" w14:textId="54529753" w:rsidR="007E06A7" w:rsidRPr="005A3AB7" w:rsidRDefault="007E06A7">
            <w:pPr>
              <w:pStyle w:val="Prrafodelista"/>
              <w:tabs>
                <w:tab w:val="left" w:pos="318"/>
                <w:tab w:val="left" w:pos="3475"/>
              </w:tabs>
              <w:ind w:left="0"/>
              <w:jc w:val="both"/>
              <w:rPr>
                <w:rFonts w:ascii="Arial" w:hAnsi="Arial" w:cs="Arial"/>
                <w:lang w:val="es-ES_tradnl"/>
              </w:rPr>
            </w:pPr>
            <w:r w:rsidRPr="005A3AB7">
              <w:rPr>
                <w:rFonts w:ascii="Arial" w:hAnsi="Arial" w:cs="Arial"/>
              </w:rPr>
              <w:t xml:space="preserve">Los limites están fijados desde las ciencias que permean el discurso, las teorías que amplían en diferentes </w:t>
            </w:r>
            <w:r w:rsidR="002C5FFA" w:rsidRPr="005A3AB7">
              <w:rPr>
                <w:rFonts w:ascii="Arial" w:hAnsi="Arial" w:cs="Arial"/>
              </w:rPr>
              <w:t>disciplinas,</w:t>
            </w:r>
            <w:r w:rsidRPr="005A3AB7">
              <w:rPr>
                <w:rFonts w:ascii="Arial" w:hAnsi="Arial" w:cs="Arial"/>
              </w:rPr>
              <w:t xml:space="preserve"> pero también fijan implicaciones desde la</w:t>
            </w:r>
            <w:r w:rsidR="002C5FFA" w:rsidRPr="005A3AB7">
              <w:rPr>
                <w:rFonts w:ascii="Arial" w:hAnsi="Arial" w:cs="Arial"/>
              </w:rPr>
              <w:t>s</w:t>
            </w:r>
            <w:r w:rsidRPr="005A3AB7">
              <w:rPr>
                <w:rFonts w:ascii="Arial" w:hAnsi="Arial" w:cs="Arial"/>
              </w:rPr>
              <w:t xml:space="preserve"> políticas y económicas desde la gobernanza en lo internacional, subregional y nacional. </w:t>
            </w:r>
          </w:p>
        </w:tc>
      </w:tr>
    </w:tbl>
    <w:p w14:paraId="44D3AB8D" w14:textId="77777777" w:rsidR="007E06A7" w:rsidRPr="005A3AB7" w:rsidRDefault="007E06A7" w:rsidP="007E06A7">
      <w:pPr>
        <w:rPr>
          <w:rFonts w:ascii="Arial" w:hAnsi="Arial" w:cs="Arial"/>
          <w:b/>
          <w:sz w:val="20"/>
          <w:szCs w:val="20"/>
        </w:rPr>
      </w:pPr>
    </w:p>
    <w:p w14:paraId="07690B61" w14:textId="77777777" w:rsidR="007E06A7" w:rsidRPr="005A3AB7" w:rsidRDefault="007E06A7" w:rsidP="007E06A7">
      <w:pPr>
        <w:rPr>
          <w:rFonts w:ascii="Arial" w:hAnsi="Arial" w:cs="Arial"/>
          <w:b/>
          <w:sz w:val="20"/>
          <w:szCs w:val="20"/>
        </w:rPr>
      </w:pPr>
      <w:r w:rsidRPr="005A3AB7">
        <w:rPr>
          <w:rFonts w:ascii="Arial" w:hAnsi="Arial" w:cs="Arial"/>
          <w:b/>
          <w:sz w:val="20"/>
          <w:szCs w:val="20"/>
        </w:rPr>
        <w:t xml:space="preserve">Categoría 5: Unidad del discurso y reglas de formación </w:t>
      </w:r>
    </w:p>
    <w:tbl>
      <w:tblPr>
        <w:tblW w:w="0" w:type="auto"/>
        <w:tblBorders>
          <w:top w:val="single" w:sz="4" w:space="0" w:color="auto"/>
        </w:tblBorders>
        <w:tblLook w:val="04A0" w:firstRow="1" w:lastRow="0" w:firstColumn="1" w:lastColumn="0" w:noHBand="0" w:noVBand="1"/>
      </w:tblPr>
      <w:tblGrid>
        <w:gridCol w:w="8978"/>
      </w:tblGrid>
      <w:tr w:rsidR="007E06A7" w:rsidRPr="005A3AB7" w14:paraId="139EC0DF" w14:textId="77777777" w:rsidTr="002C5FFA">
        <w:tc>
          <w:tcPr>
            <w:tcW w:w="8978" w:type="dxa"/>
            <w:hideMark/>
          </w:tcPr>
          <w:p w14:paraId="63E642D5" w14:textId="77777777" w:rsidR="007E06A7" w:rsidRPr="005A3AB7" w:rsidRDefault="007E06A7">
            <w:pPr>
              <w:jc w:val="both"/>
              <w:rPr>
                <w:rFonts w:ascii="Arial" w:hAnsi="Arial" w:cs="Arial"/>
                <w:b/>
                <w:sz w:val="20"/>
                <w:szCs w:val="20"/>
              </w:rPr>
            </w:pPr>
            <w:r w:rsidRPr="005A3AB7">
              <w:rPr>
                <w:rFonts w:ascii="Arial" w:hAnsi="Arial" w:cs="Arial"/>
                <w:sz w:val="20"/>
                <w:szCs w:val="20"/>
              </w:rPr>
              <w:t>El discurso presente del TA tiene su génesis desde las ciencias jurídicas (derecho) y políticas  (La racionalidad del Estado, política internacional) lleva  implícito la evolución del pensamiento humano en  ambas disciplinas desde lo teórico y práctico.</w:t>
            </w:r>
          </w:p>
        </w:tc>
      </w:tr>
    </w:tbl>
    <w:p w14:paraId="4C59D62C" w14:textId="77777777" w:rsidR="007E06A7" w:rsidRPr="005A3AB7" w:rsidRDefault="007E06A7" w:rsidP="007E06A7">
      <w:pPr>
        <w:rPr>
          <w:rFonts w:ascii="Arial" w:hAnsi="Arial" w:cs="Arial"/>
          <w:b/>
          <w:sz w:val="20"/>
          <w:szCs w:val="20"/>
        </w:rPr>
      </w:pPr>
      <w:r w:rsidRPr="005A3AB7">
        <w:rPr>
          <w:rFonts w:ascii="Arial" w:hAnsi="Arial" w:cs="Arial"/>
          <w:b/>
          <w:sz w:val="20"/>
          <w:szCs w:val="20"/>
        </w:rPr>
        <w:t>Dimensiones de la unidad del discurso y sus reglas de formación</w:t>
      </w:r>
    </w:p>
    <w:tbl>
      <w:tblPr>
        <w:tblW w:w="0" w:type="auto"/>
        <w:tblLook w:val="04A0" w:firstRow="1" w:lastRow="0" w:firstColumn="1" w:lastColumn="0" w:noHBand="0" w:noVBand="1"/>
      </w:tblPr>
      <w:tblGrid>
        <w:gridCol w:w="8978"/>
      </w:tblGrid>
      <w:tr w:rsidR="007E06A7" w:rsidRPr="005A3AB7" w14:paraId="0499DBCB" w14:textId="77777777" w:rsidTr="007E06A7">
        <w:tc>
          <w:tcPr>
            <w:tcW w:w="8978" w:type="dxa"/>
            <w:hideMark/>
          </w:tcPr>
          <w:p w14:paraId="2D7A2170"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lang w:val="es-ES_tradnl"/>
              </w:rPr>
            </w:pPr>
            <w:r w:rsidRPr="005A3AB7">
              <w:rPr>
                <w:rFonts w:ascii="Arial" w:hAnsi="Arial" w:cs="Arial"/>
                <w:b/>
                <w:lang w:val="es-ES_tradnl"/>
              </w:rPr>
              <w:t>Unidad del discurso:</w:t>
            </w:r>
            <w:r w:rsidRPr="005A3AB7">
              <w:rPr>
                <w:rFonts w:ascii="Arial" w:hAnsi="Arial" w:cs="Arial"/>
                <w:lang w:val="es-ES_tradnl"/>
              </w:rPr>
              <w:t xml:space="preserve"> Es la disciplina en que está asociado el discurso. La unidad de un discurso se constituye por el espacio en el que diversos objetos se perfilan y continuamente se transforman.</w:t>
            </w:r>
          </w:p>
          <w:p w14:paraId="41619C28" w14:textId="77777777" w:rsidR="007E06A7" w:rsidRPr="005A3AB7" w:rsidRDefault="007E06A7">
            <w:pPr>
              <w:tabs>
                <w:tab w:val="left" w:pos="317"/>
                <w:tab w:val="left" w:pos="3475"/>
              </w:tabs>
              <w:ind w:left="34"/>
              <w:jc w:val="both"/>
              <w:rPr>
                <w:rFonts w:ascii="Arial" w:hAnsi="Arial" w:cs="Arial"/>
                <w:sz w:val="20"/>
                <w:szCs w:val="20"/>
              </w:rPr>
            </w:pPr>
            <w:r w:rsidRPr="005A3AB7">
              <w:rPr>
                <w:rFonts w:ascii="Arial" w:hAnsi="Arial" w:cs="Arial"/>
                <w:sz w:val="20"/>
                <w:szCs w:val="20"/>
                <w:lang w:val="es-ES_tradnl"/>
              </w:rPr>
              <w:t xml:space="preserve">Ciencias jurídicas: son las disciplinas que explican las características del derecho propias de la dogmática jurídica develando el resultado del funcionamiento ideal de la interpretación de los fenómenos.   </w:t>
            </w:r>
            <w:r w:rsidRPr="005A3AB7">
              <w:rPr>
                <w:rFonts w:ascii="Arial" w:hAnsi="Arial" w:cs="Arial"/>
                <w:sz w:val="20"/>
                <w:szCs w:val="20"/>
              </w:rPr>
              <w:t>Derecho internacional público, es la rama que estudia y regula el comportamiento de los Estados y otros sujetos internacionales. Estudiando tratados internacionales, costumbres internacionales, entre otros. Derecho constitucional, es la rama del derecho público cuyo principal objeto de estudio son las leyes fundamentes de los Estados.</w:t>
            </w:r>
          </w:p>
          <w:p w14:paraId="656BBE91" w14:textId="77777777" w:rsidR="002C5FFA" w:rsidRPr="005A3AB7" w:rsidRDefault="002C5FFA">
            <w:pPr>
              <w:tabs>
                <w:tab w:val="left" w:pos="317"/>
                <w:tab w:val="left" w:pos="3475"/>
              </w:tabs>
              <w:ind w:left="34"/>
              <w:jc w:val="both"/>
              <w:rPr>
                <w:rFonts w:ascii="Arial" w:hAnsi="Arial" w:cs="Arial"/>
                <w:sz w:val="20"/>
                <w:szCs w:val="20"/>
                <w:lang w:val="es-ES_tradnl"/>
              </w:rPr>
            </w:pPr>
          </w:p>
          <w:p w14:paraId="7C64F024" w14:textId="3476EE3F"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11 (cont.).</w:t>
            </w:r>
          </w:p>
          <w:p w14:paraId="58B07589" w14:textId="6FEABAA2" w:rsidR="007E06A7" w:rsidRPr="005A3AB7" w:rsidRDefault="007E06A7">
            <w:pPr>
              <w:tabs>
                <w:tab w:val="left" w:pos="317"/>
                <w:tab w:val="left" w:pos="3475"/>
              </w:tabs>
              <w:ind w:left="34"/>
              <w:jc w:val="both"/>
              <w:rPr>
                <w:rFonts w:ascii="Arial" w:hAnsi="Arial" w:cs="Arial"/>
                <w:sz w:val="20"/>
                <w:szCs w:val="20"/>
                <w:lang w:val="es-ES_tradnl"/>
              </w:rPr>
            </w:pPr>
            <w:r w:rsidRPr="005A3AB7">
              <w:rPr>
                <w:rFonts w:ascii="Arial" w:hAnsi="Arial" w:cs="Arial"/>
                <w:sz w:val="20"/>
                <w:szCs w:val="20"/>
                <w:lang w:val="es-ES_tradnl"/>
              </w:rPr>
              <w:t>Ciencias Políticas:</w:t>
            </w:r>
            <w:r w:rsidRPr="005A3AB7">
              <w:rPr>
                <w:rFonts w:ascii="Arial" w:hAnsi="Arial" w:cs="Arial"/>
                <w:sz w:val="20"/>
                <w:szCs w:val="20"/>
              </w:rPr>
              <w:t xml:space="preserve"> ciencia que estudia la teórica y práctica de las políticas.  Política pública, son guías de acción que un Estado las cuales diseña y gestiona un gobierno que a su vez direcciona la gestión y gobernanza de un país.  La política pública regional, son acciones que resuelven problemas específicos de la prioridad regional. </w:t>
            </w:r>
          </w:p>
        </w:tc>
      </w:tr>
    </w:tbl>
    <w:p w14:paraId="1D91B81D" w14:textId="77777777" w:rsidR="007E06A7" w:rsidRPr="005A3AB7" w:rsidRDefault="007E06A7" w:rsidP="007E06A7">
      <w:pPr>
        <w:rPr>
          <w:rFonts w:ascii="Arial" w:hAnsi="Arial" w:cs="Arial"/>
          <w:i/>
          <w:sz w:val="20"/>
          <w:szCs w:val="20"/>
        </w:rPr>
      </w:pPr>
    </w:p>
    <w:p w14:paraId="7A51014E"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 de la unidad del discurso</w:t>
      </w:r>
    </w:p>
    <w:tbl>
      <w:tblPr>
        <w:tblW w:w="0" w:type="auto"/>
        <w:tblLook w:val="04A0" w:firstRow="1" w:lastRow="0" w:firstColumn="1" w:lastColumn="0" w:noHBand="0" w:noVBand="1"/>
      </w:tblPr>
      <w:tblGrid>
        <w:gridCol w:w="8838"/>
      </w:tblGrid>
      <w:tr w:rsidR="007E06A7" w:rsidRPr="005A3AB7" w14:paraId="33DD104D" w14:textId="77777777" w:rsidTr="007E06A7">
        <w:tc>
          <w:tcPr>
            <w:tcW w:w="8838" w:type="dxa"/>
            <w:hideMark/>
          </w:tcPr>
          <w:p w14:paraId="10AC0633" w14:textId="77777777" w:rsidR="007E06A7" w:rsidRPr="005A3AB7" w:rsidRDefault="007E06A7" w:rsidP="007E06A7">
            <w:pPr>
              <w:pStyle w:val="Prrafodelista"/>
              <w:numPr>
                <w:ilvl w:val="0"/>
                <w:numId w:val="40"/>
              </w:numPr>
              <w:tabs>
                <w:tab w:val="left" w:pos="318"/>
                <w:tab w:val="left" w:pos="3475"/>
              </w:tabs>
              <w:ind w:left="34" w:firstLine="0"/>
              <w:jc w:val="both"/>
              <w:rPr>
                <w:rFonts w:ascii="Arial" w:hAnsi="Arial" w:cs="Arial"/>
                <w:lang w:val="es-ES_tradnl"/>
              </w:rPr>
            </w:pPr>
            <w:r w:rsidRPr="005A3AB7">
              <w:rPr>
                <w:rFonts w:ascii="Arial" w:hAnsi="Arial" w:cs="Arial"/>
                <w:b/>
                <w:lang w:val="es-ES_tradnl"/>
              </w:rPr>
              <w:t>Disciplina del discurso:</w:t>
            </w:r>
            <w:r w:rsidRPr="005A3AB7">
              <w:rPr>
                <w:rFonts w:ascii="Arial" w:hAnsi="Arial" w:cs="Arial"/>
                <w:lang w:val="es-ES_tradnl"/>
              </w:rPr>
              <w:t xml:space="preserve"> esto conlleva a   las siguientes preguntas ¿Cuándo apareció el objeto? ¿Cómo se transforma el objeto?</w:t>
            </w:r>
          </w:p>
          <w:p w14:paraId="3276858E" w14:textId="76A9FC46" w:rsidR="007E06A7" w:rsidRPr="005A3AB7" w:rsidRDefault="007E06A7">
            <w:pPr>
              <w:tabs>
                <w:tab w:val="left" w:pos="357"/>
              </w:tabs>
              <w:autoSpaceDE w:val="0"/>
              <w:autoSpaceDN w:val="0"/>
              <w:adjustRightInd w:val="0"/>
              <w:jc w:val="both"/>
              <w:rPr>
                <w:rFonts w:ascii="Arial" w:hAnsi="Arial" w:cs="Arial"/>
                <w:sz w:val="20"/>
                <w:szCs w:val="20"/>
              </w:rPr>
            </w:pPr>
            <w:r w:rsidRPr="005A3AB7">
              <w:rPr>
                <w:rFonts w:ascii="Arial" w:hAnsi="Arial" w:cs="Arial"/>
                <w:sz w:val="20"/>
                <w:szCs w:val="20"/>
              </w:rPr>
              <w:t xml:space="preserve">El objeto aparece a nivel macro desde la Grecia antigua, evoluciona con el federalismo (1947), pasa por el funcionalismo (década de los 40), neofuncionalismo (50, 60, 70), reformulación del neofuncionalismo e interaccionismo comunicativo (1975), Neoregionalismo e intetgubernamentalismo (1970-1986), neofederalismo (1984), </w:t>
            </w:r>
            <w:r w:rsidRPr="005A3AB7">
              <w:rPr>
                <w:rFonts w:ascii="Arial" w:hAnsi="Arial" w:cs="Arial"/>
                <w:iCs/>
                <w:sz w:val="20"/>
                <w:szCs w:val="20"/>
              </w:rPr>
              <w:t xml:space="preserve">Institucionalismo intergubernamental (1986), </w:t>
            </w:r>
            <w:r w:rsidRPr="005A3AB7">
              <w:rPr>
                <w:rFonts w:ascii="Arial" w:hAnsi="Arial" w:cs="Arial"/>
                <w:sz w:val="20"/>
                <w:szCs w:val="20"/>
              </w:rPr>
              <w:t xml:space="preserve">El intergubernamentalismo liberal (Modelo del principal agente) (1993). </w:t>
            </w:r>
          </w:p>
          <w:p w14:paraId="07EE66D1" w14:textId="77777777" w:rsidR="007E06A7" w:rsidRPr="005A3AB7" w:rsidRDefault="007E06A7">
            <w:pPr>
              <w:tabs>
                <w:tab w:val="left" w:pos="284"/>
              </w:tabs>
              <w:autoSpaceDE w:val="0"/>
              <w:autoSpaceDN w:val="0"/>
              <w:adjustRightInd w:val="0"/>
              <w:jc w:val="both"/>
              <w:rPr>
                <w:rFonts w:ascii="Arial" w:hAnsi="Arial" w:cs="Arial"/>
                <w:sz w:val="20"/>
                <w:szCs w:val="20"/>
              </w:rPr>
            </w:pPr>
            <w:r w:rsidRPr="005A3AB7">
              <w:rPr>
                <w:rFonts w:ascii="Arial" w:hAnsi="Arial" w:cs="Arial"/>
                <w:sz w:val="20"/>
                <w:szCs w:val="20"/>
              </w:rPr>
              <w:t>A nivel meso, es decir en América Latina, la integración fue un sueño desde el siglo XVIII y a principios del siglo XIX.  Pero es en 1960 con el Tratado General de Integración Económica Centroamericana de Managua, se crea el Mercado Común Centroamericano (MCC), la Creación de la Asociación Latinoamericano de Libre Comercio (Alalc) luego llamada Asociación Latinoamericana de Integración (Aladi, 1960), Alianza para el Progreso Uruguay (1961), el nacimiento de la  Comunidad Andina de Naciones  - CAN (1969) se negocia en la Conferencia de Naciones Unidas sobre Comercio y Desarrollo (Unctad, 1964), un nuevo orden económico internacional.</w:t>
            </w:r>
          </w:p>
          <w:p w14:paraId="5FEB0550" w14:textId="77777777" w:rsidR="007E06A7" w:rsidRPr="005A3AB7" w:rsidRDefault="007E06A7">
            <w:pPr>
              <w:tabs>
                <w:tab w:val="left" w:pos="284"/>
              </w:tabs>
              <w:autoSpaceDE w:val="0"/>
              <w:autoSpaceDN w:val="0"/>
              <w:adjustRightInd w:val="0"/>
              <w:jc w:val="both"/>
              <w:rPr>
                <w:rFonts w:ascii="Arial" w:hAnsi="Arial" w:cs="Arial"/>
                <w:sz w:val="20"/>
                <w:szCs w:val="20"/>
              </w:rPr>
            </w:pPr>
            <w:r w:rsidRPr="005A3AB7">
              <w:rPr>
                <w:rFonts w:ascii="Arial" w:hAnsi="Arial" w:cs="Arial"/>
                <w:sz w:val="20"/>
                <w:szCs w:val="20"/>
              </w:rPr>
              <w:t xml:space="preserve">Transformación del objeto: Creación del Mercado Común del Sur (Mercosur, 1991); El MCC, se transforma en </w:t>
            </w:r>
            <w:r w:rsidRPr="005A3AB7">
              <w:rPr>
                <w:rFonts w:ascii="Arial" w:eastAsia="Calibri" w:hAnsi="Arial" w:cs="Arial"/>
                <w:sz w:val="20"/>
                <w:szCs w:val="20"/>
              </w:rPr>
              <w:t xml:space="preserve">Sistema de Integración Centroamericano (SICA, </w:t>
            </w:r>
            <w:r w:rsidRPr="005A3AB7">
              <w:rPr>
                <w:rFonts w:ascii="Arial" w:hAnsi="Arial" w:cs="Arial"/>
                <w:sz w:val="20"/>
                <w:szCs w:val="20"/>
              </w:rPr>
              <w:t>1993</w:t>
            </w:r>
            <w:r w:rsidRPr="005A3AB7">
              <w:rPr>
                <w:rFonts w:ascii="Arial" w:eastAsia="Calibri" w:hAnsi="Arial" w:cs="Arial"/>
                <w:sz w:val="20"/>
                <w:szCs w:val="20"/>
              </w:rPr>
              <w:t>)</w:t>
            </w:r>
            <w:r w:rsidRPr="005A3AB7">
              <w:rPr>
                <w:rFonts w:ascii="Arial" w:hAnsi="Arial" w:cs="Arial"/>
                <w:sz w:val="20"/>
                <w:szCs w:val="20"/>
              </w:rPr>
              <w:t xml:space="preserve">; </w:t>
            </w:r>
            <w:r w:rsidRPr="005A3AB7">
              <w:rPr>
                <w:rFonts w:ascii="Arial" w:eastAsia="Calibri" w:hAnsi="Arial" w:cs="Arial"/>
                <w:sz w:val="20"/>
                <w:szCs w:val="20"/>
              </w:rPr>
              <w:t>Venezuela y Cuba celebraron un acuerdo para la aplicación de</w:t>
            </w:r>
            <w:r w:rsidRPr="005A3AB7">
              <w:rPr>
                <w:rFonts w:ascii="Arial" w:hAnsi="Arial" w:cs="Arial"/>
                <w:sz w:val="20"/>
                <w:szCs w:val="20"/>
              </w:rPr>
              <w:t xml:space="preserve"> la </w:t>
            </w:r>
            <w:r w:rsidRPr="005A3AB7">
              <w:rPr>
                <w:rFonts w:ascii="Arial" w:eastAsia="Calibri" w:hAnsi="Arial" w:cs="Arial"/>
                <w:sz w:val="20"/>
                <w:szCs w:val="20"/>
              </w:rPr>
              <w:t xml:space="preserve">Alternativa Bolivariana para los Pueblos de Nuestra  América  </w:t>
            </w:r>
            <w:r w:rsidRPr="005A3AB7">
              <w:rPr>
                <w:rFonts w:ascii="Arial" w:hAnsi="Arial" w:cs="Arial"/>
                <w:sz w:val="20"/>
                <w:szCs w:val="20"/>
              </w:rPr>
              <w:t>(</w:t>
            </w:r>
            <w:r w:rsidRPr="005A3AB7">
              <w:rPr>
                <w:rFonts w:ascii="Arial" w:eastAsia="Calibri" w:hAnsi="Arial" w:cs="Arial"/>
                <w:sz w:val="20"/>
                <w:szCs w:val="20"/>
              </w:rPr>
              <w:t xml:space="preserve">ALBA, </w:t>
            </w:r>
            <w:r w:rsidRPr="005A3AB7">
              <w:rPr>
                <w:rFonts w:ascii="Arial" w:hAnsi="Arial" w:cs="Arial"/>
                <w:sz w:val="20"/>
                <w:szCs w:val="20"/>
              </w:rPr>
              <w:t xml:space="preserve">2004); es aprobado el </w:t>
            </w:r>
            <w:r w:rsidRPr="005A3AB7">
              <w:rPr>
                <w:rFonts w:ascii="Arial" w:eastAsia="Calibri" w:hAnsi="Arial" w:cs="Arial"/>
                <w:sz w:val="20"/>
                <w:szCs w:val="20"/>
              </w:rPr>
              <w:t>Tratado Constitutivo de la Unión</w:t>
            </w:r>
            <w:r w:rsidRPr="005A3AB7">
              <w:rPr>
                <w:rFonts w:ascii="Arial" w:hAnsi="Arial" w:cs="Arial"/>
                <w:sz w:val="20"/>
                <w:szCs w:val="20"/>
              </w:rPr>
              <w:t xml:space="preserve"> de Naciones Sudamericanas (Unasur, </w:t>
            </w:r>
            <w:r w:rsidRPr="005A3AB7">
              <w:rPr>
                <w:rFonts w:ascii="Arial" w:eastAsia="Calibri" w:hAnsi="Arial" w:cs="Arial"/>
                <w:sz w:val="20"/>
                <w:szCs w:val="20"/>
              </w:rPr>
              <w:t>2008</w:t>
            </w:r>
            <w:r w:rsidRPr="005A3AB7">
              <w:rPr>
                <w:rFonts w:ascii="Arial" w:hAnsi="Arial" w:cs="Arial"/>
                <w:sz w:val="20"/>
                <w:szCs w:val="20"/>
              </w:rPr>
              <w:t>);  Y finalmente Cumbre de la Unidad de Cancún en febrero del 2010, y nace  Comunidad de Estados de América Latina y el Caribe (Celac, 2010).</w:t>
            </w:r>
          </w:p>
          <w:p w14:paraId="5637C067" w14:textId="77777777" w:rsidR="007E06A7" w:rsidRPr="005A3AB7" w:rsidRDefault="007E06A7">
            <w:pPr>
              <w:tabs>
                <w:tab w:val="left" w:pos="284"/>
              </w:tabs>
              <w:autoSpaceDE w:val="0"/>
              <w:autoSpaceDN w:val="0"/>
              <w:adjustRightInd w:val="0"/>
              <w:jc w:val="both"/>
              <w:rPr>
                <w:rFonts w:ascii="Arial" w:hAnsi="Arial" w:cs="Arial"/>
                <w:sz w:val="20"/>
                <w:szCs w:val="20"/>
              </w:rPr>
            </w:pPr>
            <w:r w:rsidRPr="005A3AB7">
              <w:rPr>
                <w:rFonts w:ascii="Arial" w:hAnsi="Arial" w:cs="Arial"/>
                <w:sz w:val="20"/>
                <w:szCs w:val="20"/>
              </w:rPr>
              <w:t xml:space="preserve">El objeto se va transformado desde una integración netamente comercial y económica con gran peso en lo político a una integración desde varias dimensiones: política, social, cultural, educativa, económica entre otras.  Pero sigue siendo el poder político con los matices ideológicos quien toma las decisiones. </w:t>
            </w:r>
          </w:p>
        </w:tc>
      </w:tr>
      <w:tr w:rsidR="007E06A7" w:rsidRPr="005A3AB7" w14:paraId="6E4F6D6A" w14:textId="77777777" w:rsidTr="007E06A7">
        <w:tc>
          <w:tcPr>
            <w:tcW w:w="8838" w:type="dxa"/>
            <w:hideMark/>
          </w:tcPr>
          <w:p w14:paraId="42C72E7E"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lang w:val="es-ES_tradnl"/>
              </w:rPr>
            </w:pPr>
            <w:r w:rsidRPr="005A3AB7">
              <w:rPr>
                <w:rFonts w:ascii="Arial" w:hAnsi="Arial" w:cs="Arial"/>
                <w:b/>
                <w:lang w:val="es-ES_tradnl"/>
              </w:rPr>
              <w:t>Formación del objeto:</w:t>
            </w:r>
            <w:r w:rsidRPr="005A3AB7">
              <w:rPr>
                <w:rFonts w:ascii="Arial" w:hAnsi="Arial" w:cs="Arial"/>
                <w:lang w:val="es-ES_tradnl"/>
              </w:rPr>
              <w:t xml:space="preserve"> son las circunstancias que rodea al objeto desde su origen.</w:t>
            </w:r>
          </w:p>
        </w:tc>
      </w:tr>
    </w:tbl>
    <w:p w14:paraId="78256CF2"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Indicadores de la formación del objeto</w:t>
      </w:r>
    </w:p>
    <w:tbl>
      <w:tblPr>
        <w:tblW w:w="0" w:type="auto"/>
        <w:tblLook w:val="04A0" w:firstRow="1" w:lastRow="0" w:firstColumn="1" w:lastColumn="0" w:noHBand="0" w:noVBand="1"/>
      </w:tblPr>
      <w:tblGrid>
        <w:gridCol w:w="8978"/>
      </w:tblGrid>
      <w:tr w:rsidR="007E06A7" w:rsidRPr="005A3AB7" w14:paraId="4966D1DD" w14:textId="77777777" w:rsidTr="007E06A7">
        <w:trPr>
          <w:trHeight w:val="282"/>
        </w:trPr>
        <w:tc>
          <w:tcPr>
            <w:tcW w:w="8978" w:type="dxa"/>
            <w:hideMark/>
          </w:tcPr>
          <w:p w14:paraId="4ED1806A" w14:textId="77777777" w:rsidR="007E06A7" w:rsidRPr="005A3AB7" w:rsidRDefault="007E06A7" w:rsidP="007E06A7">
            <w:pPr>
              <w:pStyle w:val="Prrafodelista"/>
              <w:numPr>
                <w:ilvl w:val="0"/>
                <w:numId w:val="41"/>
              </w:numPr>
              <w:tabs>
                <w:tab w:val="left" w:pos="318"/>
              </w:tabs>
              <w:ind w:left="34" w:firstLine="0"/>
              <w:jc w:val="both"/>
              <w:rPr>
                <w:rFonts w:ascii="Arial" w:hAnsi="Arial" w:cs="Arial"/>
                <w:lang w:val="es-ES_tradnl"/>
              </w:rPr>
            </w:pPr>
            <w:r w:rsidRPr="005A3AB7">
              <w:rPr>
                <w:rFonts w:ascii="Arial" w:hAnsi="Arial" w:cs="Arial"/>
                <w:b/>
                <w:lang w:val="es-ES_tradnl"/>
              </w:rPr>
              <w:t>Objeto:</w:t>
            </w:r>
            <w:r w:rsidRPr="005A3AB7">
              <w:rPr>
                <w:rFonts w:ascii="Arial" w:hAnsi="Arial" w:cs="Arial"/>
                <w:lang w:val="es-ES_tradnl"/>
              </w:rPr>
              <w:t xml:space="preserve"> ¿dónde surgió el objeto del saber?</w:t>
            </w:r>
          </w:p>
          <w:p w14:paraId="56385020" w14:textId="77777777" w:rsidR="007E06A7" w:rsidRPr="005A3AB7" w:rsidRDefault="007E06A7">
            <w:pPr>
              <w:pStyle w:val="Default"/>
              <w:rPr>
                <w:sz w:val="20"/>
                <w:szCs w:val="20"/>
              </w:rPr>
            </w:pPr>
            <w:r w:rsidRPr="005A3AB7">
              <w:rPr>
                <w:sz w:val="20"/>
                <w:szCs w:val="20"/>
              </w:rPr>
              <w:t>E</w:t>
            </w:r>
            <w:r w:rsidRPr="005A3AB7">
              <w:rPr>
                <w:rFonts w:eastAsia="Times New Roman"/>
                <w:color w:val="auto"/>
                <w:sz w:val="20"/>
                <w:szCs w:val="20"/>
              </w:rPr>
              <w:t>l objeto del saber tiene varias raíces, a nivel macro se generan las primeras pre teorías y teorías de la integración después de la segunda Guerra Mundial se asocian a teorías de las relaciones internacionales, en el caso de América Latina la integración está asociada  a un legado histórico, político, económico, social y cultural de sus países a fin de preservar su soberanía e independencia, también fue auspiciado por las Comisiones Regionales de las Naciones Unidas  (especialmente la Cepal) y posteriormente acuerdos basados en medidas concretas de gobierno.</w:t>
            </w:r>
          </w:p>
        </w:tc>
      </w:tr>
      <w:tr w:rsidR="007E06A7" w:rsidRPr="005A3AB7" w14:paraId="0A037BC7" w14:textId="77777777" w:rsidTr="007E06A7">
        <w:trPr>
          <w:trHeight w:val="286"/>
        </w:trPr>
        <w:tc>
          <w:tcPr>
            <w:tcW w:w="8978" w:type="dxa"/>
            <w:hideMark/>
          </w:tcPr>
          <w:p w14:paraId="088DD6E4" w14:textId="77777777" w:rsidR="007E06A7" w:rsidRPr="005A3AB7" w:rsidRDefault="007E06A7" w:rsidP="007E06A7">
            <w:pPr>
              <w:pStyle w:val="Prrafodelista"/>
              <w:numPr>
                <w:ilvl w:val="0"/>
                <w:numId w:val="41"/>
              </w:numPr>
              <w:tabs>
                <w:tab w:val="left" w:pos="318"/>
              </w:tabs>
              <w:ind w:left="34" w:firstLine="0"/>
              <w:jc w:val="both"/>
              <w:rPr>
                <w:rFonts w:ascii="Arial" w:hAnsi="Arial" w:cs="Arial"/>
                <w:b/>
                <w:lang w:val="es-ES_tradnl"/>
              </w:rPr>
            </w:pPr>
            <w:r w:rsidRPr="005A3AB7">
              <w:rPr>
                <w:rFonts w:ascii="Arial" w:hAnsi="Arial" w:cs="Arial"/>
                <w:b/>
                <w:lang w:val="es-ES_tradnl"/>
              </w:rPr>
              <w:t>Modalidad del enunciado:</w:t>
            </w:r>
            <w:r w:rsidRPr="005A3AB7">
              <w:rPr>
                <w:rFonts w:ascii="Arial" w:hAnsi="Arial" w:cs="Arial"/>
                <w:lang w:val="es-ES_tradnl"/>
              </w:rPr>
              <w:t xml:space="preserve"> ¿Que delimita el objeto?</w:t>
            </w:r>
          </w:p>
          <w:p w14:paraId="4479A6DE"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El objeto está delimitado en la competencia funcional asociado al principio del imperio del Estado lo que genera un compromiso legal según los acuerdos y consensos firmado legalidad del acuerdo firmado.  Dentro de las disciplinas de las ciencias (a) ciencia jurídica y (b) ciencias políticas.  Así como los compromisos adquiridos por los gobiernos en la materialización del acuerdo. </w:t>
            </w:r>
          </w:p>
        </w:tc>
      </w:tr>
      <w:tr w:rsidR="007E06A7" w:rsidRPr="005A3AB7" w14:paraId="1CD6EB69" w14:textId="77777777" w:rsidTr="007E06A7">
        <w:trPr>
          <w:trHeight w:val="282"/>
        </w:trPr>
        <w:tc>
          <w:tcPr>
            <w:tcW w:w="8978" w:type="dxa"/>
            <w:hideMark/>
          </w:tcPr>
          <w:p w14:paraId="42B02EB3" w14:textId="77777777" w:rsidR="007E06A7" w:rsidRPr="005A3AB7" w:rsidRDefault="007E06A7" w:rsidP="007E06A7">
            <w:pPr>
              <w:pStyle w:val="Prrafodelista"/>
              <w:numPr>
                <w:ilvl w:val="0"/>
                <w:numId w:val="41"/>
              </w:numPr>
              <w:tabs>
                <w:tab w:val="left" w:pos="318"/>
              </w:tabs>
              <w:ind w:left="34" w:firstLine="0"/>
              <w:jc w:val="both"/>
              <w:rPr>
                <w:rFonts w:ascii="Arial" w:hAnsi="Arial" w:cs="Arial"/>
                <w:b/>
                <w:lang w:val="es-ES_tradnl"/>
              </w:rPr>
            </w:pPr>
            <w:r w:rsidRPr="005A3AB7">
              <w:rPr>
                <w:rFonts w:ascii="Arial" w:hAnsi="Arial" w:cs="Arial"/>
                <w:b/>
                <w:lang w:val="es-ES_tradnl"/>
              </w:rPr>
              <w:t>Concepto:</w:t>
            </w:r>
            <w:r w:rsidRPr="005A3AB7">
              <w:rPr>
                <w:rFonts w:ascii="Arial" w:hAnsi="Arial" w:cs="Arial"/>
                <w:lang w:val="es-ES_tradnl"/>
              </w:rPr>
              <w:t xml:space="preserve"> clasificación del objeto, características, entre otros.</w:t>
            </w:r>
          </w:p>
          <w:p w14:paraId="7BFC65B6" w14:textId="77777777" w:rsidR="007E06A7" w:rsidRPr="005A3AB7" w:rsidRDefault="007E06A7">
            <w:pPr>
              <w:autoSpaceDE w:val="0"/>
              <w:autoSpaceDN w:val="0"/>
              <w:adjustRightInd w:val="0"/>
              <w:jc w:val="both"/>
              <w:rPr>
                <w:rFonts w:ascii="Arial" w:hAnsi="Arial" w:cs="Arial"/>
                <w:b/>
                <w:sz w:val="20"/>
                <w:szCs w:val="20"/>
              </w:rPr>
            </w:pPr>
            <w:r w:rsidRPr="005A3AB7">
              <w:rPr>
                <w:rFonts w:ascii="Arial" w:hAnsi="Arial" w:cs="Arial"/>
                <w:color w:val="auto"/>
                <w:sz w:val="20"/>
                <w:szCs w:val="20"/>
              </w:rPr>
              <w:t xml:space="preserve">El TA, es un sistema de integración que procura ampliar los mercados nacionales para acelerar los procesos de desarrollo con justicia social. Mediante el   </w:t>
            </w:r>
            <w:r w:rsidRPr="005A3AB7">
              <w:rPr>
                <w:rFonts w:ascii="Arial" w:eastAsiaTheme="minorHAnsi" w:hAnsi="Arial" w:cs="Arial"/>
                <w:color w:val="auto"/>
                <w:sz w:val="20"/>
                <w:szCs w:val="20"/>
                <w:lang w:val="es-VE" w:eastAsia="en-US"/>
              </w:rPr>
              <w:t xml:space="preserve">aprovechamiento de los recursos disponibles, la preservación del medio ambiente, el mejoramiento de las interconexiones físicas, la coordinación de las políticas macroeconómicas y la complementación de los diferentes sectores de la economía. </w:t>
            </w:r>
          </w:p>
        </w:tc>
      </w:tr>
      <w:tr w:rsidR="007E06A7" w:rsidRPr="005A3AB7" w14:paraId="7BC8501C" w14:textId="77777777" w:rsidTr="007E06A7">
        <w:trPr>
          <w:trHeight w:val="282"/>
        </w:trPr>
        <w:tc>
          <w:tcPr>
            <w:tcW w:w="8978" w:type="dxa"/>
            <w:hideMark/>
          </w:tcPr>
          <w:p w14:paraId="7C11CB05" w14:textId="77777777" w:rsidR="007E06A7" w:rsidRPr="005A3AB7" w:rsidRDefault="007E06A7" w:rsidP="007E06A7">
            <w:pPr>
              <w:pStyle w:val="Prrafodelista"/>
              <w:numPr>
                <w:ilvl w:val="0"/>
                <w:numId w:val="41"/>
              </w:numPr>
              <w:tabs>
                <w:tab w:val="left" w:pos="318"/>
              </w:tabs>
              <w:ind w:left="34" w:firstLine="0"/>
              <w:jc w:val="both"/>
              <w:rPr>
                <w:rFonts w:ascii="Arial" w:hAnsi="Arial" w:cs="Arial"/>
                <w:b/>
                <w:lang w:val="es-ES_tradnl"/>
              </w:rPr>
            </w:pPr>
            <w:r w:rsidRPr="005A3AB7">
              <w:rPr>
                <w:rFonts w:ascii="Arial" w:hAnsi="Arial" w:cs="Arial"/>
                <w:b/>
                <w:lang w:val="es-ES_tradnl"/>
              </w:rPr>
              <w:t>Temáticas:</w:t>
            </w:r>
            <w:r w:rsidRPr="005A3AB7">
              <w:rPr>
                <w:rFonts w:ascii="Arial" w:hAnsi="Arial" w:cs="Arial"/>
                <w:lang w:val="es-ES_tradnl"/>
              </w:rPr>
              <w:t xml:space="preserve"> elección de las temáticas ¿Que temáticas se asocian al objeto?</w:t>
            </w:r>
          </w:p>
          <w:p w14:paraId="197BE4D3" w14:textId="77777777" w:rsidR="002C5FFA" w:rsidRPr="005A3AB7" w:rsidRDefault="002C5FFA">
            <w:pPr>
              <w:pStyle w:val="Prrafodelista"/>
              <w:tabs>
                <w:tab w:val="left" w:pos="318"/>
              </w:tabs>
              <w:ind w:left="34"/>
              <w:jc w:val="both"/>
              <w:rPr>
                <w:rFonts w:ascii="Arial" w:hAnsi="Arial" w:cs="Arial"/>
              </w:rPr>
            </w:pPr>
          </w:p>
          <w:p w14:paraId="703B6E4E" w14:textId="1A8643D3"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11 (cont.).</w:t>
            </w:r>
          </w:p>
          <w:p w14:paraId="51A681A4" w14:textId="45BEDE1C"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rPr>
              <w:t>La integración regional desde América Latina como un dispositivo político y económico cuyo propósito fue generar compromisos especialmente económicos, financieros y fiscales en forma progresiva, gradual, flexible y equilibrada para alcanzar del desarrollo, además de ello la cooperación de los países más desarrollados para fortalecer menos favorables comercial y económicamente en la región.  También es un antecedente de la a integración subregional además de la creación de órganos e instituciones del Mercado Común del Sur.  No se declara, pero no existe la cesión de soberanía (se apega a la autodeterminación de los pueblos en forma implícita).  Es una experiencia asociada al regionalismo abierto.</w:t>
            </w:r>
          </w:p>
        </w:tc>
      </w:tr>
    </w:tbl>
    <w:p w14:paraId="4EB632B7"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23F6E0E1" w14:textId="77777777" w:rsidTr="007E06A7">
        <w:tc>
          <w:tcPr>
            <w:tcW w:w="8978" w:type="dxa"/>
            <w:hideMark/>
          </w:tcPr>
          <w:p w14:paraId="3EC469BA" w14:textId="77777777" w:rsidR="007E06A7" w:rsidRPr="005A3AB7" w:rsidRDefault="007E06A7" w:rsidP="007E06A7">
            <w:pPr>
              <w:pStyle w:val="Prrafodelista"/>
              <w:numPr>
                <w:ilvl w:val="0"/>
                <w:numId w:val="39"/>
              </w:numPr>
              <w:tabs>
                <w:tab w:val="left" w:pos="317"/>
                <w:tab w:val="left" w:pos="3475"/>
              </w:tabs>
              <w:ind w:left="0" w:firstLine="0"/>
              <w:jc w:val="both"/>
              <w:rPr>
                <w:rFonts w:ascii="Arial" w:hAnsi="Arial" w:cs="Arial"/>
                <w:lang w:val="es-ES_tradnl"/>
              </w:rPr>
            </w:pPr>
            <w:r w:rsidRPr="005A3AB7">
              <w:rPr>
                <w:rFonts w:ascii="Arial" w:hAnsi="Arial" w:cs="Arial"/>
                <w:b/>
                <w:lang w:val="es-ES_tradnl"/>
              </w:rPr>
              <w:t>Formación de las modalidades del discurso</w:t>
            </w:r>
            <w:r w:rsidRPr="005A3AB7">
              <w:rPr>
                <w:rFonts w:ascii="Arial" w:hAnsi="Arial" w:cs="Arial"/>
                <w:lang w:val="es-ES_tradnl"/>
              </w:rPr>
              <w:t>: son las expresiones en el contenido del discurso ¿Cómo se sitúa el enunciado en relación con la verdad, la falsedad, la probabilidad, la certidumbre, la verosimilitud, entre otras?</w:t>
            </w:r>
          </w:p>
          <w:p w14:paraId="1018D6D8" w14:textId="77777777" w:rsidR="007E06A7" w:rsidRPr="005A3AB7" w:rsidRDefault="007E06A7">
            <w:pPr>
              <w:pStyle w:val="Prrafodelista"/>
              <w:tabs>
                <w:tab w:val="left" w:pos="317"/>
                <w:tab w:val="left" w:pos="3475"/>
              </w:tabs>
              <w:ind w:left="0"/>
              <w:jc w:val="both"/>
              <w:rPr>
                <w:rFonts w:ascii="Arial" w:hAnsi="Arial" w:cs="Arial"/>
                <w:lang w:val="es-ES_tradnl"/>
              </w:rPr>
            </w:pPr>
            <w:r w:rsidRPr="005A3AB7">
              <w:rPr>
                <w:rFonts w:ascii="Arial" w:hAnsi="Arial" w:cs="Arial"/>
                <w:lang w:val="es-ES_tradnl"/>
              </w:rPr>
              <w:t xml:space="preserve">La modalidad enunciativa de discurso es exhortativas y enunciativas. </w:t>
            </w:r>
          </w:p>
        </w:tc>
      </w:tr>
    </w:tbl>
    <w:p w14:paraId="511DEB5C" w14:textId="77777777" w:rsidR="007E06A7" w:rsidRPr="005A3AB7" w:rsidRDefault="007E06A7" w:rsidP="007E06A7">
      <w:pPr>
        <w:rPr>
          <w:rFonts w:ascii="Arial" w:hAnsi="Arial" w:cs="Arial"/>
          <w:i/>
          <w:sz w:val="20"/>
          <w:szCs w:val="20"/>
        </w:rPr>
      </w:pPr>
      <w:r w:rsidRPr="005A3AB7">
        <w:rPr>
          <w:rFonts w:ascii="Arial" w:hAnsi="Arial" w:cs="Arial"/>
          <w:i/>
          <w:sz w:val="20"/>
          <w:szCs w:val="20"/>
        </w:rPr>
        <w:t>Indicadores de la formación de las modalidades enunciativas</w:t>
      </w:r>
    </w:p>
    <w:tbl>
      <w:tblPr>
        <w:tblW w:w="0" w:type="auto"/>
        <w:tblLook w:val="04A0" w:firstRow="1" w:lastRow="0" w:firstColumn="1" w:lastColumn="0" w:noHBand="0" w:noVBand="1"/>
      </w:tblPr>
      <w:tblGrid>
        <w:gridCol w:w="8978"/>
      </w:tblGrid>
      <w:tr w:rsidR="007E06A7" w:rsidRPr="005A3AB7" w14:paraId="4BBC92A9" w14:textId="77777777" w:rsidTr="007E06A7">
        <w:trPr>
          <w:trHeight w:val="282"/>
        </w:trPr>
        <w:tc>
          <w:tcPr>
            <w:tcW w:w="8978" w:type="dxa"/>
            <w:hideMark/>
          </w:tcPr>
          <w:p w14:paraId="03DAF72D" w14:textId="77777777" w:rsidR="007E06A7" w:rsidRPr="005A3AB7" w:rsidRDefault="007E06A7" w:rsidP="007E06A7">
            <w:pPr>
              <w:pStyle w:val="Prrafodelista"/>
              <w:numPr>
                <w:ilvl w:val="0"/>
                <w:numId w:val="42"/>
              </w:numPr>
              <w:tabs>
                <w:tab w:val="left" w:pos="318"/>
              </w:tabs>
              <w:ind w:left="34" w:firstLine="0"/>
              <w:jc w:val="both"/>
              <w:rPr>
                <w:rFonts w:ascii="Arial" w:hAnsi="Arial" w:cs="Arial"/>
                <w:lang w:val="es-ES_tradnl"/>
              </w:rPr>
            </w:pPr>
            <w:r w:rsidRPr="005A3AB7">
              <w:rPr>
                <w:rFonts w:ascii="Arial" w:hAnsi="Arial" w:cs="Arial"/>
                <w:b/>
                <w:lang w:val="es-ES_tradnl"/>
              </w:rPr>
              <w:t>El habla:</w:t>
            </w:r>
            <w:r w:rsidRPr="005A3AB7">
              <w:rPr>
                <w:rFonts w:ascii="Arial" w:hAnsi="Arial" w:cs="Arial"/>
                <w:lang w:val="es-ES_tradnl"/>
              </w:rPr>
              <w:t xml:space="preserve"> ¿quién habla? Actitud declarativa, enunciativa, interrogativa, exhortativa apelativa o exclamativa. </w:t>
            </w:r>
          </w:p>
          <w:p w14:paraId="02492928"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La modalidad exhortativas se observar por expresar preceptos en los Estados partes que participan en el tratado, además de los enunciados donde se dan </w:t>
            </w:r>
            <w:r w:rsidRPr="005A3AB7">
              <w:rPr>
                <w:rFonts w:ascii="Arial" w:hAnsi="Arial" w:cs="Arial"/>
              </w:rPr>
              <w:t xml:space="preserve"> por hecho el pensamiento o la realidad  la cual se quiere construir.</w:t>
            </w:r>
          </w:p>
        </w:tc>
      </w:tr>
      <w:tr w:rsidR="007E06A7" w:rsidRPr="005A3AB7" w14:paraId="79A40B2C" w14:textId="77777777" w:rsidTr="007E06A7">
        <w:trPr>
          <w:trHeight w:val="273"/>
        </w:trPr>
        <w:tc>
          <w:tcPr>
            <w:tcW w:w="8978" w:type="dxa"/>
            <w:hideMark/>
          </w:tcPr>
          <w:p w14:paraId="1C5340E7" w14:textId="77777777" w:rsidR="007E06A7" w:rsidRPr="005A3AB7" w:rsidRDefault="007E06A7" w:rsidP="007E06A7">
            <w:pPr>
              <w:pStyle w:val="Prrafodelista"/>
              <w:numPr>
                <w:ilvl w:val="0"/>
                <w:numId w:val="42"/>
              </w:numPr>
              <w:tabs>
                <w:tab w:val="left" w:pos="318"/>
              </w:tabs>
              <w:ind w:left="34" w:firstLine="0"/>
              <w:jc w:val="both"/>
              <w:rPr>
                <w:rFonts w:ascii="Arial" w:hAnsi="Arial" w:cs="Arial"/>
                <w:b/>
                <w:lang w:val="es-ES_tradnl"/>
              </w:rPr>
            </w:pPr>
            <w:r w:rsidRPr="005A3AB7">
              <w:rPr>
                <w:rFonts w:ascii="Arial" w:hAnsi="Arial" w:cs="Arial"/>
                <w:b/>
                <w:lang w:val="es-ES_tradnl"/>
              </w:rPr>
              <w:t>El discurso:</w:t>
            </w:r>
            <w:r w:rsidRPr="005A3AB7">
              <w:rPr>
                <w:rFonts w:ascii="Arial" w:hAnsi="Arial" w:cs="Arial"/>
                <w:lang w:val="es-ES_tradnl"/>
              </w:rPr>
              <w:t xml:space="preserve"> ¿De dónde sale el discurso? </w:t>
            </w:r>
          </w:p>
          <w:p w14:paraId="40EDB0CA" w14:textId="77777777" w:rsidR="007E06A7" w:rsidRPr="005A3AB7" w:rsidRDefault="007E06A7">
            <w:pPr>
              <w:pStyle w:val="Prrafodelista"/>
              <w:tabs>
                <w:tab w:val="left" w:pos="318"/>
              </w:tabs>
              <w:ind w:left="34"/>
              <w:jc w:val="both"/>
              <w:rPr>
                <w:rFonts w:ascii="Arial" w:hAnsi="Arial" w:cs="Arial"/>
              </w:rPr>
            </w:pPr>
            <w:r w:rsidRPr="005A3AB7">
              <w:rPr>
                <w:rFonts w:ascii="Arial" w:hAnsi="Arial" w:cs="Arial"/>
                <w:lang w:val="es-ES_tradnl"/>
              </w:rPr>
              <w:t xml:space="preserve">El discurso nace desde las ciencias jurídicas (génesis) y pasa por el derecho internacional público, es transversal en las ciencias políticas. </w:t>
            </w:r>
          </w:p>
        </w:tc>
      </w:tr>
      <w:tr w:rsidR="007E06A7" w:rsidRPr="005A3AB7" w14:paraId="682824C3" w14:textId="77777777" w:rsidTr="007E06A7">
        <w:trPr>
          <w:trHeight w:val="282"/>
        </w:trPr>
        <w:tc>
          <w:tcPr>
            <w:tcW w:w="8978" w:type="dxa"/>
            <w:hideMark/>
          </w:tcPr>
          <w:p w14:paraId="254D965D" w14:textId="77777777" w:rsidR="007E06A7" w:rsidRPr="005A3AB7" w:rsidRDefault="007E06A7" w:rsidP="007E06A7">
            <w:pPr>
              <w:pStyle w:val="Prrafodelista"/>
              <w:numPr>
                <w:ilvl w:val="0"/>
                <w:numId w:val="42"/>
              </w:numPr>
              <w:tabs>
                <w:tab w:val="left" w:pos="318"/>
              </w:tabs>
              <w:ind w:left="34" w:firstLine="0"/>
              <w:jc w:val="both"/>
              <w:rPr>
                <w:rFonts w:ascii="Arial" w:hAnsi="Arial" w:cs="Arial"/>
                <w:b/>
                <w:lang w:val="es-ES_tradnl"/>
              </w:rPr>
            </w:pPr>
            <w:r w:rsidRPr="005A3AB7">
              <w:rPr>
                <w:rFonts w:ascii="Arial" w:hAnsi="Arial" w:cs="Arial"/>
                <w:b/>
                <w:lang w:val="es-ES_tradnl"/>
              </w:rPr>
              <w:t>Legalidad del discurso:</w:t>
            </w:r>
            <w:r w:rsidRPr="005A3AB7">
              <w:rPr>
                <w:rFonts w:ascii="Arial" w:hAnsi="Arial" w:cs="Arial"/>
                <w:lang w:val="es-ES_tradnl"/>
              </w:rPr>
              <w:t xml:space="preserve"> ¿Dónde se aplica el discurso?</w:t>
            </w:r>
          </w:p>
          <w:p w14:paraId="2C8E3F89"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rPr>
              <w:t xml:space="preserve">El discurso se aplica en el derecho internacional público generando y aportando teoría y prácticas de la integración subregional, sumando también a la Ciencias Políticas. </w:t>
            </w:r>
          </w:p>
        </w:tc>
      </w:tr>
      <w:tr w:rsidR="007E06A7" w:rsidRPr="005A3AB7" w14:paraId="37734C79" w14:textId="77777777" w:rsidTr="007E06A7">
        <w:trPr>
          <w:trHeight w:val="282"/>
        </w:trPr>
        <w:tc>
          <w:tcPr>
            <w:tcW w:w="8978" w:type="dxa"/>
            <w:hideMark/>
          </w:tcPr>
          <w:p w14:paraId="67173D4E" w14:textId="77777777" w:rsidR="007E06A7" w:rsidRPr="005A3AB7" w:rsidRDefault="007E06A7" w:rsidP="007E06A7">
            <w:pPr>
              <w:pStyle w:val="Prrafodelista"/>
              <w:numPr>
                <w:ilvl w:val="0"/>
                <w:numId w:val="42"/>
              </w:numPr>
              <w:tabs>
                <w:tab w:val="left" w:pos="318"/>
              </w:tabs>
              <w:ind w:left="34" w:firstLine="0"/>
              <w:jc w:val="both"/>
              <w:rPr>
                <w:rFonts w:ascii="Arial" w:hAnsi="Arial" w:cs="Arial"/>
                <w:b/>
                <w:lang w:val="es-ES_tradnl"/>
              </w:rPr>
            </w:pPr>
            <w:r w:rsidRPr="005A3AB7">
              <w:rPr>
                <w:rFonts w:ascii="Arial" w:hAnsi="Arial" w:cs="Arial"/>
                <w:b/>
                <w:lang w:val="es-ES_tradnl"/>
              </w:rPr>
              <w:t>Posición del autor frente al objeto:</w:t>
            </w:r>
            <w:r w:rsidRPr="005A3AB7">
              <w:rPr>
                <w:rFonts w:ascii="Arial" w:hAnsi="Arial" w:cs="Arial"/>
                <w:lang w:val="es-ES_tradnl"/>
              </w:rPr>
              <w:t xml:space="preserve"> ¿Cuale es la posición del autor frente al objeto? La posición de acuerdo a la red de información.</w:t>
            </w:r>
          </w:p>
          <w:p w14:paraId="0197CBD5"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La posición de los autores frente al objeto refleja el compromiso político y económico de los Estados partes frente a la integración subregional y ¿Cómo se plantearon la integración en ese momento histórico? Fijando acuerdos y obligaciones para construir la integración pensando desde el Cono Sur. </w:t>
            </w:r>
          </w:p>
        </w:tc>
      </w:tr>
    </w:tbl>
    <w:p w14:paraId="5D498A3C"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67792727" w14:textId="77777777" w:rsidTr="007E06A7">
        <w:tc>
          <w:tcPr>
            <w:tcW w:w="8978" w:type="dxa"/>
            <w:hideMark/>
          </w:tcPr>
          <w:p w14:paraId="694901A7"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lang w:val="es-ES_tradnl"/>
              </w:rPr>
            </w:pPr>
            <w:r w:rsidRPr="005A3AB7">
              <w:rPr>
                <w:rFonts w:ascii="Arial" w:hAnsi="Arial" w:cs="Arial"/>
                <w:b/>
                <w:lang w:val="es-ES_tradnl"/>
              </w:rPr>
              <w:t>Formación de conceptos:</w:t>
            </w:r>
            <w:r w:rsidRPr="005A3AB7">
              <w:rPr>
                <w:rFonts w:ascii="Arial" w:hAnsi="Arial" w:cs="Arial"/>
                <w:lang w:val="es-ES_tradnl"/>
              </w:rPr>
              <w:t xml:space="preserve"> es la red conceptual, es decir, el conjunto de reglas para poner en serie los enunciados bajo esquemas obligatorios de dependencia de orden y sucesiones que distribuyen elementos recurrentes para valer como conceptos.</w:t>
            </w:r>
          </w:p>
          <w:p w14:paraId="30D1460D"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lang w:val="es-ES_tradnl"/>
              </w:rPr>
              <w:t xml:space="preserve">El TA es presentado </w:t>
            </w:r>
            <w:r w:rsidRPr="005A3AB7">
              <w:rPr>
                <w:rFonts w:ascii="Arial" w:hAnsi="Arial" w:cs="Arial"/>
                <w:sz w:val="20"/>
                <w:szCs w:val="20"/>
              </w:rPr>
              <w:t xml:space="preserve">con un objetivo preciso el cual consistió en construir el Mercosur, y el compromiso de preservar los acuerdos firmados en el ámbito de la </w:t>
            </w:r>
            <w:r w:rsidRPr="005A3AB7">
              <w:rPr>
                <w:rFonts w:ascii="Arial" w:eastAsiaTheme="minorHAnsi" w:hAnsi="Arial" w:cs="Arial"/>
                <w:color w:val="auto"/>
                <w:sz w:val="20"/>
                <w:szCs w:val="20"/>
                <w:lang w:val="es-VE" w:eastAsia="en-US"/>
              </w:rPr>
              <w:t xml:space="preserve">Asociación Latinoamericana de Integración, y a coordinar sus posiciones en las negociaciones comerciales externas que emprendan durante el período de transición.  Presentando la estructura orgánica incluyendo en el periodo de transición (Consejo del Mercado Común y el Grupo Mercado Común).  También presenta el proceso de vigencia y adhesión, entre otros. </w:t>
            </w:r>
            <w:r w:rsidRPr="005A3AB7">
              <w:rPr>
                <w:rFonts w:ascii="Arial" w:hAnsi="Arial" w:cs="Arial"/>
                <w:bCs/>
                <w:sz w:val="20"/>
                <w:szCs w:val="20"/>
              </w:rPr>
              <w:t xml:space="preserve">  Todo esto es presentado en forma recurrente a lo largo del documento. </w:t>
            </w:r>
          </w:p>
        </w:tc>
      </w:tr>
    </w:tbl>
    <w:p w14:paraId="2DDFF97B"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Indicadores de formación de conceptos</w:t>
      </w:r>
    </w:p>
    <w:tbl>
      <w:tblPr>
        <w:tblW w:w="0" w:type="auto"/>
        <w:tblLook w:val="04A0" w:firstRow="1" w:lastRow="0" w:firstColumn="1" w:lastColumn="0" w:noHBand="0" w:noVBand="1"/>
      </w:tblPr>
      <w:tblGrid>
        <w:gridCol w:w="8978"/>
      </w:tblGrid>
      <w:tr w:rsidR="007E06A7" w:rsidRPr="005A3AB7" w14:paraId="462329B1" w14:textId="77777777" w:rsidTr="007E06A7">
        <w:tc>
          <w:tcPr>
            <w:tcW w:w="8978" w:type="dxa"/>
            <w:hideMark/>
          </w:tcPr>
          <w:p w14:paraId="0472B642" w14:textId="77777777" w:rsidR="007E06A7" w:rsidRPr="005A3AB7" w:rsidRDefault="007E06A7" w:rsidP="007E06A7">
            <w:pPr>
              <w:pStyle w:val="Prrafodelista"/>
              <w:numPr>
                <w:ilvl w:val="0"/>
                <w:numId w:val="43"/>
              </w:numPr>
              <w:tabs>
                <w:tab w:val="left" w:pos="318"/>
              </w:tabs>
              <w:ind w:left="34" w:firstLine="0"/>
              <w:jc w:val="both"/>
              <w:rPr>
                <w:rFonts w:ascii="Arial" w:hAnsi="Arial" w:cs="Arial"/>
                <w:lang w:val="es-ES_tradnl"/>
              </w:rPr>
            </w:pPr>
            <w:r w:rsidRPr="005A3AB7">
              <w:rPr>
                <w:rFonts w:ascii="Arial" w:hAnsi="Arial" w:cs="Arial"/>
                <w:b/>
                <w:lang w:val="es-ES_tradnl"/>
              </w:rPr>
              <w:t>Enunciados del discurso:</w:t>
            </w:r>
            <w:r w:rsidRPr="005A3AB7">
              <w:rPr>
                <w:rFonts w:ascii="Arial" w:hAnsi="Arial" w:cs="Arial"/>
                <w:lang w:val="es-ES_tradnl"/>
              </w:rPr>
              <w:t xml:space="preserve"> ¿Cuáles son los enunciados del discurso? ¿Qué orden y sucesión tiene los conceptos?</w:t>
            </w:r>
          </w:p>
          <w:p w14:paraId="3FC6BBE5"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bCs/>
              </w:rPr>
              <w:t xml:space="preserve">Los enunciados en el discurso son imperativos (expresan una orden), declarativos (declaran algo) todo está presentado en forma organizada en los diferentes capítulos y a su vez estos capítulos son desarrollados en forma transversal y recursiva a lo largo del documento.  En general existe un sentido un hilo conductor expresado en las proposiciones, exhortaciones y mandatos.  Además, existe una estructura y relaciones dentro de esa estructura para configurar el Mercosur y las instituciones que lo acompañan. </w:t>
            </w:r>
          </w:p>
        </w:tc>
      </w:tr>
      <w:tr w:rsidR="007E06A7" w:rsidRPr="005A3AB7" w14:paraId="06F24532" w14:textId="77777777" w:rsidTr="007E06A7">
        <w:tc>
          <w:tcPr>
            <w:tcW w:w="8978" w:type="dxa"/>
            <w:hideMark/>
          </w:tcPr>
          <w:p w14:paraId="4E033B8C" w14:textId="77777777" w:rsidR="007E06A7" w:rsidRPr="005A3AB7" w:rsidRDefault="007E06A7" w:rsidP="007E06A7">
            <w:pPr>
              <w:pStyle w:val="Prrafodelista"/>
              <w:numPr>
                <w:ilvl w:val="0"/>
                <w:numId w:val="43"/>
              </w:numPr>
              <w:tabs>
                <w:tab w:val="left" w:pos="318"/>
              </w:tabs>
              <w:ind w:left="34" w:firstLine="0"/>
              <w:jc w:val="both"/>
              <w:rPr>
                <w:rFonts w:ascii="Arial" w:hAnsi="Arial" w:cs="Arial"/>
                <w:lang w:val="es-ES_tradnl"/>
              </w:rPr>
            </w:pPr>
            <w:r w:rsidRPr="005A3AB7">
              <w:rPr>
                <w:rFonts w:ascii="Arial" w:hAnsi="Arial" w:cs="Arial"/>
                <w:b/>
                <w:lang w:val="es-ES_tradnl"/>
              </w:rPr>
              <w:t>Verdad:</w:t>
            </w:r>
            <w:r w:rsidRPr="005A3AB7">
              <w:rPr>
                <w:rFonts w:ascii="Arial" w:hAnsi="Arial" w:cs="Arial"/>
                <w:lang w:val="es-ES_tradnl"/>
              </w:rPr>
              <w:t xml:space="preserve"> ¿Cuál es la verdad admitida? ¿Cuál es el razonamiento fundado?</w:t>
            </w:r>
          </w:p>
          <w:p w14:paraId="4F1ECE16" w14:textId="77777777" w:rsidR="002C5FFA" w:rsidRPr="005A3AB7" w:rsidRDefault="002C5FFA">
            <w:pPr>
              <w:pStyle w:val="Prrafodelista"/>
              <w:tabs>
                <w:tab w:val="left" w:pos="318"/>
              </w:tabs>
              <w:ind w:left="34"/>
              <w:jc w:val="both"/>
              <w:rPr>
                <w:rFonts w:ascii="Arial" w:hAnsi="Arial" w:cs="Arial"/>
                <w:b/>
                <w:lang w:val="es-ES_tradnl"/>
              </w:rPr>
            </w:pPr>
          </w:p>
          <w:p w14:paraId="06EDECEC" w14:textId="77777777" w:rsidR="002C5FFA" w:rsidRPr="005A3AB7" w:rsidRDefault="002C5FFA">
            <w:pPr>
              <w:pStyle w:val="Prrafodelista"/>
              <w:tabs>
                <w:tab w:val="left" w:pos="318"/>
              </w:tabs>
              <w:ind w:left="34"/>
              <w:jc w:val="both"/>
              <w:rPr>
                <w:rFonts w:ascii="Arial" w:hAnsi="Arial" w:cs="Arial"/>
                <w:b/>
                <w:lang w:val="es-ES_tradnl"/>
              </w:rPr>
            </w:pPr>
          </w:p>
          <w:p w14:paraId="6BB1AF34" w14:textId="18873CE2"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11 (cont.).</w:t>
            </w:r>
          </w:p>
          <w:p w14:paraId="6D10584D" w14:textId="25BABCD9"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b/>
                <w:lang w:val="es-ES_tradnl"/>
              </w:rPr>
              <w:t xml:space="preserve">La verdad admitida </w:t>
            </w:r>
          </w:p>
          <w:p w14:paraId="27187823"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eastAsiaTheme="minorHAnsi" w:hAnsi="Arial" w:cs="Arial"/>
                <w:color w:val="000000"/>
              </w:rPr>
              <w:t xml:space="preserve">El Mercosur, es un proceso de integración regional que procura los </w:t>
            </w:r>
            <w:r w:rsidRPr="005A3AB7">
              <w:rPr>
                <w:rFonts w:ascii="Arial" w:eastAsiaTheme="minorHAnsi" w:hAnsi="Arial" w:cs="Arial"/>
              </w:rPr>
              <w:t xml:space="preserve">procesos de desarrollo económico con justicia social. El Mercosur alcanzará la integración regional por medio de un eficaz aprovechamiento de los recursos disponibles, la preservación del medio ambiente, el mejoramiento de las interconexiones físicas, la coordinación de las políticas macroeconómicas y la complementación de los diferentes sectores de la economía.  </w:t>
            </w:r>
            <w:r w:rsidRPr="005A3AB7">
              <w:rPr>
                <w:rFonts w:ascii="Arial" w:hAnsi="Arial" w:cs="Arial"/>
                <w:lang w:val="es-ES_tradnl"/>
              </w:rPr>
              <w:t xml:space="preserve">La integración debe generarse en forma gradual, flexible y equilibrada. </w:t>
            </w:r>
          </w:p>
          <w:p w14:paraId="70C59B6C"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b/>
                <w:lang w:val="es-ES_tradnl"/>
              </w:rPr>
              <w:t>Razonamiento fundado</w:t>
            </w:r>
          </w:p>
          <w:p w14:paraId="67E86DBA"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ES_tradnl" w:eastAsia="en-US"/>
              </w:rPr>
              <w:t>L</w:t>
            </w:r>
            <w:r w:rsidRPr="005A3AB7">
              <w:rPr>
                <w:rFonts w:ascii="Arial" w:eastAsiaTheme="minorHAnsi" w:hAnsi="Arial" w:cs="Arial"/>
                <w:color w:val="auto"/>
                <w:sz w:val="20"/>
                <w:szCs w:val="20"/>
                <w:lang w:val="es-VE" w:eastAsia="en-US"/>
              </w:rPr>
              <w:t>a necesidad de promover el desarrollo científico y tecnológico de los Estados partes y de modernizar sus economías para ampliar la oferta y la calidad de los bienes y servicios disponibles a fin de mejorar las condiciones de vida de sus habitantes. La voluntad política de dejar establecidas las bases para una unión cada vez más estrecha entre sus pueblos.</w:t>
            </w:r>
          </w:p>
          <w:p w14:paraId="5AC65D33" w14:textId="77777777" w:rsidR="007E06A7" w:rsidRPr="005A3AB7" w:rsidRDefault="007E06A7">
            <w:pPr>
              <w:autoSpaceDE w:val="0"/>
              <w:autoSpaceDN w:val="0"/>
              <w:adjustRightInd w:val="0"/>
              <w:jc w:val="both"/>
              <w:rPr>
                <w:rFonts w:ascii="Arial" w:hAnsi="Arial" w:cs="Arial"/>
                <w:sz w:val="20"/>
                <w:szCs w:val="20"/>
                <w:lang w:val="es-ES_tradnl"/>
              </w:rPr>
            </w:pPr>
            <w:r w:rsidRPr="005A3AB7">
              <w:rPr>
                <w:rFonts w:ascii="Arial" w:eastAsiaTheme="minorHAnsi" w:hAnsi="Arial" w:cs="Arial"/>
                <w:color w:val="auto"/>
                <w:sz w:val="20"/>
                <w:szCs w:val="20"/>
                <w:lang w:val="es-VE" w:eastAsia="en-US"/>
              </w:rPr>
              <w:t>Preservar el acuerdo del TM80, Asociación Latinoamericana de Integración.</w:t>
            </w:r>
          </w:p>
        </w:tc>
      </w:tr>
      <w:tr w:rsidR="007E06A7" w:rsidRPr="005A3AB7" w14:paraId="65BB2410" w14:textId="77777777" w:rsidTr="007E06A7">
        <w:tc>
          <w:tcPr>
            <w:tcW w:w="8978" w:type="dxa"/>
            <w:hideMark/>
          </w:tcPr>
          <w:p w14:paraId="17555693" w14:textId="77777777" w:rsidR="007E06A7" w:rsidRPr="005A3AB7" w:rsidRDefault="007E06A7" w:rsidP="007E06A7">
            <w:pPr>
              <w:pStyle w:val="Prrafodelista"/>
              <w:numPr>
                <w:ilvl w:val="0"/>
                <w:numId w:val="43"/>
              </w:numPr>
              <w:tabs>
                <w:tab w:val="left" w:pos="318"/>
              </w:tabs>
              <w:ind w:left="34" w:firstLine="0"/>
              <w:jc w:val="both"/>
              <w:rPr>
                <w:rFonts w:ascii="Arial" w:hAnsi="Arial" w:cs="Arial"/>
                <w:b/>
                <w:lang w:val="es-ES_tradnl"/>
              </w:rPr>
            </w:pPr>
            <w:r w:rsidRPr="005A3AB7">
              <w:rPr>
                <w:rFonts w:ascii="Arial" w:hAnsi="Arial" w:cs="Arial"/>
                <w:b/>
                <w:lang w:val="es-ES_tradnl"/>
              </w:rPr>
              <w:lastRenderedPageBreak/>
              <w:t>Elementos del concepto:</w:t>
            </w:r>
            <w:r w:rsidRPr="005A3AB7">
              <w:rPr>
                <w:rFonts w:ascii="Arial" w:hAnsi="Arial" w:cs="Arial"/>
                <w:lang w:val="es-ES_tradnl"/>
              </w:rPr>
              <w:t xml:space="preserve"> ¿Qué elementos de interrelación forman los conceptos? ¿Cuál es el sistema de formación conceptual?</w:t>
            </w:r>
          </w:p>
          <w:p w14:paraId="3FE6FCDA" w14:textId="77777777" w:rsidR="007E06A7" w:rsidRPr="005A3AB7" w:rsidRDefault="007E06A7">
            <w:pPr>
              <w:pStyle w:val="Prrafodelista"/>
              <w:tabs>
                <w:tab w:val="left" w:pos="318"/>
              </w:tabs>
              <w:ind w:left="34"/>
              <w:jc w:val="both"/>
              <w:rPr>
                <w:rFonts w:ascii="Arial" w:hAnsi="Arial" w:cs="Arial"/>
              </w:rPr>
            </w:pPr>
            <w:r w:rsidRPr="005A3AB7">
              <w:rPr>
                <w:rFonts w:ascii="Arial" w:hAnsi="Arial" w:cs="Arial"/>
                <w:lang w:val="es-ES_tradnl"/>
              </w:rPr>
              <w:t>¿Qué elementos de interrelación forman los conceptos?</w:t>
            </w:r>
          </w:p>
          <w:p w14:paraId="1B7EFA8F" w14:textId="77777777" w:rsidR="007E06A7" w:rsidRPr="005A3AB7" w:rsidRDefault="007E06A7">
            <w:pPr>
              <w:pStyle w:val="Prrafodelista"/>
              <w:tabs>
                <w:tab w:val="left" w:pos="318"/>
              </w:tabs>
              <w:ind w:left="34"/>
              <w:jc w:val="both"/>
              <w:rPr>
                <w:rFonts w:ascii="Arial" w:hAnsi="Arial" w:cs="Arial"/>
              </w:rPr>
            </w:pPr>
            <w:r w:rsidRPr="005A3AB7">
              <w:rPr>
                <w:rFonts w:ascii="Arial" w:hAnsi="Arial" w:cs="Arial"/>
              </w:rPr>
              <w:t xml:space="preserve">El Mercosur está integrada por Estados partes: Argentina, Brasil, Paraguay y Uruguay, por los órganos e instituciones, el </w:t>
            </w:r>
            <w:r w:rsidRPr="005A3AB7">
              <w:rPr>
                <w:rFonts w:ascii="Arial" w:eastAsiaTheme="minorHAnsi" w:hAnsi="Arial" w:cs="Arial"/>
              </w:rPr>
              <w:t>Consejo del Mercado Común y el Grupo Mercado Común.</w:t>
            </w:r>
          </w:p>
          <w:p w14:paraId="715EFEBD"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lang w:val="es-ES_tradnl"/>
              </w:rPr>
              <w:t>¿Cuál es el sistema de formación conceptual?</w:t>
            </w:r>
          </w:p>
          <w:p w14:paraId="645F7ABD"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Estado Parte: es un Estado que ha consentido en adquirir obligaciones en un tratado mientras esté en vigor, existe una obligación legal. </w:t>
            </w:r>
          </w:p>
          <w:p w14:paraId="3DF49C05"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Mercosur: </w:t>
            </w:r>
          </w:p>
          <w:p w14:paraId="6C125337" w14:textId="77777777" w:rsidR="007E06A7" w:rsidRPr="005A3AB7" w:rsidRDefault="007E06A7">
            <w:pPr>
              <w:autoSpaceDE w:val="0"/>
              <w:autoSpaceDN w:val="0"/>
              <w:adjustRightInd w:val="0"/>
              <w:jc w:val="both"/>
              <w:rPr>
                <w:rFonts w:ascii="Arial" w:hAnsi="Arial" w:cs="Arial"/>
                <w:sz w:val="20"/>
                <w:szCs w:val="20"/>
                <w:lang w:val="es-ES_tradnl"/>
              </w:rPr>
            </w:pPr>
            <w:r w:rsidRPr="005A3AB7">
              <w:rPr>
                <w:rFonts w:ascii="Arial" w:hAnsi="Arial" w:cs="Arial"/>
                <w:sz w:val="20"/>
                <w:szCs w:val="20"/>
                <w:lang w:val="es-ES_tradnl"/>
              </w:rPr>
              <w:t>Órganos de transición (</w:t>
            </w:r>
            <w:r w:rsidRPr="005A3AB7">
              <w:rPr>
                <w:rFonts w:ascii="Arial" w:eastAsiaTheme="minorHAnsi" w:hAnsi="Arial" w:cs="Arial"/>
                <w:color w:val="auto"/>
                <w:sz w:val="20"/>
                <w:szCs w:val="20"/>
                <w:lang w:val="es-VE" w:eastAsia="en-US"/>
              </w:rPr>
              <w:t>Consejo del Mercado Común y Grupo Mercado Común</w:t>
            </w:r>
            <w:r w:rsidRPr="005A3AB7">
              <w:rPr>
                <w:rFonts w:ascii="Arial" w:hAnsi="Arial" w:cs="Arial"/>
                <w:sz w:val="20"/>
                <w:szCs w:val="20"/>
                <w:lang w:val="es-ES_tradnl"/>
              </w:rPr>
              <w:t xml:space="preserve">). Participaran los Ministerios de Economía, Relaciones Exteriores y Banco Central.  Además de una secretaria ejecutiva. </w:t>
            </w:r>
          </w:p>
          <w:p w14:paraId="160F584C" w14:textId="77777777" w:rsidR="007E06A7" w:rsidRPr="005A3AB7" w:rsidRDefault="007E06A7">
            <w:pPr>
              <w:autoSpaceDE w:val="0"/>
              <w:autoSpaceDN w:val="0"/>
              <w:adjustRightInd w:val="0"/>
              <w:jc w:val="both"/>
              <w:rPr>
                <w:rFonts w:ascii="Arial" w:hAnsi="Arial" w:cs="Arial"/>
                <w:sz w:val="20"/>
                <w:szCs w:val="20"/>
                <w:lang w:val="es-ES_tradnl"/>
              </w:rPr>
            </w:pPr>
            <w:r w:rsidRPr="005A3AB7">
              <w:rPr>
                <w:rFonts w:ascii="Arial" w:eastAsiaTheme="minorHAnsi" w:hAnsi="Arial" w:cs="Arial"/>
                <w:color w:val="auto"/>
                <w:sz w:val="20"/>
                <w:szCs w:val="20"/>
                <w:lang w:val="es-VE" w:eastAsia="en-US"/>
              </w:rPr>
              <w:t>Se estableció una Comisión Parlamentaria Conjunta del Mercosur (Poder ejecutivo y legislativo de cada Estado Parte).</w:t>
            </w:r>
          </w:p>
        </w:tc>
      </w:tr>
    </w:tbl>
    <w:p w14:paraId="57636C74" w14:textId="77777777" w:rsidR="007E06A7" w:rsidRPr="005A3AB7" w:rsidRDefault="007E06A7" w:rsidP="007E06A7">
      <w:pPr>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2EC908FB" w14:textId="77777777" w:rsidTr="007E06A7">
        <w:tc>
          <w:tcPr>
            <w:tcW w:w="8978" w:type="dxa"/>
            <w:hideMark/>
          </w:tcPr>
          <w:p w14:paraId="1C447489"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lang w:val="es-ES_tradnl"/>
              </w:rPr>
            </w:pPr>
            <w:r w:rsidRPr="005A3AB7">
              <w:rPr>
                <w:rFonts w:ascii="Arial" w:hAnsi="Arial" w:cs="Arial"/>
                <w:b/>
                <w:lang w:val="es-ES_tradnl"/>
              </w:rPr>
              <w:t>Formación de estrategia:</w:t>
            </w:r>
            <w:r w:rsidRPr="005A3AB7">
              <w:rPr>
                <w:rFonts w:ascii="Arial" w:hAnsi="Arial" w:cs="Arial"/>
                <w:lang w:val="es-ES_tradnl"/>
              </w:rPr>
              <w:t xml:space="preserve"> es el juego de relaciones que se dan en un discurso, los conceptos que se forman por los enunciados y los enunciados ocupan al sujeto de relación con el dominio del objeto.</w:t>
            </w:r>
          </w:p>
          <w:p w14:paraId="09376FCF" w14:textId="77777777" w:rsidR="007E06A7" w:rsidRPr="005A3AB7" w:rsidRDefault="007E06A7">
            <w:pPr>
              <w:pStyle w:val="Default"/>
              <w:jc w:val="both"/>
              <w:rPr>
                <w:sz w:val="20"/>
                <w:szCs w:val="20"/>
              </w:rPr>
            </w:pPr>
            <w:r w:rsidRPr="005A3AB7">
              <w:rPr>
                <w:sz w:val="20"/>
                <w:szCs w:val="20"/>
              </w:rPr>
              <w:t xml:space="preserve">El Tratado de Asunción o TA, conforma el Mercosur y el avance del mismo. El desarrollo se dará en forma progresiva con la integración. </w:t>
            </w:r>
          </w:p>
        </w:tc>
      </w:tr>
    </w:tbl>
    <w:p w14:paraId="716A422C" w14:textId="77777777" w:rsidR="007E06A7" w:rsidRPr="005A3AB7" w:rsidRDefault="007E06A7" w:rsidP="007E06A7">
      <w:pPr>
        <w:tabs>
          <w:tab w:val="left" w:pos="317"/>
        </w:tabs>
        <w:ind w:left="34"/>
        <w:rPr>
          <w:rFonts w:ascii="Arial" w:hAnsi="Arial" w:cs="Arial"/>
          <w:i/>
          <w:sz w:val="20"/>
          <w:szCs w:val="20"/>
        </w:rPr>
      </w:pPr>
      <w:r w:rsidRPr="005A3AB7">
        <w:rPr>
          <w:rFonts w:ascii="Arial" w:hAnsi="Arial" w:cs="Arial"/>
          <w:i/>
          <w:sz w:val="20"/>
          <w:szCs w:val="20"/>
        </w:rPr>
        <w:t>Indicador de estrategia</w:t>
      </w:r>
    </w:p>
    <w:tbl>
      <w:tblPr>
        <w:tblW w:w="0" w:type="auto"/>
        <w:tblLook w:val="04A0" w:firstRow="1" w:lastRow="0" w:firstColumn="1" w:lastColumn="0" w:noHBand="0" w:noVBand="1"/>
      </w:tblPr>
      <w:tblGrid>
        <w:gridCol w:w="8838"/>
      </w:tblGrid>
      <w:tr w:rsidR="007E06A7" w:rsidRPr="005A3AB7" w14:paraId="4BAE0886" w14:textId="77777777" w:rsidTr="007E06A7">
        <w:tc>
          <w:tcPr>
            <w:tcW w:w="8838" w:type="dxa"/>
            <w:hideMark/>
          </w:tcPr>
          <w:p w14:paraId="14798CA5" w14:textId="77777777" w:rsidR="007E06A7" w:rsidRPr="005A3AB7" w:rsidRDefault="007E06A7" w:rsidP="007E06A7">
            <w:pPr>
              <w:pStyle w:val="Prrafodelista"/>
              <w:numPr>
                <w:ilvl w:val="0"/>
                <w:numId w:val="44"/>
              </w:numPr>
              <w:tabs>
                <w:tab w:val="left" w:pos="317"/>
              </w:tabs>
              <w:ind w:left="34" w:firstLine="0"/>
              <w:jc w:val="both"/>
              <w:rPr>
                <w:rFonts w:ascii="Arial" w:hAnsi="Arial" w:cs="Arial"/>
                <w:lang w:val="es-ES_tradnl"/>
              </w:rPr>
            </w:pPr>
            <w:r w:rsidRPr="005A3AB7">
              <w:rPr>
                <w:rFonts w:ascii="Arial" w:hAnsi="Arial" w:cs="Arial"/>
                <w:b/>
                <w:lang w:val="es-ES_tradnl"/>
              </w:rPr>
              <w:t xml:space="preserve">Relaciones que da en el discurso: </w:t>
            </w:r>
            <w:r w:rsidRPr="005A3AB7">
              <w:rPr>
                <w:rFonts w:ascii="Arial" w:hAnsi="Arial" w:cs="Arial"/>
                <w:lang w:val="es-ES_tradnl"/>
              </w:rPr>
              <w:t>es la relación del dominio del objeto ¿Por qué se habla del objeto en ese momento?</w:t>
            </w:r>
          </w:p>
          <w:p w14:paraId="161556C2" w14:textId="77777777" w:rsidR="007E06A7" w:rsidRPr="005A3AB7" w:rsidRDefault="007E06A7">
            <w:pPr>
              <w:pStyle w:val="Prrafodelista"/>
              <w:tabs>
                <w:tab w:val="left" w:pos="317"/>
              </w:tabs>
              <w:ind w:left="34"/>
              <w:jc w:val="both"/>
              <w:rPr>
                <w:rFonts w:ascii="Arial" w:hAnsi="Arial" w:cs="Arial"/>
                <w:lang w:val="es-ES_tradnl"/>
              </w:rPr>
            </w:pPr>
            <w:r w:rsidRPr="005A3AB7">
              <w:rPr>
                <w:rFonts w:ascii="Arial" w:hAnsi="Arial" w:cs="Arial"/>
                <w:lang w:val="es-ES_tradnl"/>
              </w:rPr>
              <w:t xml:space="preserve">Se habla de TA, en ese momento por </w:t>
            </w:r>
            <w:r w:rsidRPr="005A3AB7">
              <w:rPr>
                <w:rFonts w:ascii="Arial" w:hAnsi="Arial" w:cs="Arial"/>
              </w:rPr>
              <w:t xml:space="preserve">las circunstancias históricas, económicas, sociales, políticas e internacionales tanto a nivel mundial como en América Latina, desde la experiencia de Centroamérica, y la CAN además de la propuesta hecha por la Cepal con el regionalismo abierto.   Coincidiendo la voluntad el interés político y económico de los presidentes quienes coincidieron en ese periodo. </w:t>
            </w:r>
          </w:p>
        </w:tc>
      </w:tr>
    </w:tbl>
    <w:p w14:paraId="6E89D16C" w14:textId="77777777" w:rsidR="007E06A7" w:rsidRPr="005A3AB7" w:rsidRDefault="007E06A7" w:rsidP="007E06A7">
      <w:pPr>
        <w:spacing w:line="360" w:lineRule="auto"/>
        <w:ind w:firstLine="284"/>
        <w:jc w:val="both"/>
        <w:rPr>
          <w:rFonts w:ascii="Arial" w:hAnsi="Arial" w:cs="Arial"/>
          <w:bCs/>
        </w:rPr>
      </w:pPr>
    </w:p>
    <w:p w14:paraId="6E47E04D" w14:textId="77777777" w:rsidR="002C5FFA" w:rsidRPr="005A3AB7" w:rsidRDefault="002C5FFA" w:rsidP="007E06A7">
      <w:pPr>
        <w:spacing w:line="360" w:lineRule="auto"/>
        <w:jc w:val="both"/>
        <w:rPr>
          <w:rFonts w:ascii="Arial" w:hAnsi="Arial" w:cs="Arial"/>
          <w:b/>
          <w:bCs/>
        </w:rPr>
      </w:pPr>
      <w:r w:rsidRPr="005A3AB7">
        <w:rPr>
          <w:rFonts w:ascii="Arial" w:hAnsi="Arial" w:cs="Arial"/>
          <w:b/>
          <w:bCs/>
        </w:rPr>
        <w:t>Tabla 12</w:t>
      </w:r>
    </w:p>
    <w:p w14:paraId="383406C9" w14:textId="09F9ED54" w:rsidR="007E06A7" w:rsidRPr="005A3AB7" w:rsidRDefault="002C5FFA" w:rsidP="007E06A7">
      <w:pPr>
        <w:spacing w:line="360" w:lineRule="auto"/>
        <w:jc w:val="both"/>
        <w:rPr>
          <w:rFonts w:ascii="Arial" w:hAnsi="Arial" w:cs="Arial"/>
          <w:bCs/>
          <w:i/>
        </w:rPr>
      </w:pPr>
      <w:r w:rsidRPr="005A3AB7">
        <w:rPr>
          <w:rFonts w:ascii="Arial" w:hAnsi="Arial" w:cs="Arial"/>
          <w:bCs/>
          <w:i/>
        </w:rPr>
        <w:t xml:space="preserve">Descripción del </w:t>
      </w:r>
      <w:r w:rsidR="007E06A7" w:rsidRPr="005A3AB7">
        <w:rPr>
          <w:rFonts w:ascii="Arial" w:hAnsi="Arial" w:cs="Arial"/>
          <w:bCs/>
          <w:i/>
        </w:rPr>
        <w:t>Tratado Constitutivo de la Unión de Naciones Suramericanas</w:t>
      </w:r>
    </w:p>
    <w:p w14:paraId="3EF50BE2" w14:textId="77777777" w:rsidR="007E06A7" w:rsidRPr="005A3AB7" w:rsidRDefault="007E06A7" w:rsidP="007E06A7">
      <w:pPr>
        <w:jc w:val="both"/>
        <w:rPr>
          <w:rFonts w:ascii="Arial" w:hAnsi="Arial" w:cs="Arial"/>
          <w:b/>
          <w:sz w:val="20"/>
          <w:szCs w:val="20"/>
        </w:rPr>
      </w:pPr>
      <w:r w:rsidRPr="005A3AB7">
        <w:rPr>
          <w:rFonts w:ascii="Arial" w:hAnsi="Arial" w:cs="Arial"/>
          <w:b/>
          <w:sz w:val="20"/>
          <w:szCs w:val="20"/>
        </w:rPr>
        <w:t>Categoría 1: Procedimientos Externos</w:t>
      </w:r>
    </w:p>
    <w:tbl>
      <w:tblPr>
        <w:tblW w:w="0" w:type="auto"/>
        <w:tblBorders>
          <w:top w:val="single" w:sz="4" w:space="0" w:color="auto"/>
        </w:tblBorders>
        <w:tblLook w:val="04A0" w:firstRow="1" w:lastRow="0" w:firstColumn="1" w:lastColumn="0" w:noHBand="0" w:noVBand="1"/>
      </w:tblPr>
      <w:tblGrid>
        <w:gridCol w:w="8838"/>
      </w:tblGrid>
      <w:tr w:rsidR="007E06A7" w:rsidRPr="005A3AB7" w14:paraId="4B5614E7" w14:textId="77777777" w:rsidTr="002C5FFA">
        <w:tc>
          <w:tcPr>
            <w:tcW w:w="8838" w:type="dxa"/>
            <w:hideMark/>
          </w:tcPr>
          <w:p w14:paraId="59D5C626"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hAnsi="Arial" w:cs="Arial"/>
                <w:sz w:val="20"/>
                <w:szCs w:val="20"/>
              </w:rPr>
              <w:t xml:space="preserve">Tratado Constitutivo de la Unasur (TCU, 2008) se inspiró en </w:t>
            </w:r>
            <w:r w:rsidRPr="005A3AB7">
              <w:rPr>
                <w:rFonts w:ascii="Arial" w:eastAsiaTheme="minorHAnsi" w:hAnsi="Arial" w:cs="Arial"/>
                <w:color w:val="auto"/>
                <w:sz w:val="20"/>
                <w:szCs w:val="20"/>
                <w:lang w:val="es-VE" w:eastAsia="en-US"/>
              </w:rPr>
              <w:t>las Declaraciones de Cusco (8 de diciembre de 2004), Brasilia (30 de septiembre de 2005) y Cochabamba (9 de diciembre de 2006).</w:t>
            </w:r>
          </w:p>
          <w:p w14:paraId="791F92F7" w14:textId="77777777" w:rsidR="007E06A7" w:rsidRPr="005A3AB7" w:rsidRDefault="007E06A7">
            <w:pPr>
              <w:autoSpaceDE w:val="0"/>
              <w:autoSpaceDN w:val="0"/>
              <w:adjustRightInd w:val="0"/>
              <w:jc w:val="both"/>
              <w:rPr>
                <w:rFonts w:ascii="Arial" w:hAnsi="Arial" w:cs="Arial"/>
                <w:sz w:val="20"/>
                <w:szCs w:val="20"/>
              </w:rPr>
            </w:pPr>
            <w:r w:rsidRPr="005A3AB7">
              <w:rPr>
                <w:rFonts w:ascii="Arial" w:eastAsiaTheme="minorHAnsi" w:hAnsi="Arial" w:cs="Arial"/>
                <w:color w:val="auto"/>
                <w:sz w:val="20"/>
                <w:szCs w:val="20"/>
                <w:lang w:val="es-VE" w:eastAsia="en-US"/>
              </w:rPr>
              <w:t>El TCU procura construir una identidad y ciudadanía suramericanas y desarrollar un espacio regional integrado en lo político, económico, social, cultural, ambiental, energético y de infraestructura, para contribuir al fortalecimiento de la unidad de América Latina y el Caribe.</w:t>
            </w:r>
          </w:p>
        </w:tc>
      </w:tr>
    </w:tbl>
    <w:p w14:paraId="406CAF78" w14:textId="77777777" w:rsidR="007E06A7" w:rsidRPr="005A3AB7" w:rsidRDefault="007E06A7" w:rsidP="007E06A7">
      <w:pPr>
        <w:jc w:val="both"/>
        <w:rPr>
          <w:rFonts w:ascii="Arial" w:hAnsi="Arial" w:cs="Arial"/>
          <w:b/>
          <w:i/>
          <w:sz w:val="20"/>
          <w:szCs w:val="20"/>
        </w:rPr>
      </w:pPr>
      <w:r w:rsidRPr="005A3AB7">
        <w:rPr>
          <w:rFonts w:ascii="Arial" w:hAnsi="Arial" w:cs="Arial"/>
          <w:b/>
          <w:i/>
          <w:sz w:val="20"/>
          <w:szCs w:val="20"/>
        </w:rPr>
        <w:t>Dimensión de los Procedimientos Externos</w:t>
      </w:r>
    </w:p>
    <w:tbl>
      <w:tblPr>
        <w:tblW w:w="0" w:type="auto"/>
        <w:tblLook w:val="04A0" w:firstRow="1" w:lastRow="0" w:firstColumn="1" w:lastColumn="0" w:noHBand="0" w:noVBand="1"/>
      </w:tblPr>
      <w:tblGrid>
        <w:gridCol w:w="8978"/>
      </w:tblGrid>
      <w:tr w:rsidR="007E06A7" w:rsidRPr="005A3AB7" w14:paraId="6C745C1F" w14:textId="77777777" w:rsidTr="007E06A7">
        <w:tc>
          <w:tcPr>
            <w:tcW w:w="8978" w:type="dxa"/>
            <w:hideMark/>
          </w:tcPr>
          <w:p w14:paraId="2494685C" w14:textId="77777777" w:rsidR="007E06A7" w:rsidRPr="005A3AB7" w:rsidRDefault="007E06A7">
            <w:pPr>
              <w:pStyle w:val="Prrafodelista"/>
              <w:tabs>
                <w:tab w:val="left" w:pos="284"/>
                <w:tab w:val="left" w:pos="3475"/>
              </w:tabs>
              <w:ind w:left="0"/>
              <w:jc w:val="both"/>
              <w:rPr>
                <w:rFonts w:ascii="Arial" w:hAnsi="Arial" w:cs="Arial"/>
                <w:lang w:val="es-ES_tradnl"/>
              </w:rPr>
            </w:pPr>
            <w:r w:rsidRPr="005A3AB7">
              <w:rPr>
                <w:rFonts w:ascii="Arial" w:hAnsi="Arial" w:cs="Arial"/>
                <w:b/>
                <w:lang w:val="es-ES_tradnl"/>
              </w:rPr>
              <w:t xml:space="preserve">Exclusión: </w:t>
            </w:r>
            <w:r w:rsidRPr="005A3AB7">
              <w:rPr>
                <w:rFonts w:ascii="Arial" w:hAnsi="Arial" w:cs="Arial"/>
                <w:lang w:val="es-ES_tradnl"/>
              </w:rPr>
              <w:t xml:space="preserve">Espacio político para la sociedad civil. </w:t>
            </w:r>
          </w:p>
        </w:tc>
      </w:tr>
    </w:tbl>
    <w:p w14:paraId="444167E2" w14:textId="4E1EC707"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46FF1523" w14:textId="4BC47651"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Indicadores de Exclusión de los Procedimientos Externos</w:t>
      </w:r>
    </w:p>
    <w:tbl>
      <w:tblPr>
        <w:tblW w:w="8838" w:type="dxa"/>
        <w:tblInd w:w="-10" w:type="dxa"/>
        <w:tblLook w:val="04A0" w:firstRow="1" w:lastRow="0" w:firstColumn="1" w:lastColumn="0" w:noHBand="0" w:noVBand="1"/>
      </w:tblPr>
      <w:tblGrid>
        <w:gridCol w:w="8838"/>
      </w:tblGrid>
      <w:tr w:rsidR="007E06A7" w:rsidRPr="005A3AB7" w14:paraId="59C75296" w14:textId="77777777" w:rsidTr="007E06A7">
        <w:tc>
          <w:tcPr>
            <w:tcW w:w="8838" w:type="dxa"/>
            <w:tcBorders>
              <w:top w:val="nil"/>
              <w:left w:val="nil"/>
              <w:bottom w:val="nil"/>
              <w:right w:val="nil"/>
            </w:tcBorders>
            <w:hideMark/>
          </w:tcPr>
          <w:p w14:paraId="42DAAD91"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b/>
                <w:sz w:val="20"/>
                <w:szCs w:val="20"/>
              </w:rPr>
              <w:t>La palabra prohibida:</w:t>
            </w:r>
            <w:r w:rsidRPr="005A3AB7">
              <w:rPr>
                <w:rFonts w:ascii="Arial" w:hAnsi="Arial" w:cs="Arial"/>
                <w:sz w:val="20"/>
                <w:szCs w:val="20"/>
              </w:rPr>
              <w:t xml:space="preserve"> Excluye oportunidades de la participación ciudadana y la sociedad civil (espacio político). Apropiación política de los actores locales en el proceso de integración.  Teoría clásica de comercio internacional. </w:t>
            </w:r>
            <w:r w:rsidRPr="005A3AB7">
              <w:rPr>
                <w:rFonts w:ascii="Arial" w:hAnsi="Arial" w:cs="Arial"/>
                <w:sz w:val="20"/>
                <w:szCs w:val="20"/>
                <w:lang w:val="es-VE"/>
              </w:rPr>
              <w:t xml:space="preserve">La experiencia de la </w:t>
            </w:r>
            <w:r w:rsidRPr="005A3AB7">
              <w:rPr>
                <w:rFonts w:ascii="Arial" w:hAnsi="Arial" w:cs="Arial"/>
                <w:sz w:val="20"/>
                <w:szCs w:val="20"/>
                <w:lang w:val="es-ES_tradnl"/>
              </w:rPr>
              <w:t xml:space="preserve">integración de la CEE </w:t>
            </w:r>
            <w:r w:rsidRPr="005A3AB7">
              <w:rPr>
                <w:rFonts w:ascii="Arial" w:hAnsi="Arial" w:cs="Arial"/>
                <w:b/>
                <w:i/>
                <w:sz w:val="20"/>
                <w:szCs w:val="20"/>
              </w:rPr>
              <w:t>a) El tabú del objeto:</w:t>
            </w:r>
            <w:r w:rsidRPr="005A3AB7">
              <w:rPr>
                <w:rFonts w:ascii="Arial" w:hAnsi="Arial" w:cs="Arial"/>
                <w:sz w:val="20"/>
                <w:szCs w:val="20"/>
              </w:rPr>
              <w:t xml:space="preserve"> los programas asociados a la participación sustantiva de la sociedad civil (oportunidad y capacidad) </w:t>
            </w:r>
            <w:r w:rsidRPr="005A3AB7">
              <w:rPr>
                <w:rFonts w:ascii="Arial" w:hAnsi="Arial" w:cs="Arial"/>
                <w:b/>
                <w:i/>
                <w:sz w:val="20"/>
                <w:szCs w:val="20"/>
              </w:rPr>
              <w:t>b) Ritual de la circunstancia</w:t>
            </w:r>
            <w:r w:rsidRPr="005A3AB7">
              <w:rPr>
                <w:rFonts w:ascii="Arial" w:hAnsi="Arial" w:cs="Arial"/>
                <w:sz w:val="20"/>
                <w:szCs w:val="20"/>
              </w:rPr>
              <w:t xml:space="preserve">: La integración suramericana debe ser alcanzada a través de un proceso innovador, que incluya todos los logros y lo avanzado por los procesos de Mercosur y la CAN, así como la experiencia de Chile, Guyana y Suriname, yendo más allá de la convergencia de los mismos.  La integración se dará por un proceso flexible y gradual en su implementación donde cada Estado adquiere compromisos de acuerdo a su realidad. La integración reconoce la vigencia de las instituciones democráticas y el respeto irrestricto de los derechos humanos.  </w:t>
            </w:r>
          </w:p>
          <w:p w14:paraId="5A4162F3" w14:textId="77777777" w:rsidR="007E06A7" w:rsidRPr="005A3AB7" w:rsidRDefault="007E06A7">
            <w:pPr>
              <w:jc w:val="both"/>
              <w:rPr>
                <w:rFonts w:ascii="Arial" w:hAnsi="Arial" w:cs="Arial"/>
                <w:i/>
                <w:sz w:val="20"/>
                <w:szCs w:val="20"/>
              </w:rPr>
            </w:pPr>
            <w:r w:rsidRPr="005A3AB7">
              <w:rPr>
                <w:rFonts w:ascii="Arial" w:hAnsi="Arial" w:cs="Arial"/>
                <w:sz w:val="20"/>
                <w:szCs w:val="20"/>
              </w:rPr>
              <w:t xml:space="preserve">Los principios rectores son: irrestricto respeto a la soberanía, integridad e inviolabilidad territorial de los Estados; autodeterminación de los pueblos; solidaridad; cooperación; paz; democracia; participación ciudadana y pluralismo; derechos humanos universales, indivisibles e interdependientes; reducción de las asimetrías y armonía con la naturaleza para un desarrollo sostenible y </w:t>
            </w:r>
            <w:r w:rsidRPr="005A3AB7">
              <w:rPr>
                <w:rFonts w:ascii="Arial" w:hAnsi="Arial" w:cs="Arial"/>
                <w:b/>
                <w:sz w:val="20"/>
                <w:szCs w:val="20"/>
              </w:rPr>
              <w:t>c) El sujeto</w:t>
            </w:r>
            <w:r w:rsidRPr="005A3AB7">
              <w:rPr>
                <w:rFonts w:ascii="Arial" w:hAnsi="Arial" w:cs="Arial"/>
                <w:b/>
                <w:i/>
                <w:sz w:val="20"/>
                <w:szCs w:val="20"/>
              </w:rPr>
              <w:t xml:space="preserve"> que habla</w:t>
            </w:r>
            <w:r w:rsidRPr="005A3AB7">
              <w:rPr>
                <w:rFonts w:ascii="Arial" w:hAnsi="Arial" w:cs="Arial"/>
                <w:b/>
                <w:sz w:val="20"/>
                <w:szCs w:val="20"/>
              </w:rPr>
              <w:t xml:space="preserve"> </w:t>
            </w:r>
            <w:r w:rsidRPr="005A3AB7">
              <w:rPr>
                <w:rFonts w:ascii="Arial" w:hAnsi="Arial" w:cs="Arial"/>
                <w:i/>
                <w:sz w:val="20"/>
                <w:szCs w:val="20"/>
              </w:rPr>
              <w:t xml:space="preserve">¿Qué práctica asume quien habla en el discurso? </w:t>
            </w:r>
          </w:p>
          <w:p w14:paraId="197DE4DD" w14:textId="77777777" w:rsidR="007E06A7" w:rsidRPr="005A3AB7" w:rsidRDefault="007E06A7">
            <w:pPr>
              <w:jc w:val="both"/>
              <w:rPr>
                <w:rFonts w:ascii="Arial" w:hAnsi="Arial" w:cs="Arial"/>
                <w:sz w:val="20"/>
                <w:szCs w:val="20"/>
              </w:rPr>
            </w:pPr>
            <w:r w:rsidRPr="005A3AB7">
              <w:rPr>
                <w:rFonts w:ascii="Arial" w:hAnsi="Arial" w:cs="Arial"/>
                <w:sz w:val="20"/>
                <w:szCs w:val="20"/>
              </w:rPr>
              <w:t>Habla el poder político especialmente los gobiernos llamados progresistas (Brasil, Argentina, Venezuela, Uruguay, Bolivia, Ecuador y Paraguay).   Algunos de centro izquierda o democracia social (Chile, Guyana y Surinam) y de derecha (Colombia y Perú).</w:t>
            </w:r>
          </w:p>
          <w:p w14:paraId="0DC1AAEF"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Reconocen las de asimetrías en la región y la necesidad generar y desarrollar </w:t>
            </w:r>
            <w:r w:rsidRPr="005A3AB7">
              <w:rPr>
                <w:rFonts w:ascii="Arial" w:eastAsiaTheme="minorHAnsi" w:hAnsi="Arial" w:cs="Arial"/>
                <w:color w:val="auto"/>
                <w:sz w:val="20"/>
                <w:szCs w:val="20"/>
                <w:lang w:val="es-VE" w:eastAsia="en-US"/>
              </w:rPr>
              <w:t xml:space="preserve">mecanismos concretos y efectivos para la superación de estas. </w:t>
            </w:r>
            <w:r w:rsidRPr="005A3AB7">
              <w:rPr>
                <w:rFonts w:ascii="Arial" w:hAnsi="Arial" w:cs="Arial"/>
                <w:sz w:val="20"/>
                <w:szCs w:val="20"/>
                <w:lang w:val="es-VE"/>
              </w:rPr>
              <w:t xml:space="preserve"> </w:t>
            </w:r>
            <w:r w:rsidRPr="005A3AB7">
              <w:rPr>
                <w:rFonts w:ascii="Arial" w:hAnsi="Arial" w:cs="Arial"/>
                <w:sz w:val="20"/>
                <w:szCs w:val="20"/>
              </w:rPr>
              <w:t xml:space="preserve">Reconoce la pobreza y las desigualdades en la región. </w:t>
            </w:r>
          </w:p>
        </w:tc>
      </w:tr>
      <w:tr w:rsidR="007E06A7" w:rsidRPr="005A3AB7" w14:paraId="0BC06E67" w14:textId="77777777" w:rsidTr="007E06A7">
        <w:tc>
          <w:tcPr>
            <w:tcW w:w="8838" w:type="dxa"/>
            <w:tcBorders>
              <w:top w:val="nil"/>
              <w:left w:val="nil"/>
              <w:bottom w:val="nil"/>
              <w:right w:val="nil"/>
            </w:tcBorders>
            <w:hideMark/>
          </w:tcPr>
          <w:p w14:paraId="4EB8346F" w14:textId="77777777" w:rsidR="007E06A7" w:rsidRPr="005A3AB7" w:rsidRDefault="007E06A7">
            <w:pPr>
              <w:pStyle w:val="Prrafodelista"/>
              <w:ind w:left="0"/>
              <w:jc w:val="both"/>
              <w:rPr>
                <w:rFonts w:ascii="Arial" w:hAnsi="Arial" w:cs="Arial"/>
              </w:rPr>
            </w:pPr>
            <w:r w:rsidRPr="005A3AB7">
              <w:rPr>
                <w:rFonts w:ascii="Arial" w:hAnsi="Arial" w:cs="Arial"/>
                <w:b/>
              </w:rPr>
              <w:t>b) Rechazo del discurso:</w:t>
            </w:r>
            <w:r w:rsidRPr="005A3AB7">
              <w:rPr>
                <w:rFonts w:ascii="Arial" w:hAnsi="Arial" w:cs="Arial"/>
              </w:rPr>
              <w:t xml:space="preserve">   La participación de la sociedad civil y el ejercicio de ciudadanía que es muy particular en cada país.  Ya que los actores sociales, tiene diferentes matices en la región.   </w:t>
            </w:r>
          </w:p>
        </w:tc>
      </w:tr>
      <w:tr w:rsidR="007E06A7" w:rsidRPr="005A3AB7" w14:paraId="12868B9E" w14:textId="77777777" w:rsidTr="007E06A7">
        <w:tc>
          <w:tcPr>
            <w:tcW w:w="8838" w:type="dxa"/>
            <w:tcBorders>
              <w:top w:val="nil"/>
              <w:left w:val="nil"/>
              <w:bottom w:val="nil"/>
              <w:right w:val="nil"/>
            </w:tcBorders>
            <w:hideMark/>
          </w:tcPr>
          <w:p w14:paraId="7058245B" w14:textId="77777777" w:rsidR="007E06A7" w:rsidRPr="005A3AB7" w:rsidRDefault="007E06A7" w:rsidP="007E06A7">
            <w:pPr>
              <w:pStyle w:val="Prrafodelista"/>
              <w:numPr>
                <w:ilvl w:val="0"/>
                <w:numId w:val="24"/>
              </w:numPr>
              <w:tabs>
                <w:tab w:val="left" w:pos="318"/>
              </w:tabs>
              <w:jc w:val="both"/>
              <w:rPr>
                <w:rFonts w:ascii="Arial" w:hAnsi="Arial" w:cs="Arial"/>
                <w:lang w:val="es-ES_tradnl"/>
              </w:rPr>
            </w:pPr>
            <w:r w:rsidRPr="005A3AB7">
              <w:rPr>
                <w:rFonts w:ascii="Arial" w:hAnsi="Arial" w:cs="Arial"/>
                <w:b/>
                <w:lang w:val="es-ES_tradnl"/>
              </w:rPr>
              <w:t>Voluntad de la verdad:</w:t>
            </w:r>
            <w:r w:rsidRPr="005A3AB7">
              <w:rPr>
                <w:rFonts w:ascii="Arial" w:hAnsi="Arial" w:cs="Arial"/>
                <w:lang w:val="es-ES_tradnl"/>
              </w:rPr>
              <w:t xml:space="preserve"> </w:t>
            </w:r>
          </w:p>
          <w:p w14:paraId="0077A715"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(TCU, 2008) fue una propuesta de la integración desde diferentes dimensiones.  </w:t>
            </w:r>
          </w:p>
          <w:p w14:paraId="09517306"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Fortalecimiento del diálogo político entre los Estados miembros asegurando un espacio de concertación y participación en el escenario internacional. Es dual, por un lado concertación y diálogo político (herencia de mecanismos del Grupo de Río)</w:t>
            </w:r>
            <w:r w:rsidRPr="005A3AB7">
              <w:rPr>
                <w:rStyle w:val="Refdenotaalpie"/>
                <w:rFonts w:ascii="Arial" w:hAnsi="Arial" w:cs="Arial"/>
              </w:rPr>
              <w:footnoteReference w:id="8"/>
            </w:r>
            <w:r w:rsidRPr="005A3AB7">
              <w:rPr>
                <w:rFonts w:ascii="Arial" w:hAnsi="Arial" w:cs="Arial"/>
                <w:sz w:val="20"/>
                <w:szCs w:val="20"/>
              </w:rPr>
              <w:t>; y por el otro mecanismo de integración.</w:t>
            </w:r>
          </w:p>
          <w:p w14:paraId="14B66EF9"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Desarrollo social y humano con equidad e inclusión para erradicar la pobreza y superar las desigualdades en la región.</w:t>
            </w:r>
          </w:p>
          <w:p w14:paraId="35CBF181"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Erradicación del analfabetismo, el acceso universal a una educación de calidad y el reconocimiento regional de estudios y títulos.</w:t>
            </w:r>
          </w:p>
          <w:p w14:paraId="6BFCB60B"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Integración energética para el aprovechamiento integral, sostenible y solidario de los recursos de la región.</w:t>
            </w:r>
          </w:p>
          <w:p w14:paraId="58E0B3CA"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Desarrollo de una infraestructura para la interconexión de la región de acuerdo al desarrollo social y económico sustentables.</w:t>
            </w:r>
          </w:p>
          <w:p w14:paraId="3F5E2686"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Integración financiera mediante la adopción de mecanismos compatibles con las políticas económicas y fiscales de los Estados miembros. </w:t>
            </w:r>
          </w:p>
          <w:p w14:paraId="19F8A9DD"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Protección de la biodiversidad, los recursos hídricos y los ecosistemas, así como la cooperación en la prevención de las catástrofes y en la lucha contra las causas y los Integración equitativa. </w:t>
            </w:r>
          </w:p>
          <w:p w14:paraId="73994C30"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Consolidación de una identidad suramericana.</w:t>
            </w:r>
          </w:p>
          <w:p w14:paraId="5B0CC386"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Reconocimientos progresivos de derechos a los nacionales de un Estado Miembro para alcanzar la ciudadanía suramericana.</w:t>
            </w:r>
          </w:p>
          <w:p w14:paraId="14912DCC" w14:textId="54FCE345"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13B5CFB6" w14:textId="1A228510"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Acceso a la salud y seguridad social. </w:t>
            </w:r>
          </w:p>
          <w:p w14:paraId="40EE3F66"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Cooperación en materia de migración, con un enfoque integral. </w:t>
            </w:r>
          </w:p>
          <w:p w14:paraId="0F03146F"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Cooperación económica y comercial para lograr el avance y la consolidación del desarrollo económico que supere las asimetrías mediante la complementación de las economías de los países de América del Sur.</w:t>
            </w:r>
          </w:p>
          <w:p w14:paraId="04339AC7"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Promoción del bienestar de todos los sectores de la población y la reducción de la pobreza. </w:t>
            </w:r>
          </w:p>
          <w:p w14:paraId="4AC57D77"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Integración industrial y productiva, con especial atención en las pequeñas y medianas empresas, las cooperativas, las redes y otras formas de organización productiva.</w:t>
            </w:r>
          </w:p>
          <w:p w14:paraId="156B086A"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Definición e implementación de políticas y proyectos comunes o complementarios de investigación, innovación, transferencia y producción tecnológica, con miras a incrementar la capacidad, la sustentabilidad y el desarrollo científico y tecnológico propios.</w:t>
            </w:r>
          </w:p>
          <w:p w14:paraId="462E773D"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Promoción de la diversidad cultural y de las expresiones de la memoria y de los conocimientos y saberes de los pueblos de la región (fortalecimiento de identidades). Participación ciudadana a través de mecanismos de interacción y diálogo entre Unasur y los diversos actores sociales en la formulación de políticas de integración suramericana.</w:t>
            </w:r>
          </w:p>
          <w:p w14:paraId="7FA149DB"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Lucha contra el terrorismo, la corrupción, el problema mundial de las drogas, la trata de personas, el tráfico de armas pequeñas y ligeras, el crimen organizado transnacional y otras amenazas, así como para el desarme, la no proliferación de armas nucleares y de destrucción masiva, y el desminado.</w:t>
            </w:r>
          </w:p>
          <w:p w14:paraId="699B4992"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Promoción de la cooperación entre las autoridades judiciales de los Estados partes de Unasur.</w:t>
            </w:r>
          </w:p>
          <w:p w14:paraId="05625F5A" w14:textId="77777777" w:rsidR="007E06A7" w:rsidRPr="005A3AB7" w:rsidRDefault="007E06A7">
            <w:pPr>
              <w:jc w:val="both"/>
              <w:rPr>
                <w:rFonts w:ascii="Arial" w:hAnsi="Arial" w:cs="Arial"/>
                <w:sz w:val="20"/>
                <w:szCs w:val="20"/>
              </w:rPr>
            </w:pPr>
            <w:r w:rsidRPr="005A3AB7">
              <w:rPr>
                <w:rFonts w:ascii="Arial" w:hAnsi="Arial" w:cs="Arial"/>
                <w:sz w:val="20"/>
                <w:szCs w:val="20"/>
              </w:rPr>
              <w:t>Intercambio de información y de experiencias en materia de defensa.</w:t>
            </w:r>
          </w:p>
          <w:p w14:paraId="29F0B618" w14:textId="77777777" w:rsidR="007E06A7" w:rsidRPr="005A3AB7" w:rsidRDefault="007E06A7">
            <w:pPr>
              <w:jc w:val="both"/>
              <w:rPr>
                <w:rFonts w:ascii="Arial" w:hAnsi="Arial" w:cs="Arial"/>
                <w:sz w:val="20"/>
                <w:szCs w:val="20"/>
              </w:rPr>
            </w:pPr>
            <w:r w:rsidRPr="005A3AB7">
              <w:rPr>
                <w:rFonts w:ascii="Arial" w:hAnsi="Arial" w:cs="Arial"/>
                <w:sz w:val="20"/>
                <w:szCs w:val="20"/>
              </w:rPr>
              <w:t>Cooperación para el fortalecimiento de la seguridad ciudadana, y la cooperación sectorial como un mecanismo de profundización de la integración suramericana, mediante el intercambio de información, experiencias y capacitación.</w:t>
            </w:r>
          </w:p>
        </w:tc>
      </w:tr>
    </w:tbl>
    <w:p w14:paraId="4EA6D828" w14:textId="77777777" w:rsidR="007E06A7" w:rsidRPr="005A3AB7" w:rsidRDefault="007E06A7" w:rsidP="007E06A7">
      <w:pPr>
        <w:jc w:val="both"/>
        <w:rPr>
          <w:rFonts w:ascii="Arial" w:hAnsi="Arial" w:cs="Arial"/>
          <w:b/>
          <w:sz w:val="20"/>
          <w:szCs w:val="20"/>
        </w:rPr>
      </w:pPr>
    </w:p>
    <w:p w14:paraId="71BF535D" w14:textId="77777777" w:rsidR="007E06A7" w:rsidRPr="005A3AB7" w:rsidRDefault="007E06A7" w:rsidP="007E06A7">
      <w:pPr>
        <w:jc w:val="both"/>
        <w:rPr>
          <w:rFonts w:ascii="Arial" w:hAnsi="Arial" w:cs="Arial"/>
          <w:b/>
          <w:sz w:val="20"/>
          <w:szCs w:val="20"/>
        </w:rPr>
      </w:pPr>
      <w:r w:rsidRPr="005A3AB7">
        <w:rPr>
          <w:rFonts w:ascii="Arial" w:hAnsi="Arial" w:cs="Arial"/>
          <w:b/>
          <w:sz w:val="20"/>
          <w:szCs w:val="20"/>
        </w:rPr>
        <w:t>Categoría 2: Procedimientos Internos que afecta el discurso</w:t>
      </w:r>
    </w:p>
    <w:tbl>
      <w:tblPr>
        <w:tblW w:w="0" w:type="auto"/>
        <w:tblBorders>
          <w:top w:val="single" w:sz="4" w:space="0" w:color="auto"/>
        </w:tblBorders>
        <w:shd w:val="clear" w:color="auto" w:fill="FFFFFF" w:themeFill="background1"/>
        <w:tblLook w:val="04A0" w:firstRow="1" w:lastRow="0" w:firstColumn="1" w:lastColumn="0" w:noHBand="0" w:noVBand="1"/>
      </w:tblPr>
      <w:tblGrid>
        <w:gridCol w:w="8978"/>
      </w:tblGrid>
      <w:tr w:rsidR="007E06A7" w:rsidRPr="005A3AB7" w14:paraId="7042563D" w14:textId="77777777" w:rsidTr="002C5FFA">
        <w:tc>
          <w:tcPr>
            <w:tcW w:w="8978" w:type="dxa"/>
            <w:shd w:val="clear" w:color="auto" w:fill="FFFFFF" w:themeFill="background1"/>
            <w:hideMark/>
          </w:tcPr>
          <w:p w14:paraId="53EE1902" w14:textId="0DA22E54"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La Unasur</w:t>
            </w:r>
            <w:r w:rsidR="002C5FFA" w:rsidRPr="005A3AB7">
              <w:rPr>
                <w:rFonts w:ascii="Arial" w:hAnsi="Arial" w:cs="Arial"/>
                <w:sz w:val="20"/>
                <w:szCs w:val="20"/>
              </w:rPr>
              <w:t>,</w:t>
            </w:r>
            <w:r w:rsidRPr="005A3AB7">
              <w:rPr>
                <w:rFonts w:ascii="Arial" w:hAnsi="Arial" w:cs="Arial"/>
                <w:sz w:val="20"/>
                <w:szCs w:val="20"/>
              </w:rPr>
              <w:t xml:space="preserve"> </w:t>
            </w:r>
            <w:r w:rsidRPr="005A3AB7">
              <w:rPr>
                <w:rFonts w:ascii="Arial" w:eastAsiaTheme="minorHAnsi" w:hAnsi="Arial" w:cs="Arial"/>
                <w:color w:val="auto"/>
                <w:sz w:val="20"/>
                <w:szCs w:val="20"/>
                <w:lang w:val="es-VE" w:eastAsia="en-US"/>
              </w:rPr>
              <w:t xml:space="preserve">una organización dotada de personalidad jurídica internacional (artículo 1, del TCU, 2008).  Indica en el tratado las fuentes jurídicas: </w:t>
            </w:r>
            <w:r w:rsidRPr="005A3AB7">
              <w:rPr>
                <w:rFonts w:ascii="Arial" w:hAnsi="Arial" w:cs="Arial"/>
                <w:sz w:val="20"/>
                <w:szCs w:val="20"/>
              </w:rPr>
              <w:t xml:space="preserve">TCU, y los demás instrumentos adicionales; los Acuerdos que celebren los Estados miembros de Unasur, sobre la base de los instrumentos mencionados en el punto precedente; las decisiones del Consejo de Jefas y Jefes de Estado y de Gobierno; las Resoluciones del Consejo de Ministras y Ministros de Relaciones Exteriores; y las Disposiciones del Consejo de Delegadas y Delegados (artículo 11, TCU, 2008).  Está limitado al derecho internacional. </w:t>
            </w:r>
          </w:p>
        </w:tc>
      </w:tr>
    </w:tbl>
    <w:p w14:paraId="3BF34D4F" w14:textId="77777777" w:rsidR="007E06A7" w:rsidRPr="005A3AB7" w:rsidRDefault="007E06A7" w:rsidP="007E06A7">
      <w:pPr>
        <w:jc w:val="both"/>
        <w:rPr>
          <w:rFonts w:ascii="Arial" w:hAnsi="Arial" w:cs="Arial"/>
          <w:b/>
          <w:sz w:val="20"/>
          <w:szCs w:val="20"/>
        </w:rPr>
      </w:pPr>
      <w:r w:rsidRPr="005A3AB7">
        <w:rPr>
          <w:rFonts w:ascii="Arial" w:hAnsi="Arial" w:cs="Arial"/>
          <w:b/>
          <w:sz w:val="20"/>
          <w:szCs w:val="20"/>
        </w:rPr>
        <w:t>Dimensiones de los Procedimientos Internos que afecta el discurso</w:t>
      </w:r>
    </w:p>
    <w:tbl>
      <w:tblPr>
        <w:tblW w:w="0" w:type="auto"/>
        <w:tblLook w:val="04A0" w:firstRow="1" w:lastRow="0" w:firstColumn="1" w:lastColumn="0" w:noHBand="0" w:noVBand="1"/>
      </w:tblPr>
      <w:tblGrid>
        <w:gridCol w:w="8978"/>
      </w:tblGrid>
      <w:tr w:rsidR="007E06A7" w:rsidRPr="005A3AB7" w14:paraId="40A9F55C" w14:textId="77777777" w:rsidTr="007E06A7">
        <w:tc>
          <w:tcPr>
            <w:tcW w:w="8978" w:type="dxa"/>
            <w:hideMark/>
          </w:tcPr>
          <w:p w14:paraId="7FE99FF2" w14:textId="77777777" w:rsidR="007E06A7" w:rsidRPr="005A3AB7" w:rsidRDefault="007E06A7" w:rsidP="007E06A7">
            <w:pPr>
              <w:pStyle w:val="Prrafodelista"/>
              <w:numPr>
                <w:ilvl w:val="0"/>
                <w:numId w:val="25"/>
              </w:numPr>
              <w:tabs>
                <w:tab w:val="left" w:pos="317"/>
                <w:tab w:val="left" w:pos="3475"/>
              </w:tabs>
              <w:ind w:left="34" w:firstLine="0"/>
              <w:jc w:val="both"/>
              <w:rPr>
                <w:rFonts w:ascii="Arial" w:hAnsi="Arial" w:cs="Arial"/>
                <w:b/>
                <w:lang w:val="es-ES_tradnl"/>
              </w:rPr>
            </w:pPr>
            <w:r w:rsidRPr="005A3AB7">
              <w:rPr>
                <w:rFonts w:ascii="Arial" w:hAnsi="Arial" w:cs="Arial"/>
                <w:b/>
                <w:lang w:val="es-ES_tradnl"/>
              </w:rPr>
              <w:t xml:space="preserve">Limitaciones del discurso: </w:t>
            </w:r>
            <w:r w:rsidRPr="005A3AB7">
              <w:rPr>
                <w:rFonts w:ascii="Arial" w:hAnsi="Arial" w:cs="Arial"/>
                <w:lang w:val="es-ES_tradnl"/>
              </w:rPr>
              <w:t>El discurso está limitado a: (a) ciencias jurídicas y (b) ciencias políticas:</w:t>
            </w:r>
            <w:r w:rsidRPr="005A3AB7">
              <w:rPr>
                <w:rFonts w:ascii="Arial" w:hAnsi="Arial" w:cs="Arial"/>
                <w:b/>
                <w:lang w:val="es-ES_tradnl"/>
              </w:rPr>
              <w:t xml:space="preserve"> </w:t>
            </w:r>
            <w:r w:rsidRPr="005A3AB7">
              <w:rPr>
                <w:rFonts w:ascii="Arial" w:hAnsi="Arial" w:cs="Arial"/>
              </w:rPr>
              <w:t xml:space="preserve">derecho internacional público, derecho constitucional, geopolítica y política. </w:t>
            </w:r>
          </w:p>
        </w:tc>
      </w:tr>
    </w:tbl>
    <w:p w14:paraId="53369A5F"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Indicadores de limitación del discurso en los procedimientos internos que lo afectan</w:t>
      </w:r>
    </w:p>
    <w:tbl>
      <w:tblPr>
        <w:tblW w:w="0" w:type="auto"/>
        <w:tblLook w:val="04A0" w:firstRow="1" w:lastRow="0" w:firstColumn="1" w:lastColumn="0" w:noHBand="0" w:noVBand="1"/>
      </w:tblPr>
      <w:tblGrid>
        <w:gridCol w:w="8978"/>
      </w:tblGrid>
      <w:tr w:rsidR="007E06A7" w:rsidRPr="005A3AB7" w14:paraId="12FB3190" w14:textId="77777777" w:rsidTr="007E06A7">
        <w:tc>
          <w:tcPr>
            <w:tcW w:w="8978" w:type="dxa"/>
            <w:hideMark/>
          </w:tcPr>
          <w:p w14:paraId="70CD0114" w14:textId="77777777" w:rsidR="007E06A7" w:rsidRPr="005A3AB7" w:rsidRDefault="007E06A7">
            <w:pPr>
              <w:autoSpaceDE w:val="0"/>
              <w:autoSpaceDN w:val="0"/>
              <w:adjustRightInd w:val="0"/>
              <w:jc w:val="both"/>
              <w:rPr>
                <w:rFonts w:ascii="Arial" w:hAnsi="Arial" w:cs="Arial"/>
                <w:sz w:val="20"/>
                <w:szCs w:val="20"/>
                <w:lang w:val="es-ES_tradnl"/>
              </w:rPr>
            </w:pPr>
            <w:r w:rsidRPr="005A3AB7">
              <w:rPr>
                <w:rFonts w:ascii="Arial" w:hAnsi="Arial" w:cs="Arial"/>
                <w:b/>
                <w:sz w:val="20"/>
                <w:szCs w:val="20"/>
                <w:lang w:val="es-ES_tradnl"/>
              </w:rPr>
              <w:t>El comentario:</w:t>
            </w:r>
            <w:r w:rsidRPr="005A3AB7">
              <w:rPr>
                <w:rFonts w:ascii="Arial" w:hAnsi="Arial" w:cs="Arial"/>
                <w:sz w:val="20"/>
                <w:szCs w:val="20"/>
                <w:lang w:val="es-ES_tradnl"/>
              </w:rPr>
              <w:t xml:space="preserve"> No se inspiró </w:t>
            </w:r>
            <w:r w:rsidRPr="005A3AB7">
              <w:rPr>
                <w:rFonts w:ascii="Arial" w:hAnsi="Arial" w:cs="Arial"/>
                <w:sz w:val="20"/>
                <w:szCs w:val="20"/>
              </w:rPr>
              <w:t xml:space="preserve">en la integración desarrollada en Estado Unidos, desde teóricos como: </w:t>
            </w:r>
            <w:r w:rsidRPr="005A3AB7">
              <w:rPr>
                <w:rFonts w:ascii="Arial" w:hAnsi="Arial" w:cs="Arial"/>
                <w:sz w:val="20"/>
                <w:szCs w:val="20"/>
                <w:lang w:val="es-VE"/>
              </w:rPr>
              <w:t xml:space="preserve">Ernst Haas, </w:t>
            </w:r>
            <w:r w:rsidRPr="005A3AB7">
              <w:rPr>
                <w:rFonts w:ascii="Arial" w:eastAsiaTheme="minorHAnsi" w:hAnsi="Arial" w:cs="Arial"/>
                <w:color w:val="auto"/>
                <w:sz w:val="20"/>
                <w:szCs w:val="20"/>
                <w:lang w:val="es-VE" w:eastAsia="en-US"/>
              </w:rPr>
              <w:t xml:space="preserve">León Lindberg y Stuart Scheingold, Philippe Schmitter, Joseph Nye, David Mutimer, entre otros.  Tampoco tomo la experiencia de la </w:t>
            </w:r>
            <w:r w:rsidRPr="005A3AB7">
              <w:rPr>
                <w:rFonts w:ascii="Arial" w:hAnsi="Arial" w:cs="Arial"/>
                <w:sz w:val="20"/>
                <w:szCs w:val="20"/>
                <w:lang w:val="es-ES_tradnl"/>
              </w:rPr>
              <w:t xml:space="preserve">integración de la Comunidad Económica Europea (CEE, creada por el Tratado de Roma en 1957.  La cual se generó por cooperación política entre sus países miembros a través de instituciones comunitarias).  </w:t>
            </w:r>
          </w:p>
          <w:p w14:paraId="03AF62EA" w14:textId="77777777" w:rsidR="007E06A7" w:rsidRPr="005A3AB7" w:rsidRDefault="007E06A7">
            <w:pPr>
              <w:autoSpaceDE w:val="0"/>
              <w:autoSpaceDN w:val="0"/>
              <w:adjustRightInd w:val="0"/>
              <w:jc w:val="both"/>
              <w:rPr>
                <w:rFonts w:ascii="Arial" w:hAnsi="Arial" w:cs="Arial"/>
                <w:sz w:val="20"/>
                <w:szCs w:val="20"/>
                <w:lang w:val="es-ES_tradnl"/>
              </w:rPr>
            </w:pPr>
            <w:r w:rsidRPr="005A3AB7">
              <w:rPr>
                <w:rFonts w:ascii="Arial" w:hAnsi="Arial" w:cs="Arial"/>
                <w:sz w:val="20"/>
                <w:szCs w:val="20"/>
                <w:lang w:val="es-ES_tradnl"/>
              </w:rPr>
              <w:t>Tampoco fue creada desde la teoría de la dependencia (centro – periferia) promovida por la Cepal, ni el regionalismo abierto.</w:t>
            </w:r>
          </w:p>
          <w:p w14:paraId="2BEEAFFE"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Promovió una integración dual, por un lado, concertación y diálogo político (herencia de mecanismos del Grupo de Río); y por el otro mecanismo de integración.  Además, es una construcción de una identidad y ciudadanía suramericanas y el desarrollo de un espacio regional integrado en lo: (a) político, (b) económico, (c) social, (d) cultural, (e) ambiental, (f) energético e (g) infraestructura, tal como lo afirma el preámbulo del Tratado. Lo comercial no se considera de manera explícita y se piensa que tiene de momento una dinámica propia en el relacionamiento CAN-Mercosur, es un espacio negociador: al relacionamiento con otros actores internacionales.</w:t>
            </w:r>
          </w:p>
          <w:p w14:paraId="1E4206F3" w14:textId="77777777" w:rsidR="002C5FFA" w:rsidRPr="005A3AB7" w:rsidRDefault="002C5FFA">
            <w:pPr>
              <w:autoSpaceDE w:val="0"/>
              <w:autoSpaceDN w:val="0"/>
              <w:adjustRightInd w:val="0"/>
              <w:jc w:val="both"/>
              <w:rPr>
                <w:rFonts w:ascii="Arial" w:hAnsi="Arial" w:cs="Arial"/>
                <w:sz w:val="20"/>
                <w:szCs w:val="20"/>
              </w:rPr>
            </w:pPr>
          </w:p>
          <w:p w14:paraId="6657F33D" w14:textId="77777777" w:rsidR="002C5FFA" w:rsidRPr="005A3AB7" w:rsidRDefault="002C5FFA">
            <w:pPr>
              <w:autoSpaceDE w:val="0"/>
              <w:autoSpaceDN w:val="0"/>
              <w:adjustRightInd w:val="0"/>
              <w:jc w:val="both"/>
              <w:rPr>
                <w:rFonts w:ascii="Arial" w:hAnsi="Arial" w:cs="Arial"/>
                <w:sz w:val="20"/>
                <w:szCs w:val="20"/>
              </w:rPr>
            </w:pPr>
          </w:p>
          <w:p w14:paraId="5224E67C" w14:textId="77777777" w:rsidR="002C5FFA" w:rsidRPr="005A3AB7" w:rsidRDefault="002C5FFA">
            <w:pPr>
              <w:autoSpaceDE w:val="0"/>
              <w:autoSpaceDN w:val="0"/>
              <w:adjustRightInd w:val="0"/>
              <w:jc w:val="both"/>
              <w:rPr>
                <w:rFonts w:ascii="Arial" w:hAnsi="Arial" w:cs="Arial"/>
                <w:sz w:val="20"/>
                <w:szCs w:val="20"/>
              </w:rPr>
            </w:pPr>
          </w:p>
          <w:p w14:paraId="7A726E37" w14:textId="10472E05"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tc>
      </w:tr>
      <w:tr w:rsidR="007E06A7" w:rsidRPr="005A3AB7" w14:paraId="4F783441" w14:textId="77777777" w:rsidTr="007E06A7">
        <w:tc>
          <w:tcPr>
            <w:tcW w:w="8978" w:type="dxa"/>
            <w:hideMark/>
          </w:tcPr>
          <w:p w14:paraId="49A92546" w14:textId="77777777" w:rsidR="007E06A7" w:rsidRPr="005A3AB7" w:rsidRDefault="007E06A7" w:rsidP="007E06A7">
            <w:pPr>
              <w:pStyle w:val="Prrafodelista"/>
              <w:numPr>
                <w:ilvl w:val="0"/>
                <w:numId w:val="26"/>
              </w:numPr>
              <w:tabs>
                <w:tab w:val="left" w:pos="284"/>
              </w:tabs>
              <w:ind w:left="0" w:firstLine="0"/>
              <w:jc w:val="both"/>
              <w:rPr>
                <w:rFonts w:ascii="Arial" w:hAnsi="Arial" w:cs="Arial"/>
                <w:b/>
                <w:lang w:val="es-ES_tradnl"/>
              </w:rPr>
            </w:pPr>
            <w:r w:rsidRPr="005A3AB7">
              <w:rPr>
                <w:rFonts w:ascii="Arial" w:hAnsi="Arial" w:cs="Arial"/>
                <w:b/>
                <w:lang w:val="es-ES_tradnl"/>
              </w:rPr>
              <w:lastRenderedPageBreak/>
              <w:t xml:space="preserve">El autor: </w:t>
            </w:r>
            <w:r w:rsidRPr="005A3AB7">
              <w:rPr>
                <w:rFonts w:ascii="Arial" w:hAnsi="Arial" w:cs="Arial"/>
                <w:lang w:val="es-ES_tradnl"/>
              </w:rPr>
              <w:t xml:space="preserve">es la agrupación de discurso, su origen y sus significaciones. Tipos de discurso. </w:t>
            </w:r>
          </w:p>
          <w:p w14:paraId="7907BE9A" w14:textId="77777777" w:rsidR="007E06A7" w:rsidRPr="005A3AB7" w:rsidRDefault="007E06A7">
            <w:pPr>
              <w:pStyle w:val="Prrafodelista"/>
              <w:tabs>
                <w:tab w:val="left" w:pos="284"/>
              </w:tabs>
              <w:ind w:left="0"/>
              <w:jc w:val="both"/>
              <w:rPr>
                <w:rFonts w:ascii="Arial" w:hAnsi="Arial" w:cs="Arial"/>
                <w:b/>
                <w:lang w:val="es-ES_tradnl"/>
              </w:rPr>
            </w:pPr>
            <w:r w:rsidRPr="005A3AB7">
              <w:rPr>
                <w:rFonts w:ascii="Arial" w:hAnsi="Arial" w:cs="Arial"/>
                <w:lang w:val="es-ES_tradnl"/>
              </w:rPr>
              <w:t>¿Quién es creador del discurso?</w:t>
            </w:r>
          </w:p>
          <w:p w14:paraId="3928016C" w14:textId="77777777" w:rsidR="007E06A7" w:rsidRPr="005A3AB7" w:rsidRDefault="007E06A7">
            <w:pPr>
              <w:pStyle w:val="Default"/>
              <w:jc w:val="both"/>
              <w:rPr>
                <w:sz w:val="20"/>
                <w:szCs w:val="20"/>
                <w:lang w:val="es-ES"/>
              </w:rPr>
            </w:pPr>
            <w:r w:rsidRPr="005A3AB7">
              <w:rPr>
                <w:sz w:val="20"/>
                <w:szCs w:val="20"/>
              </w:rPr>
              <w:t xml:space="preserve">La Unasur, es un tratado firmado </w:t>
            </w:r>
            <w:r w:rsidRPr="005A3AB7">
              <w:rPr>
                <w:rFonts w:eastAsia="Times New Roman"/>
                <w:color w:val="auto"/>
                <w:sz w:val="20"/>
                <w:szCs w:val="20"/>
              </w:rPr>
              <w:t xml:space="preserve">por los presidentes de: </w:t>
            </w:r>
            <w:r w:rsidRPr="005A3AB7">
              <w:rPr>
                <w:sz w:val="20"/>
                <w:szCs w:val="20"/>
              </w:rPr>
              <w:t>Cristina Fernández de Kirchner (Argentina), Evo Morales (Bolivia), Luiz Inázio Lula Da Sivla (Brasil), Álvaro Uribe (Colombia), Michelle Bachelet (Chile), Rafael Correa (Ecuador),  Bharrat Jagdeo (Guayana),   Fernando Lugo (Paraguay),  Alan Gabriel Ludwig García Pérez (Perú),  Ronald Runaldo Venetiaan (Suriname),  Tabaré Ramón Vázquez Rosas (Uruguay) y Hugo Chávez Frías (Venezuela).</w:t>
            </w:r>
          </w:p>
          <w:p w14:paraId="4ECB603A" w14:textId="77777777" w:rsidR="007E06A7" w:rsidRPr="005A3AB7" w:rsidRDefault="007E06A7">
            <w:pPr>
              <w:pStyle w:val="Prrafodelista"/>
              <w:tabs>
                <w:tab w:val="left" w:pos="284"/>
                <w:tab w:val="left" w:pos="1200"/>
              </w:tabs>
              <w:ind w:left="0"/>
              <w:jc w:val="both"/>
              <w:rPr>
                <w:rFonts w:ascii="Arial" w:hAnsi="Arial" w:cs="Arial"/>
                <w:lang w:val="es-ES_tradnl"/>
              </w:rPr>
            </w:pPr>
            <w:r w:rsidRPr="005A3AB7">
              <w:rPr>
                <w:rFonts w:ascii="Arial" w:hAnsi="Arial" w:cs="Arial"/>
                <w:lang w:val="es-ES_tradnl"/>
              </w:rPr>
              <w:t>Por tanto, su creación se debe a la manifestación del poder instituido especialmente el político.</w:t>
            </w:r>
          </w:p>
          <w:p w14:paraId="6B3782A9" w14:textId="77777777" w:rsidR="007E06A7" w:rsidRPr="005A3AB7" w:rsidRDefault="007E06A7">
            <w:pPr>
              <w:pStyle w:val="Prrafodelista"/>
              <w:tabs>
                <w:tab w:val="left" w:pos="284"/>
              </w:tabs>
              <w:ind w:left="0"/>
              <w:jc w:val="both"/>
              <w:rPr>
                <w:rFonts w:ascii="Arial" w:eastAsiaTheme="minorHAnsi" w:hAnsi="Arial" w:cs="Arial"/>
                <w:color w:val="000000"/>
                <w:lang w:val="es-ES_tradnl"/>
              </w:rPr>
            </w:pPr>
            <w:r w:rsidRPr="005A3AB7">
              <w:rPr>
                <w:rFonts w:ascii="Arial" w:hAnsi="Arial" w:cs="Arial"/>
                <w:lang w:val="es-ES_tradnl"/>
              </w:rPr>
              <w:t>¿Cuál es el ori</w:t>
            </w:r>
            <w:r w:rsidRPr="005A3AB7">
              <w:rPr>
                <w:rFonts w:ascii="Arial" w:eastAsiaTheme="minorHAnsi" w:hAnsi="Arial" w:cs="Arial"/>
                <w:color w:val="000000"/>
                <w:lang w:val="es-ES_tradnl"/>
              </w:rPr>
              <w:t>gen del significado?</w:t>
            </w:r>
          </w:p>
          <w:p w14:paraId="4B9C7552"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Su nombre original fue Comunidad Suramericana de Naciones y luego Unión de Naciones Suramericanas, lleva el nombre de los 12 países que integran América del Sur. </w:t>
            </w:r>
          </w:p>
          <w:p w14:paraId="4C4DA23B" w14:textId="77777777" w:rsidR="007E06A7" w:rsidRPr="005A3AB7" w:rsidRDefault="007E06A7">
            <w:pPr>
              <w:pStyle w:val="Prrafodelista"/>
              <w:tabs>
                <w:tab w:val="left" w:pos="284"/>
              </w:tabs>
              <w:ind w:left="0"/>
              <w:jc w:val="both"/>
              <w:rPr>
                <w:rFonts w:ascii="Arial" w:hAnsi="Arial" w:cs="Arial"/>
                <w:lang w:val="es-ES_tradnl"/>
              </w:rPr>
            </w:pPr>
            <w:r w:rsidRPr="005A3AB7">
              <w:rPr>
                <w:rFonts w:ascii="Arial" w:hAnsi="Arial" w:cs="Arial"/>
                <w:lang w:val="es-ES_tradnl"/>
              </w:rPr>
              <w:t>¿Cuál es el tipo de discurso?</w:t>
            </w:r>
          </w:p>
          <w:p w14:paraId="59558A4C" w14:textId="77777777" w:rsidR="007E06A7" w:rsidRPr="005A3AB7" w:rsidRDefault="007E06A7">
            <w:pPr>
              <w:pStyle w:val="Prrafodelista"/>
              <w:tabs>
                <w:tab w:val="left" w:pos="284"/>
              </w:tabs>
              <w:ind w:left="0"/>
              <w:jc w:val="both"/>
              <w:rPr>
                <w:rFonts w:ascii="Arial" w:hAnsi="Arial" w:cs="Arial"/>
                <w:lang w:val="es-ES_tradnl"/>
              </w:rPr>
            </w:pPr>
            <w:r w:rsidRPr="005A3AB7">
              <w:rPr>
                <w:rFonts w:ascii="Arial" w:hAnsi="Arial" w:cs="Arial"/>
                <w:lang w:val="es-ES_tradnl"/>
              </w:rPr>
              <w:t xml:space="preserve">Es un tratado internacional donde se expresa en forma ordenada y por artículos los concesos acordados, por los Estados miembros, la estructura del mismo del documento es la siguiente: </w:t>
            </w:r>
          </w:p>
          <w:p w14:paraId="41A76FC8" w14:textId="77777777" w:rsidR="007E06A7" w:rsidRPr="005A3AB7" w:rsidRDefault="007E06A7">
            <w:pPr>
              <w:jc w:val="both"/>
              <w:rPr>
                <w:rFonts w:ascii="Arial" w:hAnsi="Arial" w:cs="Arial"/>
                <w:bCs/>
                <w:sz w:val="20"/>
                <w:szCs w:val="20"/>
              </w:rPr>
            </w:pPr>
            <w:r w:rsidRPr="005A3AB7">
              <w:rPr>
                <w:rFonts w:ascii="Arial" w:hAnsi="Arial" w:cs="Arial"/>
                <w:bCs/>
                <w:sz w:val="20"/>
                <w:szCs w:val="20"/>
              </w:rPr>
              <w:t xml:space="preserve">Constitución de Unasur, Objetivo, Objetivos Específicos, Órganos: </w:t>
            </w:r>
            <w:r w:rsidRPr="005A3AB7">
              <w:rPr>
                <w:rFonts w:ascii="Arial" w:hAnsi="Arial" w:cs="Arial"/>
                <w:sz w:val="20"/>
                <w:szCs w:val="20"/>
              </w:rPr>
              <w:t>el Consejo de Jefas y Jefes de Estado y de Gobierno;  el Consejo de Ministras y Ministros de Relaciones Exteriores; el Consejo de Delegadas y Delegados y la  Secretaría General, Desarrollo de la Institucionalidad, e</w:t>
            </w:r>
            <w:r w:rsidRPr="005A3AB7">
              <w:rPr>
                <w:rFonts w:ascii="Arial" w:hAnsi="Arial" w:cs="Arial"/>
                <w:bCs/>
                <w:sz w:val="20"/>
                <w:szCs w:val="20"/>
              </w:rPr>
              <w:t>l Consejo de Jefas y Jefes de Estado y de Gobierno, la Presidencia Pro Tempore, el Consejo de Ministras y Ministros de Relaciones Exteriores, el Consejo de Delegadas y Delegados, la Secretaría General, Fuentes Jurídicas, Aprobación de la Normativa, Adopción de Políticas y Creación de Instituciones, Organizaciones y Programas, Diálogo Político, Relaciones con Terceros, Financiamiento, Parlamento, Participación Ciudadana, Estados Asociados, Adhesión de Nuevos Miembros, Solución de Diferencias, Inmunidades y Privilegios, Idiomas, Duración y Denuncia, Enmiendas, Entrada en Vigor, Registro y finalmente Artículo Transitorio.</w:t>
            </w:r>
          </w:p>
        </w:tc>
      </w:tr>
      <w:tr w:rsidR="007E06A7" w:rsidRPr="005A3AB7" w14:paraId="2637E707" w14:textId="77777777" w:rsidTr="007E06A7">
        <w:tc>
          <w:tcPr>
            <w:tcW w:w="8978" w:type="dxa"/>
            <w:hideMark/>
          </w:tcPr>
          <w:p w14:paraId="51799155" w14:textId="77777777" w:rsidR="007E06A7" w:rsidRPr="005A3AB7" w:rsidRDefault="007E06A7" w:rsidP="007E06A7">
            <w:pPr>
              <w:pStyle w:val="Prrafodelista"/>
              <w:numPr>
                <w:ilvl w:val="0"/>
                <w:numId w:val="26"/>
              </w:numPr>
              <w:tabs>
                <w:tab w:val="left" w:pos="284"/>
              </w:tabs>
              <w:ind w:left="0" w:firstLine="0"/>
              <w:jc w:val="both"/>
              <w:rPr>
                <w:rFonts w:ascii="Arial" w:hAnsi="Arial" w:cs="Arial"/>
                <w:b/>
                <w:lang w:val="es-ES_tradnl"/>
              </w:rPr>
            </w:pPr>
            <w:r w:rsidRPr="005A3AB7">
              <w:rPr>
                <w:rFonts w:ascii="Arial" w:hAnsi="Arial" w:cs="Arial"/>
                <w:b/>
                <w:lang w:val="es-ES_tradnl"/>
              </w:rPr>
              <w:t>Las disciplinas:</w:t>
            </w:r>
            <w:r w:rsidRPr="005A3AB7">
              <w:rPr>
                <w:rFonts w:ascii="Arial" w:hAnsi="Arial" w:cs="Arial"/>
                <w:lang w:val="es-ES_tradnl"/>
              </w:rPr>
              <w:t xml:space="preserve"> son dadas por la sociedad que distribuye el discurso el horizonte teórico del discurso.</w:t>
            </w:r>
          </w:p>
          <w:p w14:paraId="3FC93D0D" w14:textId="77777777" w:rsidR="007E06A7" w:rsidRPr="005A3AB7" w:rsidRDefault="007E06A7">
            <w:pPr>
              <w:pStyle w:val="Prrafodelista"/>
              <w:tabs>
                <w:tab w:val="left" w:pos="284"/>
              </w:tabs>
              <w:ind w:left="0"/>
              <w:jc w:val="both"/>
              <w:rPr>
                <w:rFonts w:ascii="Arial" w:hAnsi="Arial" w:cs="Arial"/>
                <w:b/>
                <w:lang w:val="es-ES_tradnl"/>
              </w:rPr>
            </w:pPr>
            <w:r w:rsidRPr="005A3AB7">
              <w:rPr>
                <w:rFonts w:ascii="Arial" w:hAnsi="Arial" w:cs="Arial"/>
              </w:rPr>
              <w:t xml:space="preserve">Es un antecedente en la teoría jurídica de la integración latinoamericana, teoría de la integración latinoamericana y teoría de las políticas públicas (políticas públicas regionales) así como también al regionalismo alternativo, regionalismo postneoliberal, nuevo regionalismo, entre otros. </w:t>
            </w:r>
          </w:p>
        </w:tc>
      </w:tr>
    </w:tbl>
    <w:p w14:paraId="49A6C013" w14:textId="77777777" w:rsidR="007E06A7" w:rsidRPr="005A3AB7" w:rsidRDefault="007E06A7" w:rsidP="007E06A7">
      <w:pPr>
        <w:jc w:val="both"/>
        <w:rPr>
          <w:rFonts w:ascii="Arial" w:hAnsi="Arial" w:cs="Arial"/>
          <w:b/>
          <w:sz w:val="20"/>
          <w:szCs w:val="20"/>
        </w:rPr>
      </w:pPr>
    </w:p>
    <w:p w14:paraId="1D236C26" w14:textId="77777777" w:rsidR="007E06A7" w:rsidRPr="005A3AB7" w:rsidRDefault="007E06A7" w:rsidP="007E06A7">
      <w:pPr>
        <w:jc w:val="both"/>
        <w:rPr>
          <w:rFonts w:ascii="Arial" w:hAnsi="Arial" w:cs="Arial"/>
          <w:b/>
          <w:sz w:val="20"/>
          <w:szCs w:val="20"/>
        </w:rPr>
      </w:pPr>
      <w:r w:rsidRPr="005A3AB7">
        <w:rPr>
          <w:rFonts w:ascii="Arial" w:hAnsi="Arial" w:cs="Arial"/>
          <w:b/>
          <w:sz w:val="20"/>
          <w:szCs w:val="20"/>
        </w:rPr>
        <w:t>Categoría 3: Procedimientos para la sumisión del discurso</w:t>
      </w:r>
    </w:p>
    <w:tbl>
      <w:tblPr>
        <w:tblW w:w="0" w:type="auto"/>
        <w:tblBorders>
          <w:top w:val="single" w:sz="4" w:space="0" w:color="auto"/>
        </w:tblBorders>
        <w:tblLook w:val="04A0" w:firstRow="1" w:lastRow="0" w:firstColumn="1" w:lastColumn="0" w:noHBand="0" w:noVBand="1"/>
      </w:tblPr>
      <w:tblGrid>
        <w:gridCol w:w="8978"/>
      </w:tblGrid>
      <w:tr w:rsidR="007E06A7" w:rsidRPr="005A3AB7" w14:paraId="6CE84536" w14:textId="77777777" w:rsidTr="002C5FFA">
        <w:tc>
          <w:tcPr>
            <w:tcW w:w="8978" w:type="dxa"/>
            <w:hideMark/>
          </w:tcPr>
          <w:p w14:paraId="72F8C013" w14:textId="77777777" w:rsidR="007E06A7" w:rsidRPr="005A3AB7" w:rsidRDefault="007E06A7">
            <w:pPr>
              <w:jc w:val="both"/>
              <w:rPr>
                <w:rFonts w:ascii="Arial" w:eastAsiaTheme="minorHAnsi" w:hAnsi="Arial" w:cs="Arial"/>
                <w:color w:val="auto"/>
                <w:sz w:val="20"/>
                <w:szCs w:val="20"/>
                <w:lang w:val="es-VE" w:eastAsia="en-US"/>
              </w:rPr>
            </w:pPr>
            <w:r w:rsidRPr="005A3AB7">
              <w:rPr>
                <w:rFonts w:ascii="Arial" w:hAnsi="Arial" w:cs="Arial"/>
                <w:sz w:val="20"/>
                <w:szCs w:val="20"/>
              </w:rPr>
              <w:t xml:space="preserve">Son otros procedimientos que enmarcan el control del discurso.  Determinan condiciones en su uso, regla e incluso el acceso a ellos y su subordinación. </w:t>
            </w:r>
          </w:p>
          <w:p w14:paraId="4BED83AD" w14:textId="77777777" w:rsidR="007E06A7" w:rsidRPr="005A3AB7" w:rsidRDefault="007E06A7">
            <w:pPr>
              <w:tabs>
                <w:tab w:val="left" w:pos="459"/>
              </w:tabs>
              <w:jc w:val="both"/>
              <w:rPr>
                <w:rFonts w:ascii="Arial" w:hAnsi="Arial" w:cs="Arial"/>
                <w:sz w:val="20"/>
                <w:szCs w:val="20"/>
              </w:rPr>
            </w:pPr>
            <w:r w:rsidRPr="005A3AB7">
              <w:rPr>
                <w:rFonts w:ascii="Arial" w:hAnsi="Arial" w:cs="Arial"/>
                <w:sz w:val="20"/>
                <w:szCs w:val="20"/>
              </w:rPr>
              <w:t>Declaraciones de Cusco (8 de diciembre de 2004), Brasilia (30 de septiembre de 2005) y Cochabamba (9 de diciembre de 2006).</w:t>
            </w:r>
          </w:p>
          <w:p w14:paraId="71E1578A" w14:textId="77777777" w:rsidR="007E06A7" w:rsidRPr="005A3AB7" w:rsidRDefault="007E06A7">
            <w:pPr>
              <w:jc w:val="both"/>
              <w:rPr>
                <w:rFonts w:ascii="Arial" w:hAnsi="Arial" w:cs="Arial"/>
                <w:sz w:val="20"/>
                <w:szCs w:val="20"/>
              </w:rPr>
            </w:pPr>
            <w:r w:rsidRPr="005A3AB7">
              <w:rPr>
                <w:rFonts w:ascii="Arial" w:hAnsi="Arial" w:cs="Arial"/>
                <w:sz w:val="20"/>
                <w:szCs w:val="20"/>
              </w:rPr>
              <w:t>Posteriormente, fue desarrollado 24 reuniones celebradas entre marzo de 2007 y mayo de 2008, en diversas capitales suramericanas, los países sentaron las bases para elaborar un Plan de Acción 2008-2009, que tendrá en cada una de las áreas una identificación de los programas, proyectos e iniciativas prioritarios.  Asimismo, se realizaron importantes Seminarios para analizar la participación de la sociedad civil (Quito, julio 2007), las alternativas para el establecimiento del Parlamento Suramericano (Cochabamba, octubre 2007) y la posibilidad de un futuro Tribunal de Unasur (Santiago de Chile, noviembre 2007). Estos espacios generaron valiosos e importantes elementos para el trabajo de los negociadores del Tratado Constitutivo (González, 2010).</w:t>
            </w:r>
          </w:p>
        </w:tc>
      </w:tr>
    </w:tbl>
    <w:p w14:paraId="25B42107" w14:textId="77777777" w:rsidR="007E06A7" w:rsidRPr="005A3AB7" w:rsidRDefault="007E06A7" w:rsidP="007E06A7">
      <w:pPr>
        <w:jc w:val="both"/>
        <w:rPr>
          <w:rFonts w:ascii="Arial" w:hAnsi="Arial" w:cs="Arial"/>
          <w:b/>
          <w:sz w:val="20"/>
          <w:szCs w:val="20"/>
        </w:rPr>
      </w:pPr>
      <w:r w:rsidRPr="005A3AB7">
        <w:rPr>
          <w:rFonts w:ascii="Arial" w:hAnsi="Arial" w:cs="Arial"/>
          <w:b/>
          <w:sz w:val="20"/>
          <w:szCs w:val="20"/>
        </w:rPr>
        <w:t>Dimensiones del procedimiento para la sumisión del discurso</w:t>
      </w:r>
    </w:p>
    <w:tbl>
      <w:tblPr>
        <w:tblW w:w="0" w:type="auto"/>
        <w:tblLook w:val="04A0" w:firstRow="1" w:lastRow="0" w:firstColumn="1" w:lastColumn="0" w:noHBand="0" w:noVBand="1"/>
      </w:tblPr>
      <w:tblGrid>
        <w:gridCol w:w="8978"/>
      </w:tblGrid>
      <w:tr w:rsidR="007E06A7" w:rsidRPr="005A3AB7" w14:paraId="67F702CE" w14:textId="77777777" w:rsidTr="007E06A7">
        <w:tc>
          <w:tcPr>
            <w:tcW w:w="8978" w:type="dxa"/>
            <w:hideMark/>
          </w:tcPr>
          <w:p w14:paraId="0A63DF7D" w14:textId="77777777" w:rsidR="007E06A7" w:rsidRPr="005A3AB7" w:rsidRDefault="007E06A7" w:rsidP="007E06A7">
            <w:pPr>
              <w:pStyle w:val="Prrafodelista"/>
              <w:numPr>
                <w:ilvl w:val="0"/>
                <w:numId w:val="27"/>
              </w:numPr>
              <w:tabs>
                <w:tab w:val="left" w:pos="284"/>
              </w:tabs>
              <w:ind w:left="0" w:firstLine="0"/>
              <w:jc w:val="both"/>
              <w:rPr>
                <w:rFonts w:ascii="Arial" w:hAnsi="Arial" w:cs="Arial"/>
                <w:b/>
                <w:lang w:val="es-ES_tradnl"/>
              </w:rPr>
            </w:pPr>
            <w:r w:rsidRPr="005A3AB7">
              <w:rPr>
                <w:rFonts w:ascii="Arial" w:hAnsi="Arial" w:cs="Arial"/>
                <w:b/>
                <w:lang w:val="es-ES_tradnl"/>
              </w:rPr>
              <w:t>Enrarecimiento del discurso:</w:t>
            </w:r>
            <w:r w:rsidRPr="005A3AB7">
              <w:rPr>
                <w:rFonts w:ascii="Arial" w:hAnsi="Arial" w:cs="Arial"/>
                <w:lang w:val="es-ES_tradnl"/>
              </w:rPr>
              <w:t xml:space="preserve">  </w:t>
            </w:r>
          </w:p>
          <w:p w14:paraId="34817F00" w14:textId="77777777" w:rsidR="007E06A7" w:rsidRPr="005A3AB7" w:rsidRDefault="007E06A7">
            <w:pPr>
              <w:tabs>
                <w:tab w:val="left" w:pos="459"/>
              </w:tabs>
              <w:jc w:val="both"/>
              <w:rPr>
                <w:rFonts w:ascii="Arial" w:hAnsi="Arial" w:cs="Arial"/>
                <w:sz w:val="20"/>
                <w:szCs w:val="20"/>
              </w:rPr>
            </w:pPr>
            <w:r w:rsidRPr="005A3AB7">
              <w:rPr>
                <w:rFonts w:ascii="Arial" w:hAnsi="Arial" w:cs="Arial"/>
                <w:b/>
                <w:sz w:val="20"/>
                <w:szCs w:val="20"/>
              </w:rPr>
              <w:t>Declaraciones de Cusco (8 de diciembre de 2004)</w:t>
            </w:r>
            <w:r w:rsidRPr="005A3AB7">
              <w:rPr>
                <w:rFonts w:ascii="Arial" w:hAnsi="Arial" w:cs="Arial"/>
                <w:sz w:val="20"/>
                <w:szCs w:val="20"/>
              </w:rPr>
              <w:t xml:space="preserve">. </w:t>
            </w:r>
          </w:p>
          <w:p w14:paraId="66F1EC81" w14:textId="77777777" w:rsidR="007E06A7" w:rsidRPr="005A3AB7" w:rsidRDefault="007E06A7">
            <w:pPr>
              <w:tabs>
                <w:tab w:val="left" w:pos="459"/>
              </w:tabs>
              <w:jc w:val="both"/>
              <w:rPr>
                <w:rFonts w:ascii="Arial" w:eastAsiaTheme="minorHAnsi" w:hAnsi="Arial" w:cs="Arial"/>
                <w:color w:val="auto"/>
                <w:sz w:val="20"/>
                <w:szCs w:val="20"/>
                <w:lang w:val="es-VE" w:eastAsia="en-US"/>
              </w:rPr>
            </w:pPr>
            <w:r w:rsidRPr="005A3AB7">
              <w:rPr>
                <w:rFonts w:ascii="Arial" w:hAnsi="Arial" w:cs="Arial"/>
                <w:sz w:val="20"/>
                <w:szCs w:val="20"/>
              </w:rPr>
              <w:t xml:space="preserve">Es una declaración firmada por los 12 presidentes suramericanos en el III Cumbre presidencia suramericana en Perú.  En esta Cumbre se generaron los siguientes acuerdos: (a) Conformación de la </w:t>
            </w:r>
            <w:r w:rsidRPr="005A3AB7">
              <w:rPr>
                <w:rFonts w:ascii="Arial" w:eastAsiaTheme="minorHAnsi" w:hAnsi="Arial" w:cs="Arial"/>
                <w:bCs/>
                <w:sz w:val="20"/>
                <w:szCs w:val="20"/>
              </w:rPr>
              <w:t xml:space="preserve">Comunidad Sudamericana de Naciones, partiendo de la </w:t>
            </w:r>
            <w:r w:rsidRPr="005A3AB7">
              <w:rPr>
                <w:rFonts w:ascii="Arial" w:eastAsiaTheme="minorHAnsi" w:hAnsi="Arial" w:cs="Arial"/>
                <w:sz w:val="20"/>
                <w:szCs w:val="20"/>
              </w:rPr>
              <w:t xml:space="preserve">historia compartida y solidaria de las naciones de Sur, desde las aptitudes regionales y las capacidades de negociación y proyección internacionales; del </w:t>
            </w:r>
            <w:r w:rsidRPr="005A3AB7">
              <w:rPr>
                <w:rFonts w:ascii="Arial" w:eastAsiaTheme="minorHAnsi" w:hAnsi="Arial" w:cs="Arial"/>
                <w:color w:val="auto"/>
                <w:sz w:val="20"/>
                <w:szCs w:val="20"/>
                <w:lang w:val="es-VE" w:eastAsia="en-US"/>
              </w:rPr>
              <w:t>pensamiento político y filosófico nacido de su tradición, el reconocimiento de la preeminencia del ser humano, sus derechos, además de la pluralidad de pueblos y culturas.  También de la convergencia de intereses como un factor potencial de fortalecimiento y desarrollo de sus capacidades internas para su mejor inserción internacional.</w:t>
            </w:r>
          </w:p>
          <w:p w14:paraId="79F3F941" w14:textId="6FCAC108"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6A0AF1F8" w14:textId="27C9C3FF" w:rsidR="007E06A7" w:rsidRPr="005A3AB7" w:rsidRDefault="007E06A7">
            <w:pPr>
              <w:tabs>
                <w:tab w:val="left" w:pos="459"/>
              </w:tabs>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 xml:space="preserve">Buscan el acceso a mejores niveles de vida de sus pueblos y la promoción del desarrollo económico, reconocimiento a las asimetrías, así como también el desarrollo de las regiones interiores del espacio sudamericano lo que contribuirá a profundizar el proyecto comunitario y el compromiso social.  Identificación de valores, la común pertenencia a sistemas democráticos y la concepción de la gobernabilidad, sustentada en la participación ciudadana estricto apego al estado de derecho, conforme a las disposiciones de la Carta Democrática Interamericana, en un marco de lucha contra la corrupción en todos los ámbitos. La integración es también la integración de los pueblos.  </w:t>
            </w:r>
          </w:p>
          <w:p w14:paraId="40F1A085"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(b) Desarrollo y perfeccionamiento del espacio integrado suramericano: para ello plantearon la profundización de la convergencia entre Mercosur, la Comunidad Andina y Chile a través del perfeccionamiento de la zona de libre comercio, apoyándose en lo pertinente en la Resolución 59 del XIII Consejo de Ministros de la Aladi del 18 de octubre de 2004, y su evolución a fases superiores de la integración económica, social e institucional. Los Gobiernos de Suriname y Guyana se asociarán a este proceso, sin perjuicio de sus obligaciones bajo el Tratado revisado de Chaguaramas. La Comunidad Sudamericana de Naciones establecerá e implementará progresivamente sus niveles y ámbitos de acción conjunta, promoviendo la convergencia y sobre la base de la institucionalidad (Declaración del cusco sobre la Comunidad Sudamericana de Naciones, 2004).</w:t>
            </w:r>
          </w:p>
          <w:p w14:paraId="10A7D799" w14:textId="77777777" w:rsidR="007E06A7" w:rsidRPr="005A3AB7" w:rsidRDefault="007E06A7">
            <w:pPr>
              <w:jc w:val="both"/>
              <w:rPr>
                <w:rFonts w:ascii="Arial" w:hAnsi="Arial" w:cs="Arial"/>
                <w:b/>
                <w:sz w:val="20"/>
                <w:szCs w:val="20"/>
              </w:rPr>
            </w:pPr>
            <w:r w:rsidRPr="005A3AB7">
              <w:rPr>
                <w:rFonts w:ascii="Arial" w:hAnsi="Arial" w:cs="Arial"/>
                <w:b/>
                <w:sz w:val="20"/>
                <w:szCs w:val="20"/>
              </w:rPr>
              <w:t xml:space="preserve">Brasilia (30 de septiembre de 2005) </w:t>
            </w:r>
          </w:p>
          <w:p w14:paraId="1206D4CA" w14:textId="77777777" w:rsidR="007E06A7" w:rsidRPr="005A3AB7" w:rsidRDefault="007E06A7">
            <w:pPr>
              <w:jc w:val="both"/>
              <w:rPr>
                <w:rFonts w:ascii="Arial" w:hAnsi="Arial" w:cs="Arial"/>
                <w:b/>
                <w:sz w:val="20"/>
                <w:szCs w:val="20"/>
              </w:rPr>
            </w:pPr>
            <w:r w:rsidRPr="005A3AB7">
              <w:rPr>
                <w:rFonts w:ascii="Arial" w:eastAsiaTheme="minorHAnsi" w:hAnsi="Arial" w:cs="Arial"/>
                <w:color w:val="auto"/>
                <w:sz w:val="20"/>
                <w:szCs w:val="20"/>
                <w:lang w:val="es-VE" w:eastAsia="en-US"/>
              </w:rPr>
              <w:t>Fue la primera Reunión de Jefes de Estado de la Comunidad Sudamericana de Naciones en la que los mandatarios aprobaron una estructura institucional minina y algunas áreas de acción prioritaria de la comunidad (el diálogo político, la integración física, el medio ambiente, la integración energética, los mecanismos financieros sudamericanos, las asimetrías, la promoción de la cohesión social, la inclusión social y la justicia social, y las telecomunicaciones).</w:t>
            </w:r>
          </w:p>
          <w:p w14:paraId="2B1DF272" w14:textId="77777777" w:rsidR="007E06A7" w:rsidRPr="005A3AB7" w:rsidRDefault="007E06A7">
            <w:pPr>
              <w:jc w:val="both"/>
              <w:rPr>
                <w:rFonts w:ascii="Arial" w:eastAsiaTheme="minorHAnsi" w:hAnsi="Arial" w:cs="Arial"/>
                <w:b/>
                <w:color w:val="auto"/>
                <w:sz w:val="20"/>
                <w:szCs w:val="20"/>
                <w:lang w:val="es-VE" w:eastAsia="en-US"/>
              </w:rPr>
            </w:pPr>
            <w:r w:rsidRPr="005A3AB7">
              <w:rPr>
                <w:rFonts w:ascii="Arial" w:hAnsi="Arial" w:cs="Arial"/>
                <w:b/>
                <w:sz w:val="20"/>
                <w:szCs w:val="20"/>
              </w:rPr>
              <w:t>Cochabamba (9 de diciembre de 2006)</w:t>
            </w:r>
          </w:p>
          <w:p w14:paraId="36EAC792" w14:textId="77777777" w:rsidR="007E06A7" w:rsidRPr="005A3AB7" w:rsidRDefault="007E06A7">
            <w:pPr>
              <w:pStyle w:val="Default"/>
              <w:jc w:val="both"/>
              <w:rPr>
                <w:sz w:val="20"/>
                <w:szCs w:val="20"/>
              </w:rPr>
            </w:pPr>
            <w:r w:rsidRPr="005A3AB7">
              <w:rPr>
                <w:sz w:val="20"/>
                <w:szCs w:val="20"/>
              </w:rPr>
              <w:t>L</w:t>
            </w:r>
            <w:r w:rsidRPr="005A3AB7">
              <w:rPr>
                <w:color w:val="auto"/>
                <w:sz w:val="20"/>
                <w:szCs w:val="20"/>
              </w:rPr>
              <w:t>a V Cumbre Suramericana, erigió: (a) un nuevo modelo de integración para el siglo XXI, (b) Principios rectores de la integración sudamericana, (c) Premisas para la construcción de la integración sudamericana, (d) Los objetivos de la integración, (e) Plan Estratégico para la Profundización de la Integración Sudamericana (V Cumbre Suramericana).</w:t>
            </w:r>
            <w:r w:rsidRPr="005A3AB7">
              <w:rPr>
                <w:sz w:val="20"/>
                <w:szCs w:val="20"/>
              </w:rPr>
              <w:t xml:space="preserve"> </w:t>
            </w:r>
          </w:p>
        </w:tc>
      </w:tr>
    </w:tbl>
    <w:p w14:paraId="0A337FB7"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lastRenderedPageBreak/>
        <w:t xml:space="preserve">Indicadores del enrarecimiento del discurso </w:t>
      </w:r>
    </w:p>
    <w:tbl>
      <w:tblPr>
        <w:tblW w:w="0" w:type="auto"/>
        <w:tblLook w:val="04A0" w:firstRow="1" w:lastRow="0" w:firstColumn="1" w:lastColumn="0" w:noHBand="0" w:noVBand="1"/>
      </w:tblPr>
      <w:tblGrid>
        <w:gridCol w:w="8978"/>
      </w:tblGrid>
      <w:tr w:rsidR="007E06A7" w:rsidRPr="005A3AB7" w14:paraId="65C46CB6" w14:textId="77777777" w:rsidTr="007E06A7">
        <w:tc>
          <w:tcPr>
            <w:tcW w:w="8978" w:type="dxa"/>
            <w:hideMark/>
          </w:tcPr>
          <w:p w14:paraId="74B75204" w14:textId="77777777" w:rsidR="007E06A7" w:rsidRPr="005A3AB7" w:rsidRDefault="007E06A7" w:rsidP="007E06A7">
            <w:pPr>
              <w:pStyle w:val="Prrafodelista"/>
              <w:numPr>
                <w:ilvl w:val="0"/>
                <w:numId w:val="28"/>
              </w:numPr>
              <w:tabs>
                <w:tab w:val="left" w:pos="284"/>
              </w:tabs>
              <w:ind w:left="0" w:firstLine="34"/>
              <w:jc w:val="both"/>
              <w:rPr>
                <w:rFonts w:ascii="Arial" w:hAnsi="Arial" w:cs="Arial"/>
                <w:lang w:val="es-ES_tradnl"/>
              </w:rPr>
            </w:pPr>
            <w:r w:rsidRPr="005A3AB7">
              <w:rPr>
                <w:rFonts w:ascii="Arial" w:hAnsi="Arial" w:cs="Arial"/>
                <w:b/>
                <w:lang w:val="es-ES_tradnl"/>
              </w:rPr>
              <w:t>Partes diferenciadas:</w:t>
            </w:r>
            <w:r w:rsidRPr="005A3AB7">
              <w:rPr>
                <w:rFonts w:ascii="Arial" w:hAnsi="Arial" w:cs="Arial"/>
                <w:lang w:val="es-ES_tradnl"/>
              </w:rPr>
              <w:t xml:space="preserve"> es l</w:t>
            </w:r>
            <w:r w:rsidRPr="005A3AB7">
              <w:rPr>
                <w:rFonts w:ascii="Arial" w:hAnsi="Arial" w:cs="Arial"/>
                <w:color w:val="000000"/>
                <w:shd w:val="clear" w:color="auto" w:fill="FFFFFF"/>
                <w:lang w:val="es-ES_tradnl"/>
              </w:rPr>
              <w:t>a socio-histórica, ya que el discurso se presenta dentro de un marco y unas circunstancias espaciotemporales concretas, así como su argumentación.</w:t>
            </w:r>
          </w:p>
          <w:p w14:paraId="37D248AF" w14:textId="77777777" w:rsidR="007E06A7" w:rsidRPr="005A3AB7" w:rsidRDefault="007E06A7">
            <w:pPr>
              <w:jc w:val="both"/>
              <w:rPr>
                <w:rFonts w:ascii="Arial" w:hAnsi="Arial" w:cs="Arial"/>
                <w:b/>
                <w:sz w:val="20"/>
                <w:szCs w:val="20"/>
                <w:lang w:val="es-ES_tradnl"/>
              </w:rPr>
            </w:pPr>
            <w:r w:rsidRPr="005A3AB7">
              <w:rPr>
                <w:rFonts w:ascii="Arial" w:hAnsi="Arial" w:cs="Arial"/>
                <w:b/>
                <w:sz w:val="20"/>
                <w:szCs w:val="20"/>
                <w:lang w:val="es-ES_tradnl"/>
              </w:rPr>
              <w:t xml:space="preserve">Ámbito político: </w:t>
            </w:r>
          </w:p>
          <w:p w14:paraId="193B2457" w14:textId="77777777" w:rsidR="007E06A7" w:rsidRPr="005A3AB7" w:rsidRDefault="007E06A7">
            <w:pPr>
              <w:jc w:val="both"/>
              <w:rPr>
                <w:rFonts w:ascii="Arial" w:hAnsi="Arial" w:cs="Arial"/>
                <w:sz w:val="20"/>
                <w:szCs w:val="20"/>
              </w:rPr>
            </w:pPr>
            <w:r w:rsidRPr="005A3AB7">
              <w:rPr>
                <w:rFonts w:ascii="Arial" w:hAnsi="Arial" w:cs="Arial"/>
                <w:sz w:val="20"/>
                <w:szCs w:val="20"/>
              </w:rPr>
              <w:t>2000 es elegido Vicente Fox en México.</w:t>
            </w:r>
          </w:p>
          <w:p w14:paraId="0CEDCB04" w14:textId="77777777" w:rsidR="007E06A7" w:rsidRPr="005A3AB7" w:rsidRDefault="007E06A7">
            <w:pPr>
              <w:shd w:val="clear" w:color="auto" w:fill="FFFFFF"/>
              <w:jc w:val="both"/>
              <w:rPr>
                <w:rFonts w:ascii="Arial" w:hAnsi="Arial" w:cs="Arial"/>
                <w:color w:val="222222"/>
                <w:sz w:val="20"/>
                <w:szCs w:val="20"/>
                <w:lang w:eastAsia="es-VE"/>
              </w:rPr>
            </w:pPr>
            <w:r w:rsidRPr="005A3AB7">
              <w:rPr>
                <w:rFonts w:ascii="Arial" w:hAnsi="Arial" w:cs="Arial"/>
                <w:color w:val="222222"/>
                <w:sz w:val="20"/>
                <w:szCs w:val="20"/>
                <w:lang w:eastAsia="es-VE"/>
              </w:rPr>
              <w:t xml:space="preserve">2000-2006 Ricardo Lagos asume la presidencia en Chile. </w:t>
            </w:r>
          </w:p>
          <w:p w14:paraId="19920EC7" w14:textId="77777777" w:rsidR="007E06A7" w:rsidRPr="005A3AB7" w:rsidRDefault="007E06A7">
            <w:pPr>
              <w:jc w:val="both"/>
              <w:rPr>
                <w:rFonts w:ascii="Arial" w:hAnsi="Arial" w:cs="Arial"/>
                <w:sz w:val="20"/>
                <w:szCs w:val="20"/>
              </w:rPr>
            </w:pPr>
            <w:r w:rsidRPr="005A3AB7">
              <w:rPr>
                <w:rFonts w:ascii="Arial" w:hAnsi="Arial" w:cs="Arial"/>
                <w:sz w:val="20"/>
                <w:szCs w:val="20"/>
              </w:rPr>
              <w:t>2001.  Llega al poder Alejandro Toledo en Perú.</w:t>
            </w:r>
          </w:p>
          <w:p w14:paraId="134DB639" w14:textId="77777777" w:rsidR="007E06A7" w:rsidRPr="005A3AB7" w:rsidRDefault="007E06A7">
            <w:pPr>
              <w:jc w:val="both"/>
              <w:rPr>
                <w:rFonts w:ascii="Arial" w:hAnsi="Arial" w:cs="Arial"/>
                <w:sz w:val="20"/>
                <w:szCs w:val="20"/>
              </w:rPr>
            </w:pPr>
            <w:r w:rsidRPr="005A3AB7">
              <w:rPr>
                <w:rFonts w:ascii="Arial" w:hAnsi="Arial" w:cs="Arial"/>
                <w:sz w:val="20"/>
                <w:szCs w:val="20"/>
              </w:rPr>
              <w:t>2001-202 Jorge, Tuto, Quiroga ejerce la Presidencia en Bolivia como heredero político del fallecido Banzer.</w:t>
            </w:r>
          </w:p>
          <w:p w14:paraId="27545897" w14:textId="77777777" w:rsidR="007E06A7" w:rsidRPr="005A3AB7" w:rsidRDefault="007E06A7">
            <w:pPr>
              <w:jc w:val="both"/>
              <w:rPr>
                <w:rFonts w:ascii="Arial" w:hAnsi="Arial" w:cs="Arial"/>
                <w:sz w:val="20"/>
                <w:szCs w:val="20"/>
              </w:rPr>
            </w:pPr>
            <w:r w:rsidRPr="005A3AB7">
              <w:rPr>
                <w:rFonts w:ascii="Arial" w:hAnsi="Arial" w:cs="Arial"/>
                <w:sz w:val="20"/>
                <w:szCs w:val="20"/>
              </w:rPr>
              <w:t>2001 huye Fernando de la Rua en Argentina por manifestación popular.  Y toman el poder Ramón Puertas, Adolfo Rodríguez Sa y Eduardo Camaño. Este último entregó la presidencia, a principios del 2002, al peronista Eduardo Duhalde.</w:t>
            </w:r>
          </w:p>
          <w:p w14:paraId="69D74EF4" w14:textId="77777777" w:rsidR="007E06A7" w:rsidRPr="005A3AB7" w:rsidRDefault="007E06A7">
            <w:pPr>
              <w:jc w:val="both"/>
              <w:rPr>
                <w:rFonts w:ascii="Arial" w:hAnsi="Arial" w:cs="Arial"/>
                <w:sz w:val="20"/>
                <w:szCs w:val="20"/>
              </w:rPr>
            </w:pPr>
            <w:r w:rsidRPr="005A3AB7">
              <w:rPr>
                <w:rFonts w:ascii="Arial" w:hAnsi="Arial" w:cs="Arial"/>
                <w:sz w:val="20"/>
                <w:szCs w:val="20"/>
              </w:rPr>
              <w:t>2002 fue electo Lucio Gutiérrez en Ecuador. El cual fue derrocado en el 2005.</w:t>
            </w:r>
          </w:p>
          <w:p w14:paraId="03FCC607"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2002 intento de golpe de estado en Venezuela y paro petrolero. </w:t>
            </w:r>
          </w:p>
          <w:p w14:paraId="1345B6CA" w14:textId="77777777" w:rsidR="007E06A7" w:rsidRPr="005A3AB7" w:rsidRDefault="007E06A7">
            <w:pPr>
              <w:jc w:val="both"/>
              <w:rPr>
                <w:rFonts w:ascii="Arial" w:hAnsi="Arial" w:cs="Arial"/>
                <w:sz w:val="20"/>
                <w:szCs w:val="20"/>
              </w:rPr>
            </w:pPr>
            <w:r w:rsidRPr="005A3AB7">
              <w:rPr>
                <w:rFonts w:ascii="Arial" w:hAnsi="Arial" w:cs="Arial"/>
                <w:sz w:val="20"/>
                <w:szCs w:val="20"/>
              </w:rPr>
              <w:t>2002 es presidente Gonzalo Sánchez de Lozada en Bolivia. Sale del poder por protestas populares en el 2003. Asume el poder Carlos Meza, y en el 2005 este entrega el poder a Eduardo Rodríguez Veltzé.</w:t>
            </w:r>
          </w:p>
          <w:p w14:paraId="7482185B"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2002 Hugo Chávez es reelecto en Venezuela como presidente, en Venezuela. </w:t>
            </w:r>
          </w:p>
          <w:p w14:paraId="3DED4502" w14:textId="77777777" w:rsidR="007E06A7" w:rsidRPr="005A3AB7" w:rsidRDefault="007E06A7">
            <w:pPr>
              <w:shd w:val="clear" w:color="auto" w:fill="FFFFFF"/>
              <w:jc w:val="both"/>
              <w:rPr>
                <w:rFonts w:ascii="Arial" w:hAnsi="Arial" w:cs="Arial"/>
                <w:sz w:val="20"/>
                <w:szCs w:val="20"/>
              </w:rPr>
            </w:pPr>
            <w:r w:rsidRPr="005A3AB7">
              <w:rPr>
                <w:rFonts w:ascii="Arial" w:hAnsi="Arial" w:cs="Arial"/>
                <w:sz w:val="20"/>
                <w:szCs w:val="20"/>
              </w:rPr>
              <w:t>2002-2006 Uribe Belén, es elegido presidente de Colombia.</w:t>
            </w:r>
          </w:p>
          <w:p w14:paraId="527D3192"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2003 Luiz Inácio, Lula, da Silva es elegido presidente y reelecto en el 2006 en Brasil. </w:t>
            </w:r>
          </w:p>
          <w:p w14:paraId="27E391B2"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2004 </w:t>
            </w:r>
            <w:r w:rsidRPr="005A3AB7">
              <w:rPr>
                <w:rFonts w:ascii="Arial" w:eastAsia="Calibri" w:hAnsi="Arial" w:cs="Arial"/>
                <w:sz w:val="20"/>
                <w:szCs w:val="20"/>
              </w:rPr>
              <w:t>Venezuela y Cuba celebraron un acuerdo para la aplicación de</w:t>
            </w:r>
            <w:r w:rsidRPr="005A3AB7">
              <w:rPr>
                <w:rFonts w:ascii="Arial" w:hAnsi="Arial" w:cs="Arial"/>
                <w:sz w:val="20"/>
                <w:szCs w:val="20"/>
              </w:rPr>
              <w:t xml:space="preserve"> la </w:t>
            </w:r>
            <w:r w:rsidRPr="005A3AB7">
              <w:rPr>
                <w:rFonts w:ascii="Arial" w:eastAsia="Calibri" w:hAnsi="Arial" w:cs="Arial"/>
                <w:sz w:val="20"/>
                <w:szCs w:val="20"/>
              </w:rPr>
              <w:t xml:space="preserve">Alternativa Bolivariana para los Pueblos de Nuestra América </w:t>
            </w:r>
            <w:r w:rsidRPr="005A3AB7">
              <w:rPr>
                <w:rFonts w:ascii="Arial" w:hAnsi="Arial" w:cs="Arial"/>
                <w:sz w:val="20"/>
                <w:szCs w:val="20"/>
              </w:rPr>
              <w:t>(</w:t>
            </w:r>
            <w:r w:rsidRPr="005A3AB7">
              <w:rPr>
                <w:rFonts w:ascii="Arial" w:eastAsia="Calibri" w:hAnsi="Arial" w:cs="Arial"/>
                <w:sz w:val="20"/>
                <w:szCs w:val="20"/>
              </w:rPr>
              <w:t>ALBA</w:t>
            </w:r>
            <w:r w:rsidRPr="005A3AB7">
              <w:rPr>
                <w:rFonts w:ascii="Arial" w:hAnsi="Arial" w:cs="Arial"/>
                <w:sz w:val="20"/>
                <w:szCs w:val="20"/>
              </w:rPr>
              <w:t>).</w:t>
            </w:r>
          </w:p>
          <w:p w14:paraId="60592377" w14:textId="77777777" w:rsidR="007E06A7" w:rsidRPr="005A3AB7" w:rsidRDefault="007E06A7">
            <w:pPr>
              <w:jc w:val="both"/>
              <w:rPr>
                <w:rFonts w:ascii="Arial" w:hAnsi="Arial" w:cs="Arial"/>
                <w:sz w:val="20"/>
                <w:szCs w:val="20"/>
              </w:rPr>
            </w:pPr>
            <w:r w:rsidRPr="005A3AB7">
              <w:rPr>
                <w:rFonts w:ascii="Arial" w:hAnsi="Arial" w:cs="Arial"/>
                <w:sz w:val="20"/>
                <w:szCs w:val="20"/>
              </w:rPr>
              <w:t>2003. Néstor Kirchner elegido presidente en Argentina.</w:t>
            </w:r>
          </w:p>
          <w:p w14:paraId="56B28936" w14:textId="77777777" w:rsidR="007E06A7" w:rsidRPr="005A3AB7" w:rsidRDefault="007E06A7">
            <w:pPr>
              <w:shd w:val="clear" w:color="auto" w:fill="FFFFFF"/>
              <w:jc w:val="both"/>
              <w:rPr>
                <w:rFonts w:ascii="Arial" w:hAnsi="Arial" w:cs="Arial"/>
                <w:sz w:val="20"/>
                <w:szCs w:val="20"/>
              </w:rPr>
            </w:pPr>
            <w:r w:rsidRPr="005A3AB7">
              <w:rPr>
                <w:rFonts w:ascii="Arial" w:hAnsi="Arial" w:cs="Arial"/>
                <w:sz w:val="20"/>
                <w:szCs w:val="20"/>
              </w:rPr>
              <w:t>2004-2008 es reelecto Leonel Fernández presidente de República Dominicana.</w:t>
            </w:r>
          </w:p>
          <w:p w14:paraId="1A46B58F" w14:textId="77777777" w:rsidR="007E06A7" w:rsidRPr="005A3AB7" w:rsidRDefault="007E06A7">
            <w:pPr>
              <w:shd w:val="clear" w:color="auto" w:fill="FFFFFF"/>
              <w:jc w:val="both"/>
              <w:rPr>
                <w:rFonts w:ascii="Arial" w:hAnsi="Arial" w:cs="Arial"/>
                <w:sz w:val="20"/>
                <w:szCs w:val="20"/>
              </w:rPr>
            </w:pPr>
            <w:r w:rsidRPr="005A3AB7">
              <w:rPr>
                <w:rFonts w:ascii="Arial" w:hAnsi="Arial" w:cs="Arial"/>
                <w:sz w:val="20"/>
                <w:szCs w:val="20"/>
              </w:rPr>
              <w:t xml:space="preserve">2005 fue elegido Tavaré Vázquez presidente de Uruguay. </w:t>
            </w:r>
          </w:p>
          <w:p w14:paraId="25AFF9BB" w14:textId="77777777" w:rsidR="007E06A7" w:rsidRPr="005A3AB7" w:rsidRDefault="007E06A7">
            <w:pPr>
              <w:shd w:val="clear" w:color="auto" w:fill="FFFFFF"/>
              <w:jc w:val="both"/>
              <w:rPr>
                <w:rFonts w:ascii="Arial" w:hAnsi="Arial" w:cs="Arial"/>
                <w:sz w:val="20"/>
                <w:szCs w:val="20"/>
              </w:rPr>
            </w:pPr>
            <w:r w:rsidRPr="005A3AB7">
              <w:rPr>
                <w:rFonts w:ascii="Arial" w:hAnsi="Arial" w:cs="Arial"/>
                <w:sz w:val="20"/>
                <w:szCs w:val="20"/>
              </w:rPr>
              <w:t>2006 fue elegido Evo Morales en Bolivia (reelecto en 2009).</w:t>
            </w:r>
          </w:p>
          <w:p w14:paraId="16B85E83" w14:textId="32E284E8"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6B0C390C" w14:textId="78518A34" w:rsidR="007E06A7" w:rsidRPr="005A3AB7" w:rsidRDefault="007E06A7">
            <w:pPr>
              <w:shd w:val="clear" w:color="auto" w:fill="FFFFFF"/>
              <w:jc w:val="both"/>
              <w:rPr>
                <w:rFonts w:ascii="Arial" w:hAnsi="Arial" w:cs="Arial"/>
                <w:sz w:val="20"/>
                <w:szCs w:val="20"/>
              </w:rPr>
            </w:pPr>
            <w:r w:rsidRPr="005A3AB7">
              <w:rPr>
                <w:rFonts w:ascii="Arial" w:hAnsi="Arial" w:cs="Arial"/>
                <w:sz w:val="20"/>
                <w:szCs w:val="20"/>
              </w:rPr>
              <w:t xml:space="preserve">2006 fue elegido Manuel Zelaya en Honduras (fue derrocado en el 2009). </w:t>
            </w:r>
          </w:p>
          <w:p w14:paraId="4EF57174" w14:textId="77777777" w:rsidR="007E06A7" w:rsidRPr="005A3AB7" w:rsidRDefault="007E06A7">
            <w:pPr>
              <w:shd w:val="clear" w:color="auto" w:fill="FFFFFF"/>
              <w:jc w:val="both"/>
              <w:rPr>
                <w:rFonts w:ascii="Arial" w:hAnsi="Arial" w:cs="Arial"/>
                <w:color w:val="222222"/>
                <w:sz w:val="20"/>
                <w:szCs w:val="20"/>
                <w:lang w:val="fr-FR" w:eastAsia="es-VE"/>
              </w:rPr>
            </w:pPr>
            <w:r w:rsidRPr="005A3AB7">
              <w:rPr>
                <w:rFonts w:ascii="Arial" w:hAnsi="Arial" w:cs="Arial"/>
                <w:color w:val="222222"/>
                <w:sz w:val="20"/>
                <w:szCs w:val="20"/>
                <w:lang w:val="fr-FR" w:eastAsia="es-VE"/>
              </w:rPr>
              <w:t>2006-2010 Michelle Bachelet asume la presidencia en Chile.</w:t>
            </w:r>
          </w:p>
          <w:p w14:paraId="390E3ECA" w14:textId="77777777" w:rsidR="007E06A7" w:rsidRPr="005A3AB7" w:rsidRDefault="007E06A7">
            <w:pPr>
              <w:shd w:val="clear" w:color="auto" w:fill="FFFFFF"/>
              <w:jc w:val="both"/>
              <w:rPr>
                <w:rFonts w:ascii="Arial" w:hAnsi="Arial" w:cs="Arial"/>
                <w:color w:val="222222"/>
                <w:sz w:val="20"/>
                <w:szCs w:val="20"/>
                <w:lang w:eastAsia="es-VE"/>
              </w:rPr>
            </w:pPr>
            <w:r w:rsidRPr="005A3AB7">
              <w:rPr>
                <w:rFonts w:ascii="Arial" w:hAnsi="Arial" w:cs="Arial"/>
                <w:color w:val="222222"/>
                <w:sz w:val="20"/>
                <w:szCs w:val="20"/>
                <w:lang w:eastAsia="es-VE"/>
              </w:rPr>
              <w:t xml:space="preserve">2006-2010 Uribe Belén es reelegido como presidente de Colombia. </w:t>
            </w:r>
          </w:p>
          <w:p w14:paraId="728BA871"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2006. Alan García es electo presidente del Perú. </w:t>
            </w:r>
          </w:p>
          <w:p w14:paraId="72C9E7D1" w14:textId="77777777" w:rsidR="007E06A7" w:rsidRPr="005A3AB7" w:rsidRDefault="007E06A7">
            <w:pPr>
              <w:jc w:val="both"/>
              <w:rPr>
                <w:rFonts w:ascii="Arial" w:hAnsi="Arial" w:cs="Arial"/>
                <w:sz w:val="20"/>
                <w:szCs w:val="20"/>
              </w:rPr>
            </w:pPr>
            <w:r w:rsidRPr="005A3AB7">
              <w:rPr>
                <w:rFonts w:ascii="Arial" w:hAnsi="Arial" w:cs="Arial"/>
                <w:sz w:val="20"/>
                <w:szCs w:val="20"/>
              </w:rPr>
              <w:t>2006 Hugo Chávez es reelecto en Venezuela como presidente.</w:t>
            </w:r>
          </w:p>
          <w:p w14:paraId="46CF2500"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2006-201 asume Felipe Calderón como presidente en México. </w:t>
            </w:r>
          </w:p>
          <w:p w14:paraId="13CB5662" w14:textId="77777777" w:rsidR="007E06A7" w:rsidRPr="005A3AB7" w:rsidRDefault="007E06A7">
            <w:pPr>
              <w:shd w:val="clear" w:color="auto" w:fill="FFFFFF"/>
              <w:jc w:val="both"/>
              <w:rPr>
                <w:rFonts w:ascii="Arial" w:hAnsi="Arial" w:cs="Arial"/>
                <w:color w:val="222222"/>
                <w:sz w:val="20"/>
                <w:szCs w:val="20"/>
                <w:lang w:eastAsia="es-VE"/>
              </w:rPr>
            </w:pPr>
            <w:r w:rsidRPr="005A3AB7">
              <w:rPr>
                <w:rFonts w:ascii="Arial" w:hAnsi="Arial" w:cs="Arial"/>
                <w:color w:val="222222"/>
                <w:sz w:val="20"/>
                <w:szCs w:val="20"/>
                <w:lang w:eastAsia="es-VE"/>
              </w:rPr>
              <w:t>2007 Daniel Ortega es elegido presidente y reelegido en 2012 en Nicaragua.</w:t>
            </w:r>
          </w:p>
          <w:p w14:paraId="7ABD97DC" w14:textId="77777777" w:rsidR="007E06A7" w:rsidRPr="005A3AB7" w:rsidRDefault="007E06A7">
            <w:pPr>
              <w:jc w:val="both"/>
              <w:rPr>
                <w:rFonts w:ascii="Arial" w:hAnsi="Arial" w:cs="Arial"/>
                <w:sz w:val="20"/>
                <w:szCs w:val="20"/>
              </w:rPr>
            </w:pPr>
            <w:r w:rsidRPr="005A3AB7">
              <w:rPr>
                <w:rFonts w:ascii="Arial" w:hAnsi="Arial" w:cs="Arial"/>
                <w:sz w:val="20"/>
                <w:szCs w:val="20"/>
              </w:rPr>
              <w:t>2007 Cristina Fernández elegida presidenta en Argentina.</w:t>
            </w:r>
          </w:p>
          <w:p w14:paraId="5677BDD8" w14:textId="77777777" w:rsidR="007E06A7" w:rsidRPr="005A3AB7" w:rsidRDefault="007E06A7">
            <w:pPr>
              <w:shd w:val="clear" w:color="auto" w:fill="FFFFFF"/>
              <w:jc w:val="both"/>
              <w:rPr>
                <w:rFonts w:ascii="Arial" w:hAnsi="Arial" w:cs="Arial"/>
                <w:sz w:val="20"/>
                <w:szCs w:val="20"/>
              </w:rPr>
            </w:pPr>
            <w:r w:rsidRPr="005A3AB7">
              <w:rPr>
                <w:rFonts w:ascii="Arial" w:hAnsi="Arial" w:cs="Arial"/>
                <w:sz w:val="20"/>
                <w:szCs w:val="20"/>
              </w:rPr>
              <w:t xml:space="preserve">2008 gana la presidencia Fernando Lugo en Paraguay depuesto por el legislativo en el 2012. </w:t>
            </w:r>
          </w:p>
          <w:p w14:paraId="4ABAE91A" w14:textId="77777777" w:rsidR="007E06A7" w:rsidRPr="005A3AB7" w:rsidRDefault="007E06A7">
            <w:pPr>
              <w:shd w:val="clear" w:color="auto" w:fill="FFFFFF"/>
              <w:jc w:val="both"/>
              <w:rPr>
                <w:rFonts w:ascii="Arial" w:hAnsi="Arial" w:cs="Arial"/>
                <w:sz w:val="20"/>
                <w:szCs w:val="20"/>
              </w:rPr>
            </w:pPr>
            <w:r w:rsidRPr="005A3AB7">
              <w:rPr>
                <w:rFonts w:ascii="Arial" w:hAnsi="Arial" w:cs="Arial"/>
                <w:sz w:val="20"/>
                <w:szCs w:val="20"/>
              </w:rPr>
              <w:t>2008-2012 es reelecto Leonel Fernández presidente de República Dominicana.</w:t>
            </w:r>
          </w:p>
          <w:p w14:paraId="7F8D57EB" w14:textId="77777777" w:rsidR="007E06A7" w:rsidRPr="005A3AB7" w:rsidRDefault="007E06A7">
            <w:pPr>
              <w:shd w:val="clear" w:color="auto" w:fill="FFFFFF"/>
              <w:jc w:val="both"/>
              <w:rPr>
                <w:rFonts w:ascii="Arial" w:hAnsi="Arial" w:cs="Arial"/>
                <w:color w:val="222222"/>
                <w:sz w:val="20"/>
                <w:szCs w:val="20"/>
                <w:lang w:eastAsia="es-VE"/>
              </w:rPr>
            </w:pPr>
            <w:r w:rsidRPr="005A3AB7">
              <w:rPr>
                <w:rFonts w:ascii="Arial" w:hAnsi="Arial" w:cs="Arial"/>
                <w:color w:val="222222"/>
                <w:sz w:val="20"/>
                <w:szCs w:val="20"/>
                <w:lang w:eastAsia="es-VE"/>
              </w:rPr>
              <w:t>2008 – 2012 Álvaro Colom en Guatemala.</w:t>
            </w:r>
          </w:p>
          <w:p w14:paraId="6C72CB87" w14:textId="77777777" w:rsidR="007E06A7" w:rsidRPr="005A3AB7" w:rsidRDefault="007E06A7">
            <w:pPr>
              <w:shd w:val="clear" w:color="auto" w:fill="FFFFFF"/>
              <w:jc w:val="both"/>
              <w:rPr>
                <w:rFonts w:ascii="Arial" w:hAnsi="Arial" w:cs="Arial"/>
                <w:color w:val="222222"/>
                <w:sz w:val="20"/>
                <w:szCs w:val="20"/>
                <w:lang w:eastAsia="es-VE"/>
              </w:rPr>
            </w:pPr>
            <w:r w:rsidRPr="005A3AB7">
              <w:rPr>
                <w:rFonts w:ascii="Arial" w:eastAsia="Calibri" w:hAnsi="Arial" w:cs="Arial"/>
                <w:sz w:val="20"/>
                <w:szCs w:val="20"/>
              </w:rPr>
              <w:t>2008,</w:t>
            </w:r>
            <w:r w:rsidRPr="005A3AB7">
              <w:rPr>
                <w:rFonts w:ascii="Arial" w:hAnsi="Arial" w:cs="Arial"/>
                <w:sz w:val="20"/>
                <w:szCs w:val="20"/>
              </w:rPr>
              <w:t xml:space="preserve"> es aprobado el </w:t>
            </w:r>
            <w:r w:rsidRPr="005A3AB7">
              <w:rPr>
                <w:rFonts w:ascii="Arial" w:eastAsia="Calibri" w:hAnsi="Arial" w:cs="Arial"/>
                <w:sz w:val="20"/>
                <w:szCs w:val="20"/>
              </w:rPr>
              <w:t>Tratado Constitutivo de la Unión</w:t>
            </w:r>
            <w:r w:rsidRPr="005A3AB7">
              <w:rPr>
                <w:rFonts w:ascii="Arial" w:hAnsi="Arial" w:cs="Arial"/>
                <w:sz w:val="20"/>
                <w:szCs w:val="20"/>
              </w:rPr>
              <w:t xml:space="preserve"> de Naciones Sudamericanas (Unasur)</w:t>
            </w:r>
          </w:p>
          <w:p w14:paraId="0AF6EF4F" w14:textId="77777777" w:rsidR="007E06A7" w:rsidRPr="005A3AB7" w:rsidRDefault="007E06A7">
            <w:pPr>
              <w:jc w:val="both"/>
              <w:rPr>
                <w:rFonts w:ascii="Arial" w:hAnsi="Arial" w:cs="Arial"/>
                <w:b/>
                <w:sz w:val="20"/>
                <w:szCs w:val="20"/>
                <w:lang w:val="es-ES_tradnl"/>
              </w:rPr>
            </w:pPr>
            <w:r w:rsidRPr="005A3AB7">
              <w:rPr>
                <w:rFonts w:ascii="Arial" w:hAnsi="Arial" w:cs="Arial"/>
                <w:b/>
                <w:sz w:val="20"/>
                <w:szCs w:val="20"/>
                <w:lang w:val="es-ES_tradnl"/>
              </w:rPr>
              <w:t xml:space="preserve">Ámbito social:  </w:t>
            </w:r>
          </w:p>
          <w:p w14:paraId="3E476784"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2000 Aumenta el conflictos y aumento de la violencia por el tráfico ilícito de drogas en México. </w:t>
            </w:r>
          </w:p>
          <w:p w14:paraId="545B072C" w14:textId="77777777" w:rsidR="007E06A7" w:rsidRPr="005A3AB7" w:rsidRDefault="007E06A7">
            <w:pPr>
              <w:jc w:val="both"/>
              <w:rPr>
                <w:rFonts w:ascii="Arial" w:hAnsi="Arial" w:cs="Arial"/>
                <w:sz w:val="20"/>
                <w:szCs w:val="20"/>
              </w:rPr>
            </w:pPr>
            <w:r w:rsidRPr="005A3AB7">
              <w:rPr>
                <w:rFonts w:ascii="Arial" w:hAnsi="Arial" w:cs="Arial"/>
                <w:sz w:val="20"/>
                <w:szCs w:val="20"/>
              </w:rPr>
              <w:t>2000 la inmigración latinoamericana a EE.UU. es 14.4 millones de personas y en el 2008 llega a 18.6 millones.</w:t>
            </w:r>
          </w:p>
          <w:p w14:paraId="432F031E"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Guerra del agua (2000) movimiento social en Bolivia por los comuneros Aymaras. </w:t>
            </w:r>
          </w:p>
          <w:p w14:paraId="7D977175"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2001 Manifestación del Movimiento Social Los Piqueteros en Argentina. </w:t>
            </w:r>
          </w:p>
          <w:p w14:paraId="35E8945C" w14:textId="77777777" w:rsidR="007E06A7" w:rsidRPr="005A3AB7" w:rsidRDefault="007E06A7">
            <w:pPr>
              <w:jc w:val="both"/>
              <w:rPr>
                <w:rFonts w:ascii="Arial" w:hAnsi="Arial" w:cs="Arial"/>
                <w:sz w:val="20"/>
                <w:szCs w:val="20"/>
              </w:rPr>
            </w:pPr>
            <w:r w:rsidRPr="005A3AB7">
              <w:rPr>
                <w:rFonts w:ascii="Arial" w:hAnsi="Arial" w:cs="Arial"/>
                <w:sz w:val="20"/>
                <w:szCs w:val="20"/>
              </w:rPr>
              <w:t>2001 Comienzo del Foro Social Mundial (FSM) realizado en Porto Alegre Brasil.</w:t>
            </w:r>
          </w:p>
          <w:p w14:paraId="369054D4" w14:textId="77777777" w:rsidR="007E06A7" w:rsidRPr="005A3AB7" w:rsidRDefault="007E06A7">
            <w:pPr>
              <w:jc w:val="both"/>
              <w:rPr>
                <w:rFonts w:ascii="Arial" w:hAnsi="Arial" w:cs="Arial"/>
                <w:sz w:val="20"/>
                <w:szCs w:val="20"/>
              </w:rPr>
            </w:pPr>
            <w:r w:rsidRPr="005A3AB7">
              <w:rPr>
                <w:rFonts w:ascii="Arial" w:hAnsi="Arial" w:cs="Arial"/>
                <w:sz w:val="20"/>
                <w:szCs w:val="20"/>
              </w:rPr>
              <w:t>2004 se logra reducir la pobreza con niveles inferiores a 1980.</w:t>
            </w:r>
          </w:p>
          <w:p w14:paraId="5A1326D3" w14:textId="77777777" w:rsidR="007E06A7" w:rsidRPr="005A3AB7" w:rsidRDefault="007E06A7">
            <w:pPr>
              <w:jc w:val="both"/>
              <w:rPr>
                <w:rFonts w:ascii="Arial" w:hAnsi="Arial" w:cs="Arial"/>
                <w:sz w:val="20"/>
                <w:szCs w:val="20"/>
              </w:rPr>
            </w:pPr>
            <w:r w:rsidRPr="005A3AB7">
              <w:rPr>
                <w:rFonts w:ascii="Arial" w:hAnsi="Arial" w:cs="Arial"/>
                <w:sz w:val="20"/>
                <w:szCs w:val="20"/>
              </w:rPr>
              <w:t>Decrecimiento de la oferta laboral la tasa de desempleo y la informalidad laboral se mantiene por encima de lo registrado en 1990.</w:t>
            </w:r>
          </w:p>
          <w:p w14:paraId="2BC55661"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Aumento de la tasa de urbanización. </w:t>
            </w:r>
          </w:p>
          <w:p w14:paraId="4C8F8607"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Aumenta el gasto social en educación, salud, y coberturas de servicios. </w:t>
            </w:r>
          </w:p>
          <w:p w14:paraId="39159CA0" w14:textId="77777777" w:rsidR="007E06A7" w:rsidRPr="005A3AB7" w:rsidRDefault="007E06A7">
            <w:pPr>
              <w:jc w:val="both"/>
              <w:rPr>
                <w:rFonts w:ascii="Arial" w:hAnsi="Arial" w:cs="Arial"/>
                <w:sz w:val="20"/>
                <w:szCs w:val="20"/>
              </w:rPr>
            </w:pPr>
            <w:r w:rsidRPr="005A3AB7">
              <w:rPr>
                <w:rFonts w:ascii="Arial" w:hAnsi="Arial" w:cs="Arial"/>
                <w:sz w:val="20"/>
                <w:szCs w:val="20"/>
              </w:rPr>
              <w:t>Presenta alto índices de deserción escolar a nivel primario.  El acceso a educación terciaria no ha mejorado.</w:t>
            </w:r>
          </w:p>
          <w:p w14:paraId="0D26770D"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Persiste alta tasa de mortalidad materna, manejo deficiente en enfermedades transmisibles y enfermedades crónicas. </w:t>
            </w:r>
          </w:p>
          <w:p w14:paraId="17B1E7CB"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Pocos avances en el acceso de seguridad social. </w:t>
            </w:r>
          </w:p>
          <w:p w14:paraId="1F1627D2"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1999, cumplimiento del Tratado Torrijos–Carter.  El Canal de Panamá es entregado a la administración de ese país. </w:t>
            </w:r>
          </w:p>
          <w:p w14:paraId="30026B4C" w14:textId="77777777" w:rsidR="007E06A7" w:rsidRPr="005A3AB7" w:rsidRDefault="007E06A7">
            <w:pPr>
              <w:autoSpaceDE w:val="0"/>
              <w:autoSpaceDN w:val="0"/>
              <w:adjustRightInd w:val="0"/>
              <w:jc w:val="both"/>
              <w:rPr>
                <w:rFonts w:ascii="Arial" w:eastAsia="SimSun" w:hAnsi="Arial" w:cs="Arial"/>
                <w:b/>
                <w:bCs/>
                <w:sz w:val="20"/>
                <w:szCs w:val="20"/>
                <w:lang w:val="es-ES_tradnl" w:eastAsia="zh-CN"/>
              </w:rPr>
            </w:pPr>
            <w:r w:rsidRPr="005A3AB7">
              <w:rPr>
                <w:rFonts w:ascii="Arial" w:eastAsia="SimSun" w:hAnsi="Arial" w:cs="Arial"/>
                <w:bCs/>
                <w:sz w:val="20"/>
                <w:szCs w:val="20"/>
                <w:lang w:val="es-ES_tradnl" w:eastAsia="zh-CN"/>
              </w:rPr>
              <w:t xml:space="preserve">A </w:t>
            </w:r>
            <w:r w:rsidRPr="005A3AB7">
              <w:rPr>
                <w:rFonts w:ascii="Arial" w:eastAsia="SimSun" w:hAnsi="Arial" w:cs="Arial"/>
                <w:sz w:val="20"/>
                <w:szCs w:val="20"/>
                <w:lang w:val="es-ES_tradnl" w:eastAsia="zh-CN"/>
              </w:rPr>
              <w:t xml:space="preserve">partir de las proyecciones de crecimiento del PIB y de las previsiones de la evolución de la inflación en los países, en el 2008 la pobreza continúo su tendencia a la disminución, aunque a un ritmo menor, situándose en un 33,2%, casi un punto porcentual por debajo de la tasa de 2007. Sin embargo, se prevé que la indigencia aumente levemente, alrededor de 0,4 puntos porcentuales. </w:t>
            </w:r>
            <w:r w:rsidRPr="005A3AB7">
              <w:rPr>
                <w:rFonts w:ascii="Arial" w:eastAsia="SimSun" w:hAnsi="Arial" w:cs="Arial"/>
                <w:bCs/>
                <w:sz w:val="20"/>
                <w:szCs w:val="20"/>
                <w:lang w:val="es-ES_tradnl" w:eastAsia="zh-CN"/>
              </w:rPr>
              <w:t>E</w:t>
            </w:r>
            <w:r w:rsidRPr="005A3AB7">
              <w:rPr>
                <w:rFonts w:ascii="Arial" w:eastAsia="SimSun" w:hAnsi="Arial" w:cs="Arial"/>
                <w:sz w:val="20"/>
                <w:szCs w:val="20"/>
                <w:lang w:val="es-ES_tradnl" w:eastAsia="zh-CN"/>
              </w:rPr>
              <w:t>ste escenario de leve incremento de la pobreza, que llegaría incluso a cobrar cierta intensidad en algunos países, podría contenerse si los Estados despliegan políticas destinadas a evitar que los efectos de la crisis vuelvan a repercutir en los sectores de menores ingresos y se pierda parte de las mejoras que se han logrado desde 2002.</w:t>
            </w:r>
            <w:r w:rsidRPr="005A3AB7">
              <w:rPr>
                <w:rFonts w:ascii="Arial" w:eastAsia="SimSun" w:hAnsi="Arial" w:cs="Arial"/>
                <w:b/>
                <w:bCs/>
                <w:sz w:val="20"/>
                <w:szCs w:val="20"/>
                <w:lang w:val="es-ES_tradnl" w:eastAsia="zh-CN"/>
              </w:rPr>
              <w:t xml:space="preserve">  </w:t>
            </w:r>
          </w:p>
          <w:p w14:paraId="67DB0B70" w14:textId="77777777" w:rsidR="007E06A7" w:rsidRPr="005A3AB7" w:rsidRDefault="007E06A7">
            <w:pPr>
              <w:jc w:val="both"/>
              <w:rPr>
                <w:rFonts w:ascii="Arial" w:hAnsi="Arial" w:cs="Arial"/>
                <w:sz w:val="20"/>
                <w:szCs w:val="20"/>
              </w:rPr>
            </w:pPr>
            <w:r w:rsidRPr="005A3AB7">
              <w:rPr>
                <w:rFonts w:ascii="Arial" w:hAnsi="Arial" w:cs="Arial"/>
                <w:sz w:val="20"/>
                <w:szCs w:val="20"/>
                <w:lang w:val="es-ES_tradnl"/>
              </w:rPr>
              <w:t>2002 y 2016 también se produjeron avances importantes en América Latina en términos de inclusión social y laboral, pero persisten brechas estructurales que afectan en forma más acentuada a las mujeres y los jóvenes, así como a las personas indígenas, afrodescendientes y con discapacidad.</w:t>
            </w:r>
          </w:p>
          <w:p w14:paraId="5952B6CE" w14:textId="77777777" w:rsidR="007E06A7" w:rsidRPr="005A3AB7" w:rsidRDefault="007E06A7">
            <w:pPr>
              <w:jc w:val="both"/>
              <w:rPr>
                <w:rFonts w:ascii="Arial" w:hAnsi="Arial" w:cs="Arial"/>
                <w:b/>
                <w:sz w:val="20"/>
                <w:szCs w:val="20"/>
              </w:rPr>
            </w:pPr>
            <w:r w:rsidRPr="005A3AB7">
              <w:rPr>
                <w:rFonts w:ascii="Arial" w:hAnsi="Arial" w:cs="Arial"/>
                <w:b/>
                <w:sz w:val="20"/>
                <w:szCs w:val="20"/>
              </w:rPr>
              <w:t xml:space="preserve">Ámbito Económico: </w:t>
            </w:r>
          </w:p>
          <w:p w14:paraId="553BE4FC" w14:textId="77777777" w:rsidR="007E06A7" w:rsidRPr="005A3AB7" w:rsidRDefault="007E06A7">
            <w:pPr>
              <w:jc w:val="both"/>
              <w:rPr>
                <w:rFonts w:ascii="Arial" w:hAnsi="Arial" w:cs="Arial"/>
                <w:sz w:val="20"/>
                <w:szCs w:val="20"/>
              </w:rPr>
            </w:pPr>
            <w:r w:rsidRPr="005A3AB7">
              <w:rPr>
                <w:rFonts w:ascii="Arial" w:hAnsi="Arial" w:cs="Arial"/>
                <w:sz w:val="20"/>
                <w:szCs w:val="20"/>
              </w:rPr>
              <w:t>2001 Chile fue el único país en adoptar una regla fiscal anti cíclica.</w:t>
            </w:r>
          </w:p>
          <w:p w14:paraId="75CC83D1"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Desregularización laboral en varios países. </w:t>
            </w:r>
          </w:p>
          <w:p w14:paraId="41E9D4D3"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2004 al 2008 hubo un auge en la económica latinoamericana. </w:t>
            </w:r>
          </w:p>
          <w:p w14:paraId="42966BB5" w14:textId="77777777" w:rsidR="007E06A7" w:rsidRPr="005A3AB7" w:rsidRDefault="007E06A7">
            <w:pPr>
              <w:jc w:val="both"/>
              <w:rPr>
                <w:rFonts w:ascii="Arial" w:hAnsi="Arial" w:cs="Arial"/>
                <w:sz w:val="20"/>
                <w:szCs w:val="20"/>
              </w:rPr>
            </w:pPr>
            <w:r w:rsidRPr="005A3AB7">
              <w:rPr>
                <w:rFonts w:ascii="Arial" w:hAnsi="Arial" w:cs="Arial"/>
                <w:sz w:val="20"/>
                <w:szCs w:val="20"/>
              </w:rPr>
              <w:t>La gran recesión mundial (2008-2009). La tasa de inflación se mantiene en un 6% a 10%.</w:t>
            </w:r>
          </w:p>
          <w:p w14:paraId="1FAEDC6B" w14:textId="77777777" w:rsidR="007E06A7" w:rsidRPr="005A3AB7" w:rsidRDefault="007E06A7">
            <w:pPr>
              <w:jc w:val="both"/>
              <w:rPr>
                <w:rFonts w:ascii="Arial" w:hAnsi="Arial" w:cs="Arial"/>
                <w:sz w:val="20"/>
                <w:szCs w:val="20"/>
              </w:rPr>
            </w:pPr>
            <w:r w:rsidRPr="005A3AB7">
              <w:rPr>
                <w:rFonts w:ascii="Arial" w:hAnsi="Arial" w:cs="Arial"/>
                <w:sz w:val="20"/>
                <w:szCs w:val="20"/>
              </w:rPr>
              <w:t>Aumento de crecimiento exportado de los países (2003-2008).</w:t>
            </w:r>
          </w:p>
          <w:p w14:paraId="124AAA4C" w14:textId="77777777" w:rsidR="007E06A7" w:rsidRPr="005A3AB7" w:rsidRDefault="007E06A7">
            <w:pPr>
              <w:jc w:val="both"/>
              <w:rPr>
                <w:rFonts w:ascii="Arial" w:hAnsi="Arial" w:cs="Arial"/>
                <w:sz w:val="20"/>
                <w:szCs w:val="20"/>
              </w:rPr>
            </w:pPr>
            <w:r w:rsidRPr="005A3AB7">
              <w:rPr>
                <w:rFonts w:ascii="Arial" w:hAnsi="Arial" w:cs="Arial"/>
                <w:sz w:val="20"/>
                <w:szCs w:val="20"/>
              </w:rPr>
              <w:t>2004 América Latina sobresale con el intercambio comercial con China (exportación de materia prima).</w:t>
            </w:r>
          </w:p>
          <w:p w14:paraId="5573ECA4" w14:textId="77777777" w:rsidR="007E06A7" w:rsidRPr="005A3AB7" w:rsidRDefault="007E06A7">
            <w:pPr>
              <w:jc w:val="both"/>
              <w:rPr>
                <w:rFonts w:ascii="Arial" w:hAnsi="Arial" w:cs="Arial"/>
                <w:sz w:val="20"/>
                <w:szCs w:val="20"/>
              </w:rPr>
            </w:pPr>
            <w:r w:rsidRPr="005A3AB7">
              <w:rPr>
                <w:rFonts w:ascii="Arial" w:hAnsi="Arial" w:cs="Arial"/>
                <w:sz w:val="20"/>
                <w:szCs w:val="20"/>
              </w:rPr>
              <w:t>Brasil, Argentina, Colombia y Uruguay, tiene las estructuras exportadoras más diversificadas. Bolivia, Ecuador, Paraguay y Venezuela mantienen la exportación de productos básicos.  Chile y Perú manufacturas basadas en recursos naturales.  En Centroamérica la exportación es diversa.   Panamá exporta servicios, Cuba y República Dominicana servicios de turismo.</w:t>
            </w:r>
          </w:p>
          <w:p w14:paraId="3F4FAF00" w14:textId="19E1895E" w:rsidR="002C5FFA" w:rsidRPr="005A3AB7" w:rsidRDefault="002C5FFA" w:rsidP="002C5FFA">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5B4A30E9" w14:textId="1200D7EE" w:rsidR="007E06A7" w:rsidRPr="005A3AB7" w:rsidRDefault="007E06A7">
            <w:pPr>
              <w:jc w:val="both"/>
              <w:rPr>
                <w:rFonts w:ascii="Arial" w:hAnsi="Arial" w:cs="Arial"/>
                <w:sz w:val="20"/>
                <w:szCs w:val="20"/>
              </w:rPr>
            </w:pPr>
            <w:r w:rsidRPr="005A3AB7">
              <w:rPr>
                <w:rFonts w:ascii="Arial" w:hAnsi="Arial" w:cs="Arial"/>
                <w:sz w:val="20"/>
                <w:szCs w:val="20"/>
              </w:rPr>
              <w:t xml:space="preserve">Argentina y Uruguay hay desarrollo de tecnologías, Paraguay energía eléctrica y Chile servicios de transporte y productos agropecuarios.  </w:t>
            </w:r>
          </w:p>
          <w:p w14:paraId="4843329C" w14:textId="77777777" w:rsidR="007E06A7" w:rsidRPr="005A3AB7" w:rsidRDefault="007E06A7">
            <w:pPr>
              <w:jc w:val="both"/>
              <w:rPr>
                <w:rFonts w:ascii="Arial" w:hAnsi="Arial" w:cs="Arial"/>
                <w:sz w:val="20"/>
                <w:szCs w:val="20"/>
              </w:rPr>
            </w:pPr>
            <w:r w:rsidRPr="005A3AB7">
              <w:rPr>
                <w:rFonts w:ascii="Arial" w:hAnsi="Arial" w:cs="Arial"/>
                <w:sz w:val="20"/>
                <w:szCs w:val="20"/>
              </w:rPr>
              <w:t>Argentina y Ecuador mantienen una deuda de 60% del PIB. Y la reducen del 2004 al 2008 al 30%.</w:t>
            </w:r>
          </w:p>
          <w:p w14:paraId="54F96DF3" w14:textId="77777777" w:rsidR="007E06A7" w:rsidRPr="005A3AB7" w:rsidRDefault="007E06A7">
            <w:pPr>
              <w:jc w:val="both"/>
              <w:rPr>
                <w:rFonts w:ascii="Arial" w:hAnsi="Arial" w:cs="Arial"/>
                <w:sz w:val="20"/>
                <w:szCs w:val="20"/>
              </w:rPr>
            </w:pPr>
            <w:r w:rsidRPr="005A3AB7">
              <w:rPr>
                <w:rFonts w:ascii="Arial" w:hAnsi="Arial" w:cs="Arial"/>
                <w:sz w:val="20"/>
                <w:szCs w:val="20"/>
              </w:rPr>
              <w:t>Se dieron políticas sectoriales en: Argentina, Brasil, México, Chile y Colombia.</w:t>
            </w:r>
          </w:p>
          <w:p w14:paraId="7FFBF6F7"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Brasil genero una política industrial que fortaleció su sistema productivo. </w:t>
            </w:r>
          </w:p>
          <w:p w14:paraId="003E4CF5" w14:textId="77777777" w:rsidR="007E06A7" w:rsidRPr="005A3AB7" w:rsidRDefault="007E06A7">
            <w:pPr>
              <w:jc w:val="both"/>
              <w:rPr>
                <w:rFonts w:ascii="Arial" w:hAnsi="Arial" w:cs="Arial"/>
                <w:sz w:val="20"/>
                <w:szCs w:val="20"/>
              </w:rPr>
            </w:pPr>
            <w:r w:rsidRPr="005A3AB7">
              <w:rPr>
                <w:rFonts w:ascii="Arial" w:eastAsia="SimSun" w:hAnsi="Arial" w:cs="Arial"/>
                <w:sz w:val="20"/>
                <w:szCs w:val="20"/>
                <w:lang w:val="es-ES_tradnl" w:eastAsia="zh-CN"/>
              </w:rPr>
              <w:t>En el 2009 según datos de la CEPAL, el crecimiento de América Latina y el Caribe se proyectaba en un 4,6%, fue el sexto año consecutivo de expansión en la región entre 2003 y 2008, la región creció a una tasa media cercana al 5% anual, que implica un crecimiento del PIB por habitante superior al 3% anual. Este crecimiento estuvo acompañado por una mejora de los indicadores del mercado de trabajo y una disminución de la pobreza</w:t>
            </w:r>
            <w:r w:rsidRPr="005A3AB7">
              <w:rPr>
                <w:rStyle w:val="Refdenotaalpie"/>
                <w:rFonts w:ascii="Arial" w:eastAsia="SimSun" w:hAnsi="Arial" w:cs="Arial"/>
                <w:lang w:val="es-ES_tradnl" w:eastAsia="zh-CN"/>
              </w:rPr>
              <w:footnoteReference w:id="9"/>
            </w:r>
            <w:r w:rsidRPr="005A3AB7">
              <w:rPr>
                <w:rFonts w:ascii="Arial" w:eastAsia="SimSun" w:hAnsi="Arial" w:cs="Arial"/>
                <w:sz w:val="20"/>
                <w:szCs w:val="20"/>
                <w:lang w:val="es-ES_tradnl" w:eastAsia="zh-CN"/>
              </w:rPr>
              <w:t xml:space="preserve">  en la región. Para completar el contraste con el período 2003-2008, la tasa de crecimiento proyectada para la región permite prever un aumento de la tasa de desempleo regional, que pasaría del 7,5% estimado para </w:t>
            </w:r>
            <w:smartTag w:uri="urn:schemas-microsoft-com:office:smarttags" w:element="metricconverter">
              <w:smartTagPr>
                <w:attr w:name="ProductID" w:val="2008 a"/>
              </w:smartTagPr>
              <w:r w:rsidRPr="005A3AB7">
                <w:rPr>
                  <w:rFonts w:ascii="Arial" w:eastAsia="SimSun" w:hAnsi="Arial" w:cs="Arial"/>
                  <w:sz w:val="20"/>
                  <w:szCs w:val="20"/>
                  <w:lang w:val="es-ES_tradnl" w:eastAsia="zh-CN"/>
                </w:rPr>
                <w:t>2008 a</w:t>
              </w:r>
            </w:smartTag>
            <w:r w:rsidRPr="005A3AB7">
              <w:rPr>
                <w:rFonts w:ascii="Arial" w:eastAsia="SimSun" w:hAnsi="Arial" w:cs="Arial"/>
                <w:sz w:val="20"/>
                <w:szCs w:val="20"/>
                <w:lang w:val="es-ES_tradnl" w:eastAsia="zh-CN"/>
              </w:rPr>
              <w:t xml:space="preserve"> un nivel de entre un 7,8% y un 8,1%, según la evolución de la participación laboral, en el contexto de un aumento de la informalidad. En cambio, la evolución de los precios internacionales de los alimentos y los combustibles apunta a una marcada desaceleración de la inflación, que podría caer de un 8,5% en </w:t>
            </w:r>
            <w:smartTag w:uri="urn:schemas-microsoft-com:office:smarttags" w:element="metricconverter">
              <w:smartTagPr>
                <w:attr w:name="ProductID" w:val="2008 a"/>
              </w:smartTagPr>
              <w:r w:rsidRPr="005A3AB7">
                <w:rPr>
                  <w:rFonts w:ascii="Arial" w:eastAsia="SimSun" w:hAnsi="Arial" w:cs="Arial"/>
                  <w:sz w:val="20"/>
                  <w:szCs w:val="20"/>
                  <w:lang w:val="es-ES_tradnl" w:eastAsia="zh-CN"/>
                </w:rPr>
                <w:t>2008 a</w:t>
              </w:r>
            </w:smartTag>
            <w:r w:rsidRPr="005A3AB7">
              <w:rPr>
                <w:rFonts w:ascii="Arial" w:eastAsia="SimSun" w:hAnsi="Arial" w:cs="Arial"/>
                <w:sz w:val="20"/>
                <w:szCs w:val="20"/>
                <w:lang w:val="es-ES_tradnl" w:eastAsia="zh-CN"/>
              </w:rPr>
              <w:t xml:space="preserve"> alrededor de un 6% en 2009. Las políticas, dieron prioridad al mantenimiento de los equilibrios macroeconómicos, lo cual llevó a la generación de sendos superávits en las cuentas externas y en las fiscales, hecho al que también contribuyó el muy favorable contexto externo de los últimos años.</w:t>
            </w:r>
          </w:p>
          <w:p w14:paraId="711B03C8" w14:textId="77777777" w:rsidR="007E06A7" w:rsidRPr="005A3AB7" w:rsidRDefault="007E06A7">
            <w:pPr>
              <w:jc w:val="both"/>
              <w:rPr>
                <w:rFonts w:ascii="Arial" w:hAnsi="Arial" w:cs="Arial"/>
                <w:b/>
                <w:color w:val="000000" w:themeColor="text1"/>
                <w:sz w:val="20"/>
                <w:szCs w:val="20"/>
              </w:rPr>
            </w:pPr>
            <w:r w:rsidRPr="005A3AB7">
              <w:rPr>
                <w:rFonts w:ascii="Arial" w:hAnsi="Arial" w:cs="Arial"/>
                <w:b/>
                <w:sz w:val="20"/>
                <w:szCs w:val="20"/>
                <w:lang w:val="es-ES_tradnl"/>
              </w:rPr>
              <w:t xml:space="preserve">Ámbito Educativo: </w:t>
            </w:r>
          </w:p>
          <w:p w14:paraId="346CF303" w14:textId="77777777" w:rsidR="007E06A7" w:rsidRPr="005A3AB7" w:rsidRDefault="007E06A7">
            <w:pPr>
              <w:pStyle w:val="NormalWeb"/>
              <w:shd w:val="clear" w:color="auto" w:fill="FFFFFF"/>
              <w:spacing w:before="0" w:beforeAutospacing="0" w:after="0" w:afterAutospacing="0"/>
              <w:jc w:val="both"/>
              <w:rPr>
                <w:rFonts w:ascii="Arial" w:hAnsi="Arial" w:cs="Arial"/>
                <w:sz w:val="20"/>
                <w:szCs w:val="20"/>
              </w:rPr>
            </w:pPr>
            <w:r w:rsidRPr="005A3AB7">
              <w:rPr>
                <w:rFonts w:ascii="Arial" w:hAnsi="Arial" w:cs="Arial"/>
                <w:sz w:val="20"/>
                <w:szCs w:val="20"/>
              </w:rPr>
              <w:t>2000, fue celebrado el Foro Mundial de la Educación, en Dakar, donde  se establecieron los seis objetivos para cumplir  al 2015, este compromiso fue asumido por  los gobiernos, los organismos de desarrollo, la sociedad civil y el sector privado (PNUD, Unfpa, Unicef y Banco Mundial), pero la coordinación de acciones fue dada a Unesco, a parir de allí se delineo cinco ámbitos fundamentales: el diálogo sobre políticas, el seguimiento, sensibilización, la movilización para recaudar fondos y el aumento de capacidades.  Todo ello para tratar de acentuar un compromiso político para alcanzar dichos objetivos generando alianzas importantes entre el 2011 y 2012 (Unesco, 2017).</w:t>
            </w:r>
          </w:p>
          <w:p w14:paraId="52B39CC5" w14:textId="77777777" w:rsidR="007E06A7" w:rsidRPr="005A3AB7" w:rsidRDefault="007E06A7">
            <w:pPr>
              <w:pStyle w:val="NormalWeb"/>
              <w:shd w:val="clear" w:color="auto" w:fill="FFFFFF"/>
              <w:spacing w:before="0" w:beforeAutospacing="0" w:after="0" w:afterAutospacing="0"/>
              <w:jc w:val="both"/>
              <w:rPr>
                <w:rFonts w:ascii="Arial" w:hAnsi="Arial" w:cs="Arial"/>
                <w:sz w:val="20"/>
                <w:szCs w:val="20"/>
              </w:rPr>
            </w:pPr>
            <w:r w:rsidRPr="005A3AB7">
              <w:rPr>
                <w:rFonts w:ascii="Arial" w:hAnsi="Arial" w:cs="Arial"/>
                <w:sz w:val="20"/>
                <w:szCs w:val="20"/>
              </w:rPr>
              <w:t>También fue celebrada la Cumbre del Milenio, (septiembre de 2000), considerada hasta el momento como la reunión más grande a nivel de los jefes de gobierno, y una oportunidad histórica de convenir en un proceso para la revisión fundamental del papel de las Naciones Unidas y de los desafíos que enfrenta en el nuevo siglo los países.   De allí se establecieron los Objetivos del Desarrollo del Milenio (ODS), para combatir situaciones de pobrezas en varias dimensiones: hambre, enfermedad, pobreza de ingresos, falta de vivienda adecuada, exclusión social, problemas de educación y de sostenibilidad ambiental, entre otras.  De estos ochos objetivos establecidos el objetivo dos establece lograr la enseñanza primaria universal (Organización de Naciones Unidas,  2018).</w:t>
            </w:r>
          </w:p>
          <w:p w14:paraId="4F9213DF" w14:textId="77777777" w:rsidR="007E06A7" w:rsidRPr="005A3AB7" w:rsidRDefault="007E06A7">
            <w:pPr>
              <w:pStyle w:val="NormalWeb"/>
              <w:shd w:val="clear" w:color="auto" w:fill="FFFFFF"/>
              <w:spacing w:before="0" w:beforeAutospacing="0" w:after="0" w:afterAutospacing="0"/>
              <w:jc w:val="both"/>
              <w:rPr>
                <w:rFonts w:ascii="Arial" w:hAnsi="Arial" w:cs="Arial"/>
                <w:sz w:val="20"/>
                <w:szCs w:val="20"/>
              </w:rPr>
            </w:pPr>
            <w:r w:rsidRPr="005A3AB7">
              <w:rPr>
                <w:rFonts w:ascii="Arial" w:hAnsi="Arial" w:cs="Arial"/>
                <w:sz w:val="20"/>
                <w:szCs w:val="20"/>
              </w:rPr>
              <w:t>2003, la Comunidad Andina de Naciones, establece los lineamientos del Plan Integrado de Desarrollo Social (PIDS), que define todo lo concerniente a los proyectos, dicho plan pretende contribuir desde una visión regional al desarrollo de las agendas nacionales, la lucha contra la pobreza y la exclusión en referencia directa a las Metas del Milenio.  Así como orientar al desarrollo y la cohesión social para superar situaciones de pobreza extrema, exclusión e inequidad, al tiempo de reducir las disparidades regionales.  Teniendo énfasis en la salud, educación, cultura y generación de empleo digno y productivo.</w:t>
            </w:r>
          </w:p>
          <w:p w14:paraId="321137D7" w14:textId="77777777" w:rsidR="007E06A7" w:rsidRPr="005A3AB7" w:rsidRDefault="007E06A7">
            <w:pPr>
              <w:pStyle w:val="NormalWeb"/>
              <w:shd w:val="clear" w:color="auto" w:fill="FFFFFF"/>
              <w:spacing w:before="0" w:beforeAutospacing="0" w:after="0" w:afterAutospacing="0"/>
              <w:jc w:val="both"/>
              <w:rPr>
                <w:rFonts w:ascii="Arial" w:hAnsi="Arial" w:cs="Arial"/>
                <w:sz w:val="20"/>
                <w:szCs w:val="20"/>
              </w:rPr>
            </w:pPr>
            <w:r w:rsidRPr="005A3AB7">
              <w:rPr>
                <w:rFonts w:ascii="Arial" w:hAnsi="Arial" w:cs="Arial"/>
                <w:sz w:val="20"/>
                <w:szCs w:val="20"/>
              </w:rPr>
              <w:t xml:space="preserve">2004, se celebra la aplicación de la Alianza Bolivariana para los Pueblos de Nuestra América (ALBA), donde incluye  un Plan Continental contra el Analfabetismo. Sin embargo, no se han mostrado resultados de la aplicación de dicho Plan.  </w:t>
            </w:r>
          </w:p>
          <w:p w14:paraId="12C5F105" w14:textId="77777777" w:rsidR="002F60E7" w:rsidRPr="005A3AB7" w:rsidRDefault="007E06A7">
            <w:pPr>
              <w:pStyle w:val="NormalWeb"/>
              <w:shd w:val="clear" w:color="auto" w:fill="FFFFFF"/>
              <w:spacing w:before="0" w:beforeAutospacing="0" w:after="0" w:afterAutospacing="0"/>
              <w:jc w:val="both"/>
              <w:rPr>
                <w:rFonts w:ascii="Arial" w:hAnsi="Arial" w:cs="Arial"/>
                <w:sz w:val="20"/>
                <w:szCs w:val="20"/>
              </w:rPr>
            </w:pPr>
            <w:r w:rsidRPr="005A3AB7">
              <w:rPr>
                <w:rFonts w:ascii="Arial" w:hAnsi="Arial" w:cs="Arial"/>
                <w:sz w:val="20"/>
                <w:szCs w:val="20"/>
              </w:rPr>
              <w:t xml:space="preserve">2008, se celebra  Tratado Constitutivo de la Unión de Naciones Suramericanas (Unasur),  se propone trabajar  con las siguientes premisas:  la erradicación del analfabetismo, el acceso universal a una educación de calidad y el reconocimiento regional de estudios y títulos,  la definición e implementación de políticas y proyectos comunes o complementarios de investigación, </w:t>
            </w:r>
          </w:p>
          <w:p w14:paraId="40A34F91" w14:textId="5E771DCA" w:rsidR="002F60E7" w:rsidRPr="005A3AB7" w:rsidRDefault="002F60E7" w:rsidP="002F60E7">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5998072C" w14:textId="313D1CD1" w:rsidR="007E06A7" w:rsidRPr="005A3AB7" w:rsidRDefault="007E06A7">
            <w:pPr>
              <w:pStyle w:val="NormalWeb"/>
              <w:shd w:val="clear" w:color="auto" w:fill="FFFFFF"/>
              <w:spacing w:before="0" w:beforeAutospacing="0" w:after="0" w:afterAutospacing="0"/>
              <w:jc w:val="both"/>
              <w:rPr>
                <w:rFonts w:ascii="Arial" w:hAnsi="Arial" w:cs="Arial"/>
                <w:sz w:val="20"/>
                <w:szCs w:val="20"/>
              </w:rPr>
            </w:pPr>
            <w:r w:rsidRPr="005A3AB7">
              <w:rPr>
                <w:rFonts w:ascii="Arial" w:hAnsi="Arial" w:cs="Arial"/>
                <w:sz w:val="20"/>
                <w:szCs w:val="20"/>
              </w:rPr>
              <w:t>innovación, transferencia y producción tecnológica, con miras a incrementar la capacidad, la sustentabilidad y el desarrollo científico y tecnológico propios. Se obtuvieron algunos avances desde el Consejo Educativo, pero actualmente estas paralizadas las acciones.</w:t>
            </w:r>
          </w:p>
          <w:p w14:paraId="38581B8B" w14:textId="77777777" w:rsidR="007E06A7" w:rsidRPr="005A3AB7" w:rsidRDefault="007E06A7">
            <w:pPr>
              <w:pStyle w:val="NormalWeb"/>
              <w:shd w:val="clear" w:color="auto" w:fill="FFFFFF"/>
              <w:spacing w:before="0" w:beforeAutospacing="0" w:after="0" w:afterAutospacing="0"/>
              <w:jc w:val="both"/>
              <w:rPr>
                <w:rFonts w:ascii="Arial" w:hAnsi="Arial" w:cs="Arial"/>
                <w:sz w:val="20"/>
                <w:szCs w:val="20"/>
              </w:rPr>
            </w:pPr>
            <w:r w:rsidRPr="005A3AB7">
              <w:rPr>
                <w:rFonts w:ascii="Arial" w:hAnsi="Arial" w:cs="Arial"/>
                <w:sz w:val="20"/>
                <w:szCs w:val="20"/>
              </w:rPr>
              <w:t>2009, fue celebrada la Conferencia Mundial de Paris, donde fue ratificado la educación superior como: bien público social, un derecho humano universal y un deber del Estado. En tal sentido, las políticas para el desarrollo de la educación terciaria deberían tener mayor cobertura, pero con pertinencia, calidad, equidad y compromiso social (Tünnermann 2009). </w:t>
            </w:r>
          </w:p>
          <w:p w14:paraId="2725874D" w14:textId="77777777" w:rsidR="007E06A7" w:rsidRPr="005A3AB7" w:rsidRDefault="007E06A7">
            <w:pPr>
              <w:pStyle w:val="NormalWeb"/>
              <w:shd w:val="clear" w:color="auto" w:fill="FFFFFF"/>
              <w:spacing w:before="0" w:beforeAutospacing="0" w:after="0" w:afterAutospacing="0"/>
              <w:jc w:val="both"/>
              <w:rPr>
                <w:rFonts w:ascii="Arial" w:hAnsi="Arial" w:cs="Arial"/>
                <w:sz w:val="20"/>
                <w:szCs w:val="20"/>
              </w:rPr>
            </w:pPr>
            <w:r w:rsidRPr="005A3AB7">
              <w:rPr>
                <w:rFonts w:ascii="Arial" w:hAnsi="Arial" w:cs="Arial"/>
                <w:sz w:val="20"/>
                <w:szCs w:val="20"/>
              </w:rPr>
              <w:t>2010, con la Declaración de Cancún,  el Celac asume trabajar regionalmente  para promover el acceso universal, equitativo y de calidad a la educación primaria, adoptar programas integrales y flexibles, adaptados a las realidades socioeconómicas y culturales de cada país, región y grupo poblacional, que permitan erradicar el analfabetismo en todos los países de América Latina y el Caribe, así como  renovar el  impulso a la educación en materia de derechos humanos. Sin embargo, se desconoce los avances en este sentido.</w:t>
            </w:r>
          </w:p>
        </w:tc>
      </w:tr>
      <w:tr w:rsidR="007E06A7" w:rsidRPr="005A3AB7" w14:paraId="0DEC9EF9" w14:textId="77777777" w:rsidTr="007E06A7">
        <w:tc>
          <w:tcPr>
            <w:tcW w:w="8978" w:type="dxa"/>
            <w:hideMark/>
          </w:tcPr>
          <w:p w14:paraId="3B8B76DB" w14:textId="77777777" w:rsidR="007E06A7" w:rsidRPr="005A3AB7" w:rsidRDefault="007E06A7" w:rsidP="007E06A7">
            <w:pPr>
              <w:pStyle w:val="Prrafodelista"/>
              <w:numPr>
                <w:ilvl w:val="0"/>
                <w:numId w:val="28"/>
              </w:numPr>
              <w:tabs>
                <w:tab w:val="left" w:pos="284"/>
              </w:tabs>
              <w:ind w:left="0" w:firstLine="34"/>
              <w:jc w:val="both"/>
              <w:rPr>
                <w:rFonts w:ascii="Arial" w:hAnsi="Arial" w:cs="Arial"/>
                <w:b/>
                <w:lang w:val="es-ES_tradnl"/>
              </w:rPr>
            </w:pPr>
            <w:r w:rsidRPr="005A3AB7">
              <w:rPr>
                <w:rFonts w:ascii="Arial" w:hAnsi="Arial" w:cs="Arial"/>
                <w:b/>
                <w:lang w:val="es-ES_tradnl"/>
              </w:rPr>
              <w:lastRenderedPageBreak/>
              <w:t xml:space="preserve">Partes diferenciantes: </w:t>
            </w:r>
            <w:r w:rsidRPr="005A3AB7">
              <w:rPr>
                <w:rFonts w:ascii="Arial" w:hAnsi="Arial" w:cs="Arial"/>
                <w:lang w:val="es-ES_tradnl"/>
              </w:rPr>
              <w:t>es lo que excluye el discurso.</w:t>
            </w:r>
          </w:p>
          <w:p w14:paraId="705B893F" w14:textId="77777777" w:rsidR="007E06A7" w:rsidRPr="005A3AB7" w:rsidRDefault="007E06A7">
            <w:pPr>
              <w:autoSpaceDE w:val="0"/>
              <w:autoSpaceDN w:val="0"/>
              <w:adjustRightInd w:val="0"/>
              <w:jc w:val="both"/>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 xml:space="preserve">De acuerdo a datos de la Cepal, (2009) en el Informe titulado </w:t>
            </w:r>
            <w:r w:rsidRPr="005A3AB7">
              <w:rPr>
                <w:rFonts w:ascii="Arial" w:hAnsi="Arial" w:cs="Arial"/>
                <w:sz w:val="20"/>
                <w:szCs w:val="20"/>
              </w:rPr>
              <w:t xml:space="preserve">Panorama Social de América Latina, anunció que </w:t>
            </w:r>
            <w:r w:rsidRPr="005A3AB7">
              <w:rPr>
                <w:rFonts w:ascii="Arial" w:eastAsia="SimSun" w:hAnsi="Arial" w:cs="Arial"/>
                <w:sz w:val="20"/>
                <w:szCs w:val="20"/>
                <w:lang w:val="es-ES_tradnl" w:eastAsia="zh-CN"/>
              </w:rPr>
              <w:t xml:space="preserve">el crecimiento de América Latina y el Caribe se proyectaba  en un 4,6%,  y el Producto Interno Bruto Simple es de 6,03 en los países de la Unasur, sería  el sexto año consecutivo de expansión en la región entre 2003 y 2008, la región tuvo un crecimiento de una tasa media cercana al 5% anual, que implica un crecimiento del PIB por habitante superior al 3% anual. Este crecimiento estuvo acompañado por una mejora de los indicadores del mercado de trabajo y una disminución de la pobreza en la región. Para completar el contraste con el período 2003-2008, la tasa de crecimiento proyectada para la región permite prever un aumento de la tasa de desempleo regional, que pasaría del 7,5% estimado para </w:t>
            </w:r>
            <w:smartTag w:uri="urn:schemas-microsoft-com:office:smarttags" w:element="metricconverter">
              <w:smartTagPr>
                <w:attr w:name="ProductID" w:val="2008 a"/>
              </w:smartTagPr>
              <w:r w:rsidRPr="005A3AB7">
                <w:rPr>
                  <w:rFonts w:ascii="Arial" w:eastAsia="SimSun" w:hAnsi="Arial" w:cs="Arial"/>
                  <w:sz w:val="20"/>
                  <w:szCs w:val="20"/>
                  <w:lang w:val="es-ES_tradnl" w:eastAsia="zh-CN"/>
                </w:rPr>
                <w:t>2008 a</w:t>
              </w:r>
            </w:smartTag>
            <w:r w:rsidRPr="005A3AB7">
              <w:rPr>
                <w:rFonts w:ascii="Arial" w:eastAsia="SimSun" w:hAnsi="Arial" w:cs="Arial"/>
                <w:sz w:val="20"/>
                <w:szCs w:val="20"/>
                <w:lang w:val="es-ES_tradnl" w:eastAsia="zh-CN"/>
              </w:rPr>
              <w:t xml:space="preserve"> un nivel de entre un 7,8% y un 8,1%, según la evolución de la participación laboral, en el contexto de un aumento de la informalidad. En cambio, la evolución de los precios internacionales de los alimentos y los combustibles apunta a una marcada desaceleración de la inflación, que podría caer de un 8,5% en </w:t>
            </w:r>
            <w:smartTag w:uri="urn:schemas-microsoft-com:office:smarttags" w:element="metricconverter">
              <w:smartTagPr>
                <w:attr w:name="ProductID" w:val="2008 a"/>
              </w:smartTagPr>
              <w:r w:rsidRPr="005A3AB7">
                <w:rPr>
                  <w:rFonts w:ascii="Arial" w:eastAsia="SimSun" w:hAnsi="Arial" w:cs="Arial"/>
                  <w:sz w:val="20"/>
                  <w:szCs w:val="20"/>
                  <w:lang w:val="es-ES_tradnl" w:eastAsia="zh-CN"/>
                </w:rPr>
                <w:t>2008 a</w:t>
              </w:r>
            </w:smartTag>
            <w:r w:rsidRPr="005A3AB7">
              <w:rPr>
                <w:rFonts w:ascii="Arial" w:eastAsia="SimSun" w:hAnsi="Arial" w:cs="Arial"/>
                <w:sz w:val="20"/>
                <w:szCs w:val="20"/>
                <w:lang w:val="es-ES_tradnl" w:eastAsia="zh-CN"/>
              </w:rPr>
              <w:t xml:space="preserve"> alrededor de un 6% en 2009. Las políticas, dieron prioridad al mantenimiento de los equilibrios macroeconómicos, lo cual llevó a la generación de sendos superávits en las cuentas externas y en las fiscales, hecho al que también contribuyó el muy favorable contexto externo de los últimos años.</w:t>
            </w:r>
          </w:p>
          <w:p w14:paraId="02AD1FFD" w14:textId="77777777" w:rsidR="007E06A7" w:rsidRPr="005A3AB7" w:rsidRDefault="007E06A7">
            <w:pPr>
              <w:autoSpaceDE w:val="0"/>
              <w:autoSpaceDN w:val="0"/>
              <w:adjustRightInd w:val="0"/>
              <w:jc w:val="both"/>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 xml:space="preserve">Este escenario y en conjunción con algunas políticas públicas implementadas en la región ayudaron a disminuir los índices de pobreza en la región.  No obstante, las brechas de carácter estructural en países que conforman la Unasur, eran asimétricas entre sus países.  Igualmente se manifiestan estas brechas en otros aspectos, tales como: superficie, población e infraestructura física.  Hay que destacar que el aumento del PIB, también se debe al aumento vertiginoso de los precios de la materia prima, que en muchos casos son exportadores los países de Unasur, por tanto hubo una dependencia del valor del precio de los </w:t>
            </w:r>
            <w:r w:rsidRPr="005A3AB7">
              <w:rPr>
                <w:rFonts w:ascii="Arial" w:eastAsia="SimSun" w:hAnsi="Arial" w:cs="Arial"/>
                <w:i/>
                <w:sz w:val="20"/>
                <w:szCs w:val="20"/>
                <w:lang w:val="es-ES_tradnl" w:eastAsia="zh-CN"/>
              </w:rPr>
              <w:t>conmodities</w:t>
            </w:r>
            <w:r w:rsidRPr="005A3AB7">
              <w:rPr>
                <w:rFonts w:ascii="Arial" w:eastAsia="SimSun" w:hAnsi="Arial" w:cs="Arial"/>
                <w:sz w:val="20"/>
                <w:szCs w:val="20"/>
                <w:lang w:val="es-ES_tradnl" w:eastAsia="zh-CN"/>
              </w:rPr>
              <w:t xml:space="preserve"> en los mercados internacionales.  Sin embargo, el efecto de la crisis económica actual tiene un efecto negativo por las restricciones de los mercados internacionales, la falta de liquidez, y el crédito que pudieran repercutir negativamente en el PIB per cápita que se registró en los últimos años.  Afectado el empleo y por su parte la indigencia en el deterioro de los ingresos de los hogares donde existen trabajadores por cuenta propia y los asalariados precarios. </w:t>
            </w:r>
          </w:p>
          <w:p w14:paraId="46B0E82E" w14:textId="77777777" w:rsidR="007E06A7" w:rsidRPr="005A3AB7" w:rsidRDefault="007E06A7">
            <w:pPr>
              <w:autoSpaceDE w:val="0"/>
              <w:autoSpaceDN w:val="0"/>
              <w:adjustRightInd w:val="0"/>
              <w:jc w:val="both"/>
              <w:rPr>
                <w:rFonts w:ascii="Arial" w:eastAsia="SimSun" w:hAnsi="Arial" w:cs="Arial"/>
                <w:bCs/>
                <w:sz w:val="20"/>
                <w:szCs w:val="20"/>
                <w:lang w:val="es-ES_tradnl" w:eastAsia="zh-CN"/>
              </w:rPr>
            </w:pPr>
            <w:r w:rsidRPr="005A3AB7">
              <w:rPr>
                <w:rFonts w:ascii="Arial" w:eastAsia="SimSun" w:hAnsi="Arial" w:cs="Arial"/>
                <w:bCs/>
                <w:sz w:val="20"/>
                <w:szCs w:val="20"/>
                <w:lang w:val="es-ES_tradnl" w:eastAsia="zh-CN"/>
              </w:rPr>
              <w:t xml:space="preserve">A </w:t>
            </w:r>
            <w:r w:rsidRPr="005A3AB7">
              <w:rPr>
                <w:rFonts w:ascii="Arial" w:eastAsia="SimSun" w:hAnsi="Arial" w:cs="Arial"/>
                <w:sz w:val="20"/>
                <w:szCs w:val="20"/>
                <w:lang w:val="es-ES_tradnl" w:eastAsia="zh-CN"/>
              </w:rPr>
              <w:t xml:space="preserve">partir de las proyecciones de crecimiento del PIB y de las previsiones de la evolución de la inflación en los países,  en el  2008 la pobreza continuaba  su tendencia a la disminución, aunque a un ritmo menor, situándose en un 33,2%, casi un punto porcentual por debajo de la tasa de 2007. Sin embargo, se preveía que la indigencia aumentará leventemente, alrededor de 0,4 puntos porcentuales. </w:t>
            </w:r>
            <w:r w:rsidRPr="005A3AB7">
              <w:rPr>
                <w:rFonts w:ascii="Arial" w:eastAsia="SimSun" w:hAnsi="Arial" w:cs="Arial"/>
                <w:bCs/>
                <w:sz w:val="20"/>
                <w:szCs w:val="20"/>
                <w:lang w:val="es-ES_tradnl" w:eastAsia="zh-CN"/>
              </w:rPr>
              <w:t>E</w:t>
            </w:r>
            <w:r w:rsidRPr="005A3AB7">
              <w:rPr>
                <w:rFonts w:ascii="Arial" w:eastAsia="SimSun" w:hAnsi="Arial" w:cs="Arial"/>
                <w:sz w:val="20"/>
                <w:szCs w:val="20"/>
                <w:lang w:val="es-ES_tradnl" w:eastAsia="zh-CN"/>
              </w:rPr>
              <w:t xml:space="preserve">ste escenario de leve incremento de la pobreza, que llegaría incluso a cobrar cierta intensidad en algunos países, podría contenerse si los Estados desplegaran políticas destinadas a evitar que los efectos de la crisis como fue la experiencia generada en el 2002. </w:t>
            </w:r>
          </w:p>
          <w:p w14:paraId="7F2409F7" w14:textId="77777777" w:rsidR="002F60E7" w:rsidRPr="005A3AB7" w:rsidRDefault="007E06A7">
            <w:pPr>
              <w:jc w:val="both"/>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 xml:space="preserve">De acuerdo a los estudios hechos por la Cepal: Panorama de la Inserción Internacional de América Latina y el Caribe (2007); Estudio Económico de América Latina y el Caribe (2007- 2008); Tendencias 2008 de la Cepal (2008), y   Panorama Social de América Latina, (2009), existían   mejores condiciones para enfrentar la crisis,  que en otras coyunturas. Ello debería traducirse en la puesta en marcha o intensificación de medidas que alivien el impacto que la menor demanda de </w:t>
            </w:r>
          </w:p>
          <w:p w14:paraId="248D6C3B" w14:textId="75683231" w:rsidR="002F60E7" w:rsidRPr="005A3AB7" w:rsidRDefault="002F60E7">
            <w:pPr>
              <w:jc w:val="both"/>
              <w:rPr>
                <w:rFonts w:ascii="Arial" w:eastAsia="SimSun" w:hAnsi="Arial" w:cs="Arial"/>
                <w:sz w:val="20"/>
                <w:szCs w:val="20"/>
                <w:lang w:val="es-ES_tradnl" w:eastAsia="zh-CN"/>
              </w:rPr>
            </w:pPr>
          </w:p>
          <w:p w14:paraId="3E36635F" w14:textId="5310EE2B" w:rsidR="002F60E7" w:rsidRPr="005A3AB7" w:rsidRDefault="002F60E7" w:rsidP="002F60E7">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0BC7FA31" w14:textId="145BE5D9" w:rsidR="007E06A7" w:rsidRPr="005A3AB7" w:rsidRDefault="007E06A7">
            <w:pPr>
              <w:jc w:val="both"/>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trabajo tendría sobre los hogares pobres y sobre aquellos que podrían ser vulnerables ante la pobreza.</w:t>
            </w:r>
          </w:p>
          <w:p w14:paraId="11D5ED3D" w14:textId="77777777" w:rsidR="007E06A7" w:rsidRPr="005A3AB7" w:rsidRDefault="007E06A7">
            <w:pPr>
              <w:jc w:val="both"/>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Los avances a nivel regional fueron el resultado de tendencias heterogéneas en los distintos países. Tres (03) países pertenecientes a la Unasur:  Brasil, Chile y Ecuador (datos de áreas urbanas), alcanzaron por la  primera meta de los Objetivos de Desarrollo del Milenio (el primer objetivo se enfoca en disminuir a  la mitad el número de personas de la población cuyo ingreso es menor a 1 dólar diario),  otros tres países: Colombia,  Perú y la República Bolivariana de Venezuela, han avanzaron  a un ritmo similar o superior al esperado, con porcentajes de progreso de entre un 65% y un 90%.  Las mayores brechas entre la situación actual y el umbral propuesto, en términos absolutos, fueron observadas en Bolivia   y Paraguay, donde bordean o superan los 12 puntos porcentuales.</w:t>
            </w:r>
          </w:p>
          <w:p w14:paraId="56FB02EB" w14:textId="77777777" w:rsidR="007E06A7" w:rsidRPr="005A3AB7" w:rsidRDefault="007E06A7">
            <w:pPr>
              <w:autoSpaceDE w:val="0"/>
              <w:autoSpaceDN w:val="0"/>
              <w:adjustRightInd w:val="0"/>
              <w:jc w:val="both"/>
              <w:rPr>
                <w:rFonts w:ascii="Arial" w:eastAsia="SimSun" w:hAnsi="Arial" w:cs="Arial"/>
                <w:sz w:val="20"/>
                <w:szCs w:val="20"/>
                <w:lang w:val="es-ES_tradnl" w:eastAsia="zh-CN"/>
              </w:rPr>
            </w:pPr>
            <w:r w:rsidRPr="005A3AB7">
              <w:rPr>
                <w:rFonts w:ascii="Arial" w:eastAsia="SimSun" w:hAnsi="Arial" w:cs="Arial"/>
                <w:bCs/>
                <w:sz w:val="20"/>
                <w:szCs w:val="20"/>
                <w:lang w:val="es-ES_tradnl" w:eastAsia="zh-CN"/>
              </w:rPr>
              <w:t>E</w:t>
            </w:r>
            <w:r w:rsidRPr="005A3AB7">
              <w:rPr>
                <w:rFonts w:ascii="Arial" w:eastAsia="SimSun" w:hAnsi="Arial" w:cs="Arial"/>
                <w:sz w:val="20"/>
                <w:szCs w:val="20"/>
                <w:lang w:val="es-ES_tradnl" w:eastAsia="zh-CN"/>
              </w:rPr>
              <w:t xml:space="preserve">l crecimiento de los ingresos medios ha sido el factor predominante en la reducción de la pobreza y la indigencia en Argentina (área urbana), Colombia, el Ecuador (área urbana), Guatemala y la República Bolivariana de Venezuela, que son además algunos de los países que alcanzaron las mayores reducciones de las tasas de pobreza e indigencia en el período analizado. Por su parte, más de la mitad de la reducción de las tasas de pobreza e indigencia de Bolivia, el Brasil, Chile, y Paraguay en el caso de la indigencia, se origina en el efecto “distribución”. </w:t>
            </w:r>
          </w:p>
          <w:p w14:paraId="76ABCF54" w14:textId="77777777" w:rsidR="007E06A7" w:rsidRPr="005A3AB7" w:rsidRDefault="007E06A7">
            <w:pPr>
              <w:autoSpaceDE w:val="0"/>
              <w:autoSpaceDN w:val="0"/>
              <w:adjustRightInd w:val="0"/>
              <w:jc w:val="both"/>
              <w:rPr>
                <w:rFonts w:ascii="Arial" w:eastAsia="SimSun" w:hAnsi="Arial" w:cs="Arial"/>
                <w:bCs/>
                <w:sz w:val="20"/>
                <w:szCs w:val="20"/>
                <w:lang w:val="es-ES_tradnl" w:eastAsia="zh-CN"/>
              </w:rPr>
            </w:pPr>
            <w:r w:rsidRPr="005A3AB7">
              <w:rPr>
                <w:rFonts w:ascii="Arial" w:eastAsia="SimSun" w:hAnsi="Arial" w:cs="Arial"/>
                <w:bCs/>
                <w:sz w:val="20"/>
                <w:szCs w:val="20"/>
                <w:lang w:val="es-ES_tradnl" w:eastAsia="zh-CN"/>
              </w:rPr>
              <w:t xml:space="preserve">Brasil y Chile aplicaron programas sociales de subsidios, lo que representa que alrededor de un 60% de la población de esas regiones han superado la meta.  En este sentido, se puede considerar como factores asociados a la reducción de la pobreza y la indigencia el incremento de los ingresos de los hogares medios, por el efecto de crecimiento o los efectos de la mejor distribución del ingreso.  A partir de las principales fuentes a saber: ingreso laboral, transferencias públicas, transferencias privadas, ingresos del capital entre otros.    El ingreso laboral fue el elemento más relevante para explicar la variación de los ingresos totales por persona de hogares.  En Bolivia, Colombia y Paraguay no menor del 65% del cambio del ingreso total se origina en el aumento de los ingresos del trabajo. </w:t>
            </w:r>
          </w:p>
          <w:p w14:paraId="383DC12D" w14:textId="77777777" w:rsidR="007E06A7" w:rsidRPr="005A3AB7" w:rsidRDefault="007E06A7">
            <w:pPr>
              <w:autoSpaceDE w:val="0"/>
              <w:autoSpaceDN w:val="0"/>
              <w:adjustRightInd w:val="0"/>
              <w:jc w:val="both"/>
              <w:rPr>
                <w:rFonts w:ascii="Arial" w:eastAsia="SimSun" w:hAnsi="Arial" w:cs="Arial"/>
                <w:bCs/>
                <w:sz w:val="20"/>
                <w:szCs w:val="20"/>
                <w:lang w:val="es-ES_tradnl" w:eastAsia="zh-CN"/>
              </w:rPr>
            </w:pPr>
            <w:r w:rsidRPr="005A3AB7">
              <w:rPr>
                <w:rFonts w:ascii="Arial" w:eastAsia="SimSun" w:hAnsi="Arial" w:cs="Arial"/>
                <w:bCs/>
                <w:sz w:val="20"/>
                <w:szCs w:val="20"/>
                <w:lang w:val="es-ES_tradnl" w:eastAsia="zh-CN"/>
              </w:rPr>
              <w:t>En los mercados de trabajo de la región también persisten problemas estructurales de equidad, como la existencia de tasas más elevadas de desempleo entro los pobres, mujeres y jóvenes.  De acuerdo al Informe de la Organización Internacional del Trabajo OIT, (2008) entre 1995 y 2006, en Argentina, Brasil, Paraguay y Uruguay los salarios reales han sido bastante insatisfactorios.  Mientras Chile, Perú y la República Bolivariana de Venezuela hubo incrementos. Existió también una baja cobertura en la protección social en la región condicionada por el grado de formalidad de los mercados de trabajo, los trabajadores tienen que soportar la carga de dependientes sin acceso a los sistemas de protección social.</w:t>
            </w:r>
          </w:p>
          <w:p w14:paraId="3428B856" w14:textId="77777777" w:rsidR="007E06A7" w:rsidRPr="005A3AB7" w:rsidRDefault="007E06A7">
            <w:pPr>
              <w:autoSpaceDE w:val="0"/>
              <w:autoSpaceDN w:val="0"/>
              <w:adjustRightInd w:val="0"/>
              <w:jc w:val="both"/>
              <w:rPr>
                <w:rFonts w:ascii="Arial" w:eastAsia="SimSun" w:hAnsi="Arial" w:cs="Arial"/>
                <w:bCs/>
                <w:sz w:val="20"/>
                <w:szCs w:val="20"/>
                <w:lang w:val="es-ES_tradnl" w:eastAsia="zh-CN"/>
              </w:rPr>
            </w:pPr>
            <w:r w:rsidRPr="005A3AB7">
              <w:rPr>
                <w:rFonts w:ascii="Arial" w:eastAsia="SimSun" w:hAnsi="Arial" w:cs="Arial"/>
                <w:bCs/>
                <w:sz w:val="20"/>
                <w:szCs w:val="20"/>
                <w:lang w:val="es-ES_tradnl" w:eastAsia="zh-CN"/>
              </w:rPr>
              <w:t>Otro elemento notable es el alza de los precios en los alimentos que ha representado un factor relevante en las condiciones de vida de los más pobres, contrarrestando en forma parcial el crecimiento y la distribución del ingreso y aun cuando ha disminuido la intensidad a finales de año pasado los mecanismos permite matizar el impacto en las alzas de los precios sobre los presupuestos de los hogares que tiene situación de más pobres.</w:t>
            </w:r>
          </w:p>
          <w:p w14:paraId="19347EAE" w14:textId="77777777" w:rsidR="007E06A7" w:rsidRPr="005A3AB7" w:rsidRDefault="007E06A7">
            <w:pPr>
              <w:autoSpaceDE w:val="0"/>
              <w:autoSpaceDN w:val="0"/>
              <w:adjustRightInd w:val="0"/>
              <w:jc w:val="both"/>
              <w:rPr>
                <w:rFonts w:ascii="Arial" w:eastAsia="SimSun" w:hAnsi="Arial" w:cs="Arial"/>
                <w:sz w:val="20"/>
                <w:szCs w:val="20"/>
                <w:lang w:val="es-ES_tradnl" w:eastAsia="zh-CN"/>
              </w:rPr>
            </w:pPr>
            <w:r w:rsidRPr="005A3AB7">
              <w:rPr>
                <w:rFonts w:ascii="Arial" w:eastAsia="SimSun" w:hAnsi="Arial" w:cs="Arial"/>
                <w:bCs/>
                <w:sz w:val="20"/>
                <w:szCs w:val="20"/>
                <w:lang w:val="es-ES_tradnl" w:eastAsia="zh-CN"/>
              </w:rPr>
              <w:t>A</w:t>
            </w:r>
            <w:r w:rsidRPr="005A3AB7">
              <w:rPr>
                <w:rFonts w:ascii="Arial" w:eastAsia="SimSun" w:hAnsi="Arial" w:cs="Arial"/>
                <w:sz w:val="20"/>
                <w:szCs w:val="20"/>
                <w:lang w:val="es-ES_tradnl" w:eastAsia="zh-CN"/>
              </w:rPr>
              <w:t xml:space="preserve">mérica Latina y por ende los países de la Unasur, sigue siendo la región más desigual del mundo. Por lo tanto, avanzar hacia una mejor distribución de los ingresos y otros activos sigue siendo una de las tareas pendientes más importantes ya que había una notable disparidad distributiva en los países de América Latina. </w:t>
            </w:r>
          </w:p>
        </w:tc>
      </w:tr>
    </w:tbl>
    <w:p w14:paraId="499B6E0E" w14:textId="77777777" w:rsidR="007E06A7" w:rsidRPr="005A3AB7" w:rsidRDefault="007E06A7" w:rsidP="007E06A7">
      <w:pPr>
        <w:tabs>
          <w:tab w:val="left" w:pos="284"/>
        </w:tabs>
        <w:jc w:val="both"/>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49C3391D" w14:textId="77777777" w:rsidTr="007E06A7">
        <w:tc>
          <w:tcPr>
            <w:tcW w:w="8978" w:type="dxa"/>
            <w:hideMark/>
          </w:tcPr>
          <w:p w14:paraId="6AD9E061" w14:textId="77777777" w:rsidR="007E06A7" w:rsidRPr="005A3AB7" w:rsidRDefault="007E06A7" w:rsidP="007E06A7">
            <w:pPr>
              <w:pStyle w:val="Prrafodelista"/>
              <w:numPr>
                <w:ilvl w:val="0"/>
                <w:numId w:val="27"/>
              </w:numPr>
              <w:tabs>
                <w:tab w:val="left" w:pos="284"/>
              </w:tabs>
              <w:ind w:left="0" w:firstLine="0"/>
              <w:jc w:val="both"/>
              <w:rPr>
                <w:rFonts w:ascii="Arial" w:hAnsi="Arial" w:cs="Arial"/>
                <w:b/>
                <w:lang w:val="es-ES_tradnl"/>
              </w:rPr>
            </w:pPr>
            <w:r w:rsidRPr="005A3AB7">
              <w:rPr>
                <w:rFonts w:ascii="Arial" w:hAnsi="Arial" w:cs="Arial"/>
                <w:b/>
                <w:lang w:val="es-ES_tradnl"/>
              </w:rPr>
              <w:t xml:space="preserve">Rituales del habla: </w:t>
            </w:r>
            <w:r w:rsidRPr="005A3AB7">
              <w:rPr>
                <w:rFonts w:ascii="Arial" w:hAnsi="Arial" w:cs="Arial"/>
                <w:lang w:val="es-ES_tradnl"/>
              </w:rPr>
              <w:t>es la cualificación que deben tener los individuos que hablan, la competencia, conocimientos y capacidades.</w:t>
            </w:r>
          </w:p>
          <w:p w14:paraId="4381EC83" w14:textId="77777777" w:rsidR="007E06A7" w:rsidRPr="005A3AB7" w:rsidRDefault="007E06A7">
            <w:pPr>
              <w:pStyle w:val="Prrafodelista"/>
              <w:tabs>
                <w:tab w:val="left" w:pos="284"/>
              </w:tabs>
              <w:ind w:left="0"/>
              <w:jc w:val="both"/>
              <w:rPr>
                <w:rFonts w:ascii="Arial" w:hAnsi="Arial" w:cs="Arial"/>
              </w:rPr>
            </w:pPr>
            <w:r w:rsidRPr="005A3AB7">
              <w:rPr>
                <w:rFonts w:ascii="Arial" w:hAnsi="Arial" w:cs="Arial"/>
              </w:rPr>
              <w:t xml:space="preserve">Se habla desde lo político el discurso es parte asociada a las ciencias jurídicas y políticas.  Es un lenguaje asociado a un tratado, es decir es un acuerdo en materia en lo: (a) política, (b) económico, (c) social, (d) cultural, (e) ambiental, (f) energético y (g) infraestructura, tal como lo afirma el preámbulo del Tratado.  Está regido por el derecho internacional. </w:t>
            </w:r>
          </w:p>
          <w:p w14:paraId="4312BFDB" w14:textId="77777777" w:rsidR="002F60E7" w:rsidRPr="005A3AB7" w:rsidRDefault="007E06A7">
            <w:pPr>
              <w:pStyle w:val="Prrafodelista"/>
              <w:tabs>
                <w:tab w:val="left" w:pos="284"/>
              </w:tabs>
              <w:ind w:left="0"/>
              <w:jc w:val="both"/>
              <w:rPr>
                <w:rFonts w:ascii="Arial" w:eastAsiaTheme="minorHAnsi" w:hAnsi="Arial" w:cs="Arial"/>
              </w:rPr>
            </w:pPr>
            <w:r w:rsidRPr="005A3AB7">
              <w:rPr>
                <w:rFonts w:ascii="Arial" w:hAnsi="Arial" w:cs="Arial"/>
              </w:rPr>
              <w:t xml:space="preserve">Sus fuente jurídicas son: </w:t>
            </w:r>
            <w:r w:rsidRPr="005A3AB7">
              <w:rPr>
                <w:rFonts w:ascii="Arial" w:eastAsiaTheme="minorHAnsi" w:hAnsi="Arial" w:cs="Arial"/>
              </w:rPr>
              <w:t xml:space="preserve">El Tratado Constitutivo de Unasur y los demás instrumentos adicionales; los Acuerdos que celebren los Estados miembros de Unasur sobre la base de los instrumentos, las Decisiones del Consejo de Jefas y Jefes de Estado y de Gobierno, las Resoluciones del Consejo </w:t>
            </w:r>
          </w:p>
          <w:p w14:paraId="39B22806" w14:textId="77777777" w:rsidR="002F60E7" w:rsidRPr="005A3AB7" w:rsidRDefault="002F60E7">
            <w:pPr>
              <w:pStyle w:val="Prrafodelista"/>
              <w:tabs>
                <w:tab w:val="left" w:pos="284"/>
              </w:tabs>
              <w:ind w:left="0"/>
              <w:jc w:val="both"/>
              <w:rPr>
                <w:rFonts w:ascii="Arial" w:eastAsiaTheme="minorHAnsi" w:hAnsi="Arial" w:cs="Arial"/>
              </w:rPr>
            </w:pPr>
          </w:p>
          <w:p w14:paraId="33F20F7F" w14:textId="04866A73" w:rsidR="002F60E7" w:rsidRPr="005A3AB7" w:rsidRDefault="002F60E7" w:rsidP="002F60E7">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6A5B406B" w14:textId="030FCEB0" w:rsidR="007E06A7" w:rsidRPr="005A3AB7" w:rsidRDefault="007E06A7">
            <w:pPr>
              <w:pStyle w:val="Prrafodelista"/>
              <w:tabs>
                <w:tab w:val="left" w:pos="284"/>
              </w:tabs>
              <w:ind w:left="0"/>
              <w:jc w:val="both"/>
              <w:rPr>
                <w:rFonts w:ascii="Arial" w:hAnsi="Arial" w:cs="Arial"/>
              </w:rPr>
            </w:pPr>
            <w:r w:rsidRPr="005A3AB7">
              <w:rPr>
                <w:rFonts w:ascii="Arial" w:eastAsiaTheme="minorHAnsi" w:hAnsi="Arial" w:cs="Arial"/>
              </w:rPr>
              <w:t>de Ministras y Ministros de Relaciones Exteriores; y las  Disposiciones del Consejo de Delegadas y Delegados.</w:t>
            </w:r>
          </w:p>
        </w:tc>
      </w:tr>
    </w:tbl>
    <w:p w14:paraId="6172EB1E"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lastRenderedPageBreak/>
        <w:t>Indicadores de rituales del habla</w:t>
      </w:r>
    </w:p>
    <w:tbl>
      <w:tblPr>
        <w:tblW w:w="0" w:type="auto"/>
        <w:tblLook w:val="04A0" w:firstRow="1" w:lastRow="0" w:firstColumn="1" w:lastColumn="0" w:noHBand="0" w:noVBand="1"/>
      </w:tblPr>
      <w:tblGrid>
        <w:gridCol w:w="8978"/>
      </w:tblGrid>
      <w:tr w:rsidR="007E06A7" w:rsidRPr="005A3AB7" w14:paraId="24B2F077" w14:textId="77777777" w:rsidTr="007E06A7">
        <w:tc>
          <w:tcPr>
            <w:tcW w:w="8978" w:type="dxa"/>
            <w:hideMark/>
          </w:tcPr>
          <w:p w14:paraId="10B2D915" w14:textId="77777777" w:rsidR="007E06A7" w:rsidRPr="005A3AB7" w:rsidRDefault="007E06A7" w:rsidP="007E06A7">
            <w:pPr>
              <w:pStyle w:val="Prrafodelista"/>
              <w:numPr>
                <w:ilvl w:val="0"/>
                <w:numId w:val="29"/>
              </w:numPr>
              <w:tabs>
                <w:tab w:val="left" w:pos="318"/>
                <w:tab w:val="left" w:pos="3475"/>
              </w:tabs>
              <w:ind w:left="34" w:firstLine="0"/>
              <w:jc w:val="both"/>
              <w:rPr>
                <w:rFonts w:ascii="Arial" w:hAnsi="Arial" w:cs="Arial"/>
              </w:rPr>
            </w:pPr>
            <w:r w:rsidRPr="005A3AB7">
              <w:rPr>
                <w:rFonts w:ascii="Arial" w:hAnsi="Arial" w:cs="Arial"/>
                <w:b/>
                <w:lang w:val="es-ES_tradnl"/>
              </w:rPr>
              <w:t>Las circunstancias:</w:t>
            </w:r>
            <w:r w:rsidRPr="005A3AB7">
              <w:rPr>
                <w:rFonts w:ascii="Arial" w:hAnsi="Arial" w:cs="Arial"/>
                <w:lang w:val="es-ES_tradnl"/>
              </w:rPr>
              <w:t xml:space="preserve"> situación o característica no esencial (tiempo, lugar, modos) que rodean el discurso </w:t>
            </w:r>
            <w:r w:rsidRPr="005A3AB7">
              <w:rPr>
                <w:rFonts w:ascii="Arial" w:hAnsi="Arial" w:cs="Arial"/>
              </w:rPr>
              <w:t xml:space="preserve">e influye en él. </w:t>
            </w:r>
          </w:p>
          <w:p w14:paraId="383EC5C8" w14:textId="77777777" w:rsidR="007E06A7" w:rsidRPr="005A3AB7" w:rsidRDefault="007E06A7">
            <w:pPr>
              <w:autoSpaceDE w:val="0"/>
              <w:autoSpaceDN w:val="0"/>
              <w:adjustRightInd w:val="0"/>
              <w:jc w:val="both"/>
              <w:rPr>
                <w:rFonts w:ascii="Arial" w:hAnsi="Arial" w:cs="Arial"/>
                <w:color w:val="auto"/>
                <w:sz w:val="20"/>
                <w:szCs w:val="20"/>
                <w:lang w:val="es-ES_tradnl" w:eastAsia="en-US"/>
              </w:rPr>
            </w:pPr>
            <w:r w:rsidRPr="005A3AB7">
              <w:rPr>
                <w:rFonts w:ascii="Arial" w:hAnsi="Arial" w:cs="Arial"/>
                <w:color w:val="auto"/>
                <w:sz w:val="20"/>
                <w:szCs w:val="20"/>
                <w:lang w:val="es-ES_tradnl" w:eastAsia="en-US"/>
              </w:rPr>
              <w:t>La integración es vista como un espacio integral con varias dimensiones (político, económico, educativa,  social, cultural, ambiental, energético y de infraestructura), la integración es sinónimo de unidad en América Latina, la integración permite avanzar en el desarrollo sostenible, a su vez fortalece el multilateralismo y la vigencia del derecho en las relaciones internacionales para lograr un mundo multipolar, equilibrado y justo en el que prime la igualdad soberana de los Estados y una cultura de paz.  La integración es vista desde un carácter acumulativo (valida las buenas prácticas del Mercosur, CAN, Chile, Guayana y Surinam). Su implementación se da por un proceso flexible y gradual además de la plena vigencia de las instituciones democráticas y el respeto irrestricto de los derechos humanos.</w:t>
            </w:r>
          </w:p>
          <w:p w14:paraId="5B366A9D" w14:textId="77777777" w:rsidR="007E06A7" w:rsidRPr="005A3AB7" w:rsidRDefault="007E06A7">
            <w:pPr>
              <w:jc w:val="both"/>
              <w:rPr>
                <w:rFonts w:ascii="Arial" w:hAnsi="Arial" w:cs="Arial"/>
                <w:b/>
                <w:color w:val="auto"/>
                <w:sz w:val="20"/>
                <w:szCs w:val="20"/>
                <w:lang w:val="pt-PT" w:eastAsia="en-US"/>
              </w:rPr>
            </w:pPr>
            <w:r w:rsidRPr="005A3AB7">
              <w:rPr>
                <w:rFonts w:ascii="Arial" w:hAnsi="Arial" w:cs="Arial"/>
                <w:b/>
                <w:color w:val="auto"/>
                <w:sz w:val="20"/>
                <w:szCs w:val="20"/>
                <w:lang w:val="pt-PT" w:eastAsia="en-US"/>
              </w:rPr>
              <w:t>Antecedentes:</w:t>
            </w:r>
          </w:p>
          <w:p w14:paraId="51A4E486"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color w:val="auto"/>
                <w:sz w:val="20"/>
                <w:szCs w:val="20"/>
                <w:lang w:val="pt-PT" w:eastAsia="en-US"/>
              </w:rPr>
              <w:t xml:space="preserve">1955, Cepal Comité de Comercio. </w:t>
            </w:r>
            <w:r w:rsidRPr="005A3AB7">
              <w:rPr>
                <w:rFonts w:ascii="Arial" w:hAnsi="Arial" w:cs="Arial"/>
                <w:color w:val="auto"/>
                <w:sz w:val="20"/>
                <w:szCs w:val="20"/>
                <w:lang w:val="es-VE" w:eastAsia="en-US"/>
              </w:rPr>
              <w:t>Se estudia la posibilidad de establecer un Mercado Común Latinoamericano, se establece que en la región existen diferentes grados de desarrollos; 1959, se establece un proyecto de acuerdo de la integración en tres categorías de países (Duran 1969, pp.174-180).</w:t>
            </w:r>
          </w:p>
          <w:p w14:paraId="3DDFBA34" w14:textId="77777777" w:rsidR="007E06A7" w:rsidRPr="005A3AB7" w:rsidRDefault="007E06A7">
            <w:pPr>
              <w:jc w:val="both"/>
              <w:rPr>
                <w:rFonts w:ascii="Arial" w:hAnsi="Arial" w:cs="Arial"/>
                <w:sz w:val="20"/>
                <w:szCs w:val="20"/>
              </w:rPr>
            </w:pPr>
            <w:r w:rsidRPr="005A3AB7">
              <w:rPr>
                <w:rFonts w:ascii="Arial" w:hAnsi="Arial" w:cs="Arial"/>
                <w:color w:val="auto"/>
                <w:sz w:val="20"/>
                <w:szCs w:val="20"/>
                <w:lang w:val="es-VE" w:eastAsia="en-US"/>
              </w:rPr>
              <w:t>1960, con el Tratado General de Integración Económica Centroamericana de Managua, se crea el Mercado Común Centroamericano (MCC).</w:t>
            </w:r>
          </w:p>
          <w:p w14:paraId="4AF72858"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1960, (enero, 18) Tratado de Montevideo. Establece la Zona de Libre Comercio e instituye la Asociación Latinoamericana de Libre Comercio (Alalc) (Duran 1969, pp.174-180).).</w:t>
            </w:r>
          </w:p>
          <w:p w14:paraId="06D38E71"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sz w:val="20"/>
                <w:szCs w:val="20"/>
              </w:rPr>
              <w:t xml:space="preserve">1961, Alianza para el Progreso Uruguay. Programa de Estados Unidos para América Latina con el fin de garantizar el desarrollo y estabilidad política en la región. </w:t>
            </w:r>
          </w:p>
          <w:p w14:paraId="7D0C29B0" w14:textId="77777777" w:rsidR="007E06A7" w:rsidRPr="005A3AB7" w:rsidRDefault="007E06A7">
            <w:pPr>
              <w:jc w:val="both"/>
              <w:rPr>
                <w:rFonts w:ascii="Arial" w:hAnsi="Arial" w:cs="Arial"/>
                <w:sz w:val="20"/>
                <w:szCs w:val="20"/>
              </w:rPr>
            </w:pPr>
            <w:r w:rsidRPr="005A3AB7">
              <w:rPr>
                <w:rFonts w:ascii="Arial" w:hAnsi="Arial" w:cs="Arial"/>
                <w:sz w:val="20"/>
                <w:szCs w:val="20"/>
              </w:rPr>
              <w:t>1966, Declaración de Bogotá (16 de agosto).  La integración subregional es un proceso marcados por hechos o etapas. La integración debía hacerse en términos precisos que establece la declaración. Reconoce la urgencia de la integración de las naciones latinoamericanas en una gran comunidad económica procura la creación de un mercado común regional (Duran 1969, pp.179-180).</w:t>
            </w:r>
          </w:p>
          <w:p w14:paraId="56A83E52"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sz w:val="20"/>
                <w:szCs w:val="20"/>
              </w:rPr>
              <w:t>1967, Declaración de Buenos Aires (27 de febrero). Auspiciado por l</w:t>
            </w:r>
            <w:r w:rsidRPr="005A3AB7">
              <w:rPr>
                <w:rFonts w:ascii="Arial" w:hAnsi="Arial" w:cs="Arial"/>
                <w:color w:val="auto"/>
                <w:sz w:val="20"/>
                <w:szCs w:val="20"/>
                <w:lang w:val="es-VE" w:eastAsia="en-US"/>
              </w:rPr>
              <w:t>a OEA. Promueve la justicia social en el Continente y la de los pueblos para alcanzar el desarrollo económico dinámico y armónico como condiciones indispensables para la paz y la seguridad.  Busca acelerar su desarrollo económico y social, solidaridad interamericana, así como la cooperación financiera y técnica de fuentes extracontinentales y de las instituciones internacionales. Además de fomentar la estrecha interdependencia que hay entre el comercio exterior y el desarrollo económico y social. Expresa las concesiones en beneficio de los países de mayor desarrollo económico con los de menor. Así como la premisa, que la modernización se alcanzaba acelerando el desarrollo económico, la integración regional, la expansión y el mejoramiento de las condiciones de su comercio, y a su vez acelerar la integración genera un mercado común latinoamericano. Establecen las Normas sociales: el hombre sólo puede alcanzar la plena realización de sus aspiraciones dentro de un orden social justo, acompañado de desarrollo económico y la paz: Normas sobre Educación, Ciencia y Cultura: estímulo de la educación, la ciencia y la cultura, orientadas hacia el mejoramiento integral de la persona humana y como fundamento de la democracia, la justicia social y el progreso.  Se promueve satisfacer las necesidades educativas, científicas y tecnológicas en forma progresiva (OEA, 2022).</w:t>
            </w:r>
          </w:p>
          <w:p w14:paraId="0F6BB386" w14:textId="77777777" w:rsidR="007E06A7" w:rsidRPr="005A3AB7" w:rsidRDefault="007E06A7">
            <w:pPr>
              <w:shd w:val="clear" w:color="auto" w:fill="FFFFFF"/>
              <w:jc w:val="both"/>
              <w:rPr>
                <w:rFonts w:ascii="Arial" w:hAnsi="Arial" w:cs="Arial"/>
                <w:sz w:val="20"/>
                <w:szCs w:val="20"/>
                <w:lang w:eastAsia="es-VE"/>
              </w:rPr>
            </w:pPr>
            <w:r w:rsidRPr="005A3AB7">
              <w:rPr>
                <w:rFonts w:ascii="Arial" w:hAnsi="Arial" w:cs="Arial"/>
                <w:sz w:val="20"/>
                <w:szCs w:val="20"/>
                <w:lang w:eastAsia="es-VE"/>
              </w:rPr>
              <w:t>1967, la Declaración de Punto del Este, los Jefes de Estado Americanos (14 de abril, Punta del Este, Uruguay). Proclamaron su fe en el sentido profundo del sistema interamericano “que no es otro que el de vigorizar la existencia en América de estados de derecho, libres y democráticos, cuyas economías dinámicas, fortalecidas por una creciente capacidad tecnológica, les permitan servir, cada día con mayor eficacia, a los pueblos del Continente”. En esa Declaración, los Presidentes “resolvieron crear, en forma, progresiva, a partir de 1970, el Mercado Común Latinoamericano” el cual debió haber entrado en funcionamiento en un plazo no mayor de quince años (Sistema Económico Latinoamericano y del Caribe, SELA 2022)</w:t>
            </w:r>
          </w:p>
          <w:p w14:paraId="31D2C617" w14:textId="77777777" w:rsidR="007E06A7" w:rsidRPr="005A3AB7" w:rsidRDefault="007E06A7">
            <w:pPr>
              <w:shd w:val="clear" w:color="auto" w:fill="FFFFFF"/>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1973, Tratado de Chaguaramas creándose el Comunidad del Caribe (Caricom).</w:t>
            </w:r>
          </w:p>
          <w:p w14:paraId="16F0A795" w14:textId="0A7D4753" w:rsidR="002F60E7" w:rsidRPr="005A3AB7" w:rsidRDefault="002F60E7" w:rsidP="002F60E7">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7E0632D9" w14:textId="615D7045" w:rsidR="007E06A7" w:rsidRPr="005A3AB7" w:rsidRDefault="007E06A7">
            <w:pPr>
              <w:shd w:val="clear" w:color="auto" w:fill="FFFFFF"/>
              <w:jc w:val="both"/>
              <w:rPr>
                <w:rFonts w:ascii="Arial" w:hAnsi="Arial" w:cs="Arial"/>
                <w:sz w:val="20"/>
                <w:szCs w:val="20"/>
              </w:rPr>
            </w:pPr>
            <w:r w:rsidRPr="005A3AB7">
              <w:rPr>
                <w:rFonts w:ascii="Arial" w:hAnsi="Arial" w:cs="Arial"/>
                <w:sz w:val="20"/>
                <w:szCs w:val="20"/>
              </w:rPr>
              <w:t>1969, Nace la Comunidad Andina de Naciones - CAN.</w:t>
            </w:r>
          </w:p>
          <w:p w14:paraId="4ED9AE82"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1991. Creación del Mercado Común del Sur (Mercosur).</w:t>
            </w:r>
          </w:p>
          <w:p w14:paraId="10089EDA" w14:textId="77777777" w:rsidR="007E06A7" w:rsidRPr="005A3AB7" w:rsidRDefault="007E06A7">
            <w:pPr>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1992.  Firma de Tratado de Libre Comercio (TLC, México, EE.UU. y Canadá).</w:t>
            </w:r>
          </w:p>
          <w:p w14:paraId="35C2BAB5" w14:textId="77777777" w:rsidR="007E06A7" w:rsidRPr="005A3AB7" w:rsidRDefault="007E06A7">
            <w:pPr>
              <w:shd w:val="clear" w:color="auto" w:fill="FFFFFF"/>
              <w:jc w:val="both"/>
              <w:rPr>
                <w:rFonts w:ascii="Arial" w:hAnsi="Arial" w:cs="Arial"/>
                <w:color w:val="auto"/>
                <w:sz w:val="20"/>
                <w:szCs w:val="20"/>
                <w:lang w:val="es-VE" w:eastAsia="en-US"/>
              </w:rPr>
            </w:pPr>
            <w:r w:rsidRPr="005A3AB7">
              <w:rPr>
                <w:rFonts w:ascii="Arial" w:hAnsi="Arial" w:cs="Arial"/>
                <w:color w:val="auto"/>
                <w:sz w:val="20"/>
                <w:szCs w:val="20"/>
                <w:lang w:val="es-VE" w:eastAsia="en-US"/>
              </w:rPr>
              <w:t>1993 el MCC, se transforma en Sistema de Integración Centroamericano (SICA).</w:t>
            </w:r>
          </w:p>
          <w:p w14:paraId="0A817D5C" w14:textId="77777777" w:rsidR="007E06A7" w:rsidRPr="005A3AB7" w:rsidRDefault="007E06A7">
            <w:pPr>
              <w:shd w:val="clear" w:color="auto" w:fill="FFFFFF"/>
              <w:jc w:val="both"/>
              <w:rPr>
                <w:rFonts w:ascii="Arial" w:hAnsi="Arial" w:cs="Arial"/>
                <w:sz w:val="20"/>
                <w:szCs w:val="20"/>
              </w:rPr>
            </w:pPr>
            <w:r w:rsidRPr="005A3AB7">
              <w:rPr>
                <w:rFonts w:ascii="Arial" w:hAnsi="Arial" w:cs="Arial"/>
                <w:color w:val="auto"/>
                <w:sz w:val="20"/>
                <w:szCs w:val="20"/>
                <w:lang w:val="es-VE" w:eastAsia="en-US"/>
              </w:rPr>
              <w:t>2004 Venezuela y Cuba celebraron un acuerdo para la aplicación de la Alternativa Bolivariana para los Pueblos de Nuestra  América  (ALBA)</w:t>
            </w:r>
          </w:p>
        </w:tc>
      </w:tr>
      <w:tr w:rsidR="007E06A7" w:rsidRPr="005A3AB7" w14:paraId="7B682F0A" w14:textId="77777777" w:rsidTr="007E06A7">
        <w:tc>
          <w:tcPr>
            <w:tcW w:w="8978" w:type="dxa"/>
            <w:hideMark/>
          </w:tcPr>
          <w:p w14:paraId="7FBFC7FD" w14:textId="77777777" w:rsidR="007E06A7" w:rsidRPr="005A3AB7" w:rsidRDefault="007E06A7" w:rsidP="007E06A7">
            <w:pPr>
              <w:pStyle w:val="Prrafodelista"/>
              <w:numPr>
                <w:ilvl w:val="0"/>
                <w:numId w:val="29"/>
              </w:numPr>
              <w:tabs>
                <w:tab w:val="left" w:pos="318"/>
              </w:tabs>
              <w:ind w:left="34" w:firstLine="0"/>
              <w:jc w:val="both"/>
              <w:rPr>
                <w:rFonts w:ascii="Arial" w:hAnsi="Arial" w:cs="Arial"/>
                <w:i/>
                <w:lang w:val="es-ES_tradnl"/>
              </w:rPr>
            </w:pPr>
            <w:r w:rsidRPr="005A3AB7">
              <w:rPr>
                <w:rFonts w:ascii="Arial" w:hAnsi="Arial" w:cs="Arial"/>
                <w:b/>
                <w:lang w:val="es-ES_tradnl"/>
              </w:rPr>
              <w:lastRenderedPageBreak/>
              <w:t>Conjunto de signos que acompañan el discurso:</w:t>
            </w:r>
            <w:r w:rsidRPr="005A3AB7">
              <w:rPr>
                <w:rFonts w:ascii="Arial" w:hAnsi="Arial" w:cs="Arial"/>
                <w:lang w:val="es-ES_tradnl"/>
              </w:rPr>
              <w:t xml:space="preserve"> El discurso es político con implicaciones económicas, educativas, social, cultural, ambiental, energético y de infraestructura en los Estados miembros. </w:t>
            </w:r>
          </w:p>
        </w:tc>
      </w:tr>
    </w:tbl>
    <w:p w14:paraId="66E195D5" w14:textId="77777777" w:rsidR="007E06A7" w:rsidRPr="005A3AB7" w:rsidRDefault="007E06A7" w:rsidP="007E06A7">
      <w:pPr>
        <w:jc w:val="both"/>
        <w:rPr>
          <w:rFonts w:ascii="Arial" w:hAnsi="Arial" w:cs="Arial"/>
          <w:i/>
          <w:sz w:val="20"/>
          <w:szCs w:val="20"/>
        </w:rPr>
      </w:pPr>
    </w:p>
    <w:p w14:paraId="773DE850"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 de la sociedad del discurso</w:t>
      </w:r>
    </w:p>
    <w:tbl>
      <w:tblPr>
        <w:tblW w:w="0" w:type="auto"/>
        <w:tblLook w:val="04A0" w:firstRow="1" w:lastRow="0" w:firstColumn="1" w:lastColumn="0" w:noHBand="0" w:noVBand="1"/>
      </w:tblPr>
      <w:tblGrid>
        <w:gridCol w:w="8978"/>
      </w:tblGrid>
      <w:tr w:rsidR="007E06A7" w:rsidRPr="005A3AB7" w14:paraId="1AA22C88" w14:textId="77777777" w:rsidTr="007E06A7">
        <w:tc>
          <w:tcPr>
            <w:tcW w:w="8978" w:type="dxa"/>
            <w:hideMark/>
          </w:tcPr>
          <w:p w14:paraId="1D064066" w14:textId="77777777" w:rsidR="007E06A7" w:rsidRPr="005A3AB7" w:rsidRDefault="007E06A7" w:rsidP="007E06A7">
            <w:pPr>
              <w:pStyle w:val="Prrafodelista"/>
              <w:numPr>
                <w:ilvl w:val="0"/>
                <w:numId w:val="31"/>
              </w:numPr>
              <w:ind w:left="459"/>
              <w:jc w:val="both"/>
              <w:rPr>
                <w:rFonts w:ascii="Arial" w:hAnsi="Arial" w:cs="Arial"/>
              </w:rPr>
            </w:pPr>
            <w:r w:rsidRPr="005A3AB7">
              <w:rPr>
                <w:rFonts w:ascii="Arial" w:hAnsi="Arial" w:cs="Arial"/>
                <w:b/>
              </w:rPr>
              <w:t xml:space="preserve">Reglas del discurso: </w:t>
            </w:r>
            <w:r w:rsidRPr="005A3AB7">
              <w:rPr>
                <w:rFonts w:ascii="Arial" w:hAnsi="Arial" w:cs="Arial"/>
              </w:rPr>
              <w:t>son las que posibilitan la comunicación (apropiación de secreto).</w:t>
            </w:r>
          </w:p>
          <w:p w14:paraId="13E13BEF" w14:textId="77777777" w:rsidR="007E06A7" w:rsidRPr="005A3AB7" w:rsidRDefault="007E06A7">
            <w:pPr>
              <w:jc w:val="both"/>
              <w:rPr>
                <w:rFonts w:ascii="Arial" w:hAnsi="Arial" w:cs="Arial"/>
                <w:i/>
                <w:sz w:val="20"/>
                <w:szCs w:val="20"/>
              </w:rPr>
            </w:pPr>
            <w:r w:rsidRPr="005A3AB7">
              <w:rPr>
                <w:rFonts w:ascii="Arial" w:hAnsi="Arial" w:cs="Arial"/>
                <w:i/>
                <w:sz w:val="20"/>
                <w:szCs w:val="20"/>
              </w:rPr>
              <w:t xml:space="preserve">¿Quién posibilita la comunicación? </w:t>
            </w:r>
          </w:p>
          <w:p w14:paraId="42C5001D" w14:textId="77777777" w:rsidR="007E06A7" w:rsidRPr="005A3AB7" w:rsidRDefault="007E06A7">
            <w:pPr>
              <w:autoSpaceDE w:val="0"/>
              <w:autoSpaceDN w:val="0"/>
              <w:adjustRightInd w:val="0"/>
              <w:jc w:val="both"/>
              <w:rPr>
                <w:rFonts w:ascii="Arial" w:hAnsi="Arial" w:cs="Arial"/>
                <w:b/>
                <w:sz w:val="20"/>
                <w:szCs w:val="20"/>
              </w:rPr>
            </w:pPr>
            <w:r w:rsidRPr="005A3AB7">
              <w:rPr>
                <w:rFonts w:ascii="Arial" w:hAnsi="Arial" w:cs="Arial"/>
                <w:sz w:val="20"/>
                <w:szCs w:val="20"/>
              </w:rPr>
              <w:t>La comunicación del discurso está dada por los Estados miembros, es una integración entre los países (sur con sur) y un bloque para negociar con los demás países, además de tener un carácter multidimensional de diálogo y libre consenso en diferentes áreas. Es dual, por un lado concertación y diálogo político (herencia de mecanismos del Grupo de Río) y por el otro mecanismo de integración.  La base del proceso es intergubernamental.  Ante un conflicto se dará por negociación, en forma subsidiaria y en caso de no lograr una solución mediante la negociación directa, dichos Estados miembros, someterán la diferencia a consideración del Consejo de Delegadas y Delegados, el cual, dentro de los 60 días de su recepción, formulará las recomendaciones pertinentes para la solución de la misma. En caso de no alcanzarse una solución ésta instancia elevará la diferencia al Consejo de Ministras y Ministros de Relaciones Exteriores, para su consideración en su próxima reunión. En resumen, no se ha previsto un mecanismo jurisdiccional. En cuanto a mecanismo de decisiones de los Consejos: Libre Consenso de los 12 Estados miembros (en la práctica, unanimidad o por lo menos no oposición).</w:t>
            </w:r>
          </w:p>
        </w:tc>
      </w:tr>
    </w:tbl>
    <w:p w14:paraId="5A9328A2" w14:textId="77777777" w:rsidR="007E06A7" w:rsidRPr="005A3AB7" w:rsidRDefault="007E06A7" w:rsidP="007E06A7">
      <w:pPr>
        <w:jc w:val="both"/>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309AB52E" w14:textId="77777777" w:rsidTr="007E06A7">
        <w:tc>
          <w:tcPr>
            <w:tcW w:w="8978" w:type="dxa"/>
            <w:hideMark/>
          </w:tcPr>
          <w:p w14:paraId="5A8AB6C7" w14:textId="77777777" w:rsidR="007E06A7" w:rsidRPr="005A3AB7" w:rsidRDefault="007E06A7" w:rsidP="007E06A7">
            <w:pPr>
              <w:pStyle w:val="Prrafodelista"/>
              <w:numPr>
                <w:ilvl w:val="0"/>
                <w:numId w:val="29"/>
              </w:numPr>
              <w:tabs>
                <w:tab w:val="left" w:pos="317"/>
                <w:tab w:val="left" w:pos="3475"/>
              </w:tabs>
              <w:ind w:left="0" w:firstLine="0"/>
              <w:jc w:val="both"/>
              <w:rPr>
                <w:rFonts w:ascii="Arial" w:hAnsi="Arial" w:cs="Arial"/>
                <w:b/>
                <w:lang w:val="es-ES_tradnl"/>
              </w:rPr>
            </w:pPr>
            <w:r w:rsidRPr="005A3AB7">
              <w:rPr>
                <w:rFonts w:ascii="Arial" w:hAnsi="Arial" w:cs="Arial"/>
                <w:b/>
                <w:lang w:val="es-ES_tradnl"/>
              </w:rPr>
              <w:t xml:space="preserve">Doctrina: </w:t>
            </w:r>
            <w:r w:rsidRPr="005A3AB7">
              <w:rPr>
                <w:rFonts w:ascii="Arial" w:hAnsi="Arial" w:cs="Arial"/>
                <w:lang w:val="es-ES_tradnl"/>
              </w:rPr>
              <w:t>es la codificación de las creencias, principios o proposiciones dadas desde el discurso. Cuestiona los enunciados.</w:t>
            </w:r>
          </w:p>
          <w:p w14:paraId="1692C7AA" w14:textId="77777777" w:rsidR="007E06A7" w:rsidRPr="005A3AB7" w:rsidRDefault="007E06A7">
            <w:pPr>
              <w:pStyle w:val="Prrafodelista"/>
              <w:tabs>
                <w:tab w:val="left" w:pos="317"/>
                <w:tab w:val="left" w:pos="3475"/>
              </w:tabs>
              <w:ind w:left="0"/>
              <w:jc w:val="both"/>
              <w:rPr>
                <w:rFonts w:ascii="Arial" w:hAnsi="Arial" w:cs="Arial"/>
                <w:color w:val="000000" w:themeColor="text1"/>
              </w:rPr>
            </w:pPr>
            <w:r w:rsidRPr="005A3AB7">
              <w:rPr>
                <w:rFonts w:ascii="Arial" w:hAnsi="Arial" w:cs="Arial"/>
                <w:color w:val="000000" w:themeColor="text1"/>
              </w:rPr>
              <w:t xml:space="preserve">La rama del conocimiento que brinda las proposiciones del discurso son los postulados de las ciencias jurídicas y políticas.   </w:t>
            </w:r>
          </w:p>
          <w:p w14:paraId="1802704B" w14:textId="77777777" w:rsidR="007E06A7" w:rsidRPr="005A3AB7" w:rsidRDefault="007E06A7">
            <w:pPr>
              <w:pStyle w:val="Prrafodelista"/>
              <w:tabs>
                <w:tab w:val="left" w:pos="317"/>
                <w:tab w:val="left" w:pos="3475"/>
              </w:tabs>
              <w:ind w:left="0"/>
              <w:jc w:val="both"/>
              <w:rPr>
                <w:rFonts w:ascii="Arial" w:hAnsi="Arial" w:cs="Arial"/>
              </w:rPr>
            </w:pPr>
            <w:r w:rsidRPr="005A3AB7">
              <w:rPr>
                <w:rFonts w:ascii="Arial" w:hAnsi="Arial" w:cs="Arial"/>
                <w:color w:val="000000" w:themeColor="text1"/>
              </w:rPr>
              <w:t>Siendo sus precursores los presidentes de los Estados miembros. Pero también en su construcción se generaron</w:t>
            </w:r>
            <w:r w:rsidRPr="005A3AB7">
              <w:rPr>
                <w:rFonts w:ascii="Arial" w:hAnsi="Arial" w:cs="Arial"/>
              </w:rPr>
              <w:t xml:space="preserve"> 24 reuniones celebradas entre marzo de 2007 y mayo de 2008, en diversas capitales suramericanas. Fue elaborado el Plan de Acción 2008-2009, que tuvo en cada una de las áreas una identificación de los programas, proyectos e iniciativas prioritarios.  Asimismo, se realizaron importantes seminarios para analizar la participación de la sociedad civil (Quito, julio 2007), las alternativas para el establecimiento del Parlamento Suramericano (Cochabamba, octubre 2007) y la posibilidad de un futuro Tribunal de Unasur (Santiago de Chile, noviembre 2007). Estos espacios aportaron valiosos e importantes elementos para el trabajo de los negociadores del Tratado Constitutivo (González, 2010, p. 26). Además de ello se suma Declaraciones de Cusco (8 de diciembre de 2004), Brasilia (30 de septiembre de 2005), Cochabamba (9 de diciembre de 2006).</w:t>
            </w:r>
          </w:p>
        </w:tc>
      </w:tr>
    </w:tbl>
    <w:p w14:paraId="3A256793"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  de la doctrina del discurso</w:t>
      </w:r>
    </w:p>
    <w:tbl>
      <w:tblPr>
        <w:tblW w:w="0" w:type="auto"/>
        <w:tblLook w:val="04A0" w:firstRow="1" w:lastRow="0" w:firstColumn="1" w:lastColumn="0" w:noHBand="0" w:noVBand="1"/>
      </w:tblPr>
      <w:tblGrid>
        <w:gridCol w:w="8978"/>
      </w:tblGrid>
      <w:tr w:rsidR="007E06A7" w:rsidRPr="005A3AB7" w14:paraId="5655F5BB" w14:textId="77777777" w:rsidTr="007E06A7">
        <w:tc>
          <w:tcPr>
            <w:tcW w:w="8978" w:type="dxa"/>
            <w:hideMark/>
          </w:tcPr>
          <w:p w14:paraId="48033F47" w14:textId="77777777" w:rsidR="007E06A7" w:rsidRPr="005A3AB7" w:rsidRDefault="007E06A7" w:rsidP="007E06A7">
            <w:pPr>
              <w:pStyle w:val="Prrafodelista"/>
              <w:numPr>
                <w:ilvl w:val="0"/>
                <w:numId w:val="32"/>
              </w:numPr>
              <w:tabs>
                <w:tab w:val="left" w:pos="284"/>
              </w:tabs>
              <w:ind w:left="0" w:firstLine="0"/>
              <w:jc w:val="both"/>
              <w:rPr>
                <w:rFonts w:ascii="Arial" w:hAnsi="Arial" w:cs="Arial"/>
                <w:b/>
                <w:lang w:val="es-ES_tradnl"/>
              </w:rPr>
            </w:pPr>
            <w:r w:rsidRPr="005A3AB7">
              <w:rPr>
                <w:rFonts w:ascii="Arial" w:hAnsi="Arial" w:cs="Arial"/>
                <w:b/>
                <w:lang w:val="es-ES_tradnl"/>
              </w:rPr>
              <w:t xml:space="preserve">Sujeto que habla en el discurso: </w:t>
            </w:r>
            <w:r w:rsidRPr="005A3AB7">
              <w:rPr>
                <w:rFonts w:ascii="Arial" w:hAnsi="Arial" w:cs="Arial"/>
                <w:lang w:val="es-ES_tradnl"/>
              </w:rPr>
              <w:t>son los enunciados del discurso, tipos de enunciados y las consecuencias.</w:t>
            </w:r>
          </w:p>
          <w:p w14:paraId="53F8EBCF" w14:textId="77777777" w:rsidR="002F60E7" w:rsidRPr="005A3AB7" w:rsidRDefault="007E06A7">
            <w:pPr>
              <w:jc w:val="both"/>
              <w:rPr>
                <w:rFonts w:ascii="Arial" w:hAnsi="Arial" w:cs="Arial"/>
                <w:bCs/>
                <w:sz w:val="20"/>
                <w:szCs w:val="20"/>
              </w:rPr>
            </w:pPr>
            <w:r w:rsidRPr="005A3AB7">
              <w:rPr>
                <w:rFonts w:ascii="Arial" w:hAnsi="Arial" w:cs="Arial"/>
                <w:bCs/>
                <w:sz w:val="20"/>
                <w:szCs w:val="20"/>
                <w:lang w:val="es-ES_tradnl"/>
              </w:rPr>
              <w:t xml:space="preserve">El </w:t>
            </w:r>
            <w:r w:rsidRPr="005A3AB7">
              <w:rPr>
                <w:rFonts w:ascii="Arial" w:hAnsi="Arial" w:cs="Arial"/>
                <w:bCs/>
                <w:sz w:val="20"/>
                <w:szCs w:val="20"/>
              </w:rPr>
              <w:t xml:space="preserve">Tratado de la Unasur se presenta desde un preámbulo y luego los acuerdos lo cuales se desarrollan por artículos en diferentes categorías, Objetivos Específicos, Órganos: </w:t>
            </w:r>
            <w:r w:rsidRPr="005A3AB7">
              <w:rPr>
                <w:rFonts w:ascii="Arial" w:hAnsi="Arial" w:cs="Arial"/>
                <w:sz w:val="20"/>
                <w:szCs w:val="20"/>
              </w:rPr>
              <w:t>el Consejo de Jefas y Jefes de Estado y de Gobierno;  el Consejo de Ministras y Ministros de Relaciones Exteriores; el Consejo de Delegadas y Delegados y la  Secretaría General, Desarrollo de la Institucionalidad, e</w:t>
            </w:r>
            <w:r w:rsidRPr="005A3AB7">
              <w:rPr>
                <w:rFonts w:ascii="Arial" w:hAnsi="Arial" w:cs="Arial"/>
                <w:bCs/>
                <w:sz w:val="20"/>
                <w:szCs w:val="20"/>
              </w:rPr>
              <w:t xml:space="preserve">l Consejo de Jefas y Jefes de Estado y de Gobierno, la Presidencia Pro Tempore, el Consejo de Ministras y Ministros de Relaciones Exteriores, el Consejo de Delegadas y Delegados, la Secretaría General, Fuentes Jurídicas, Aprobación de la Normativa, Adopción de Políticas y Creación de Instituciones, Organizaciones y Programas, Diálogo Político, Relaciones con Terceros, Financiamiento, Parlamento, Participación Ciudadana, Estados Asociados, Adhesión de Nuevos </w:t>
            </w:r>
          </w:p>
          <w:p w14:paraId="266EA567" w14:textId="77777777" w:rsidR="002F60E7" w:rsidRPr="005A3AB7" w:rsidRDefault="002F60E7">
            <w:pPr>
              <w:jc w:val="both"/>
              <w:rPr>
                <w:rFonts w:ascii="Arial" w:hAnsi="Arial" w:cs="Arial"/>
                <w:bCs/>
                <w:sz w:val="20"/>
                <w:szCs w:val="20"/>
              </w:rPr>
            </w:pPr>
          </w:p>
          <w:p w14:paraId="1BC3F4A1" w14:textId="0794368E" w:rsidR="002F60E7" w:rsidRPr="005A3AB7" w:rsidRDefault="002F60E7" w:rsidP="002F60E7">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3F9F6E92" w14:textId="40538B6F" w:rsidR="007E06A7" w:rsidRPr="005A3AB7" w:rsidRDefault="007E06A7">
            <w:pPr>
              <w:jc w:val="both"/>
              <w:rPr>
                <w:rFonts w:ascii="Arial" w:hAnsi="Arial" w:cs="Arial"/>
                <w:bCs/>
                <w:color w:val="auto"/>
                <w:sz w:val="20"/>
                <w:szCs w:val="20"/>
                <w:lang w:val="es-VE" w:eastAsia="en-US"/>
              </w:rPr>
            </w:pPr>
            <w:r w:rsidRPr="005A3AB7">
              <w:rPr>
                <w:rFonts w:ascii="Arial" w:hAnsi="Arial" w:cs="Arial"/>
                <w:bCs/>
                <w:sz w:val="20"/>
                <w:szCs w:val="20"/>
              </w:rPr>
              <w:t>Miembros, Solución de Diferencias, Inmunidades y Privilegios, Idiomas, Duración y Denuncia, Enmiendas, Entrada en Vigor, Registro y finalmente Artículo Transitorio.</w:t>
            </w:r>
          </w:p>
          <w:p w14:paraId="6261A078" w14:textId="77777777" w:rsidR="007E06A7" w:rsidRPr="005A3AB7" w:rsidRDefault="007E06A7">
            <w:pPr>
              <w:jc w:val="both"/>
              <w:rPr>
                <w:rFonts w:ascii="Arial" w:hAnsi="Arial" w:cs="Arial"/>
                <w:bCs/>
                <w:sz w:val="20"/>
                <w:szCs w:val="20"/>
              </w:rPr>
            </w:pPr>
            <w:r w:rsidRPr="005A3AB7">
              <w:rPr>
                <w:rFonts w:ascii="Arial" w:hAnsi="Arial" w:cs="Arial"/>
                <w:bCs/>
                <w:sz w:val="20"/>
                <w:szCs w:val="20"/>
              </w:rPr>
              <w:t xml:space="preserve">Los enunciados del discurso son oracionales tipo normativo y declarativo.  En consecuencia expresan disposiciones pactadas por los Estados miembros, sujetos al derecho internacional por tanto tiene una disposición jurídica (genera obligaciones y compromisos) y es regulado por la Convención de Viena. Su estructura presenta un preámbulo, en el cual se describe los motivos del tratado, es estructurado en artículos y desarrollados en secciones.    </w:t>
            </w:r>
          </w:p>
        </w:tc>
      </w:tr>
    </w:tbl>
    <w:p w14:paraId="3AC0F47B" w14:textId="77777777" w:rsidR="007E06A7" w:rsidRPr="005A3AB7" w:rsidRDefault="007E06A7" w:rsidP="007E06A7">
      <w:pPr>
        <w:jc w:val="both"/>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1A24B4CC" w14:textId="77777777" w:rsidTr="007E06A7">
        <w:tc>
          <w:tcPr>
            <w:tcW w:w="8978" w:type="dxa"/>
            <w:hideMark/>
          </w:tcPr>
          <w:p w14:paraId="176FDB97" w14:textId="77777777" w:rsidR="007E06A7" w:rsidRPr="005A3AB7" w:rsidRDefault="007E06A7" w:rsidP="007E06A7">
            <w:pPr>
              <w:pStyle w:val="Prrafodelista"/>
              <w:numPr>
                <w:ilvl w:val="0"/>
                <w:numId w:val="29"/>
              </w:numPr>
              <w:tabs>
                <w:tab w:val="left" w:pos="242"/>
              </w:tabs>
              <w:ind w:left="0" w:firstLine="0"/>
              <w:jc w:val="both"/>
              <w:rPr>
                <w:rFonts w:ascii="Arial" w:hAnsi="Arial" w:cs="Arial"/>
                <w:b/>
                <w:lang w:val="es-ES_tradnl"/>
              </w:rPr>
            </w:pPr>
            <w:r w:rsidRPr="005A3AB7">
              <w:rPr>
                <w:rFonts w:ascii="Arial" w:hAnsi="Arial" w:cs="Arial"/>
                <w:b/>
                <w:lang w:val="es-ES_tradnl"/>
              </w:rPr>
              <w:t xml:space="preserve">Adecuación del discurso: </w:t>
            </w:r>
            <w:r w:rsidRPr="005A3AB7">
              <w:rPr>
                <w:rFonts w:ascii="Arial" w:hAnsi="Arial" w:cs="Arial"/>
                <w:lang w:val="es-ES_tradnl"/>
              </w:rPr>
              <w:t>saberes y poder que implica la educación, el discurso y el poder.</w:t>
            </w:r>
          </w:p>
          <w:p w14:paraId="3947FF94" w14:textId="77777777" w:rsidR="007E06A7" w:rsidRPr="005A3AB7" w:rsidRDefault="007E06A7">
            <w:pPr>
              <w:autoSpaceDE w:val="0"/>
              <w:autoSpaceDN w:val="0"/>
              <w:adjustRightInd w:val="0"/>
              <w:jc w:val="both"/>
              <w:rPr>
                <w:rFonts w:ascii="Arial" w:hAnsi="Arial" w:cs="Arial"/>
                <w:bCs/>
                <w:sz w:val="20"/>
                <w:szCs w:val="20"/>
              </w:rPr>
            </w:pPr>
            <w:r w:rsidRPr="005A3AB7">
              <w:rPr>
                <w:rFonts w:ascii="Arial" w:hAnsi="Arial" w:cs="Arial"/>
                <w:sz w:val="20"/>
                <w:szCs w:val="20"/>
                <w:shd w:val="clear" w:color="auto" w:fill="FFFFFF"/>
              </w:rPr>
              <w:t xml:space="preserve">El TCU, es un tratado  internacional creado por los Estados América del Sur (incluye los 12 Estados),  su principal objetivo es </w:t>
            </w:r>
            <w:r w:rsidRPr="005A3AB7">
              <w:rPr>
                <w:rFonts w:ascii="Arial" w:eastAsiaTheme="minorHAnsi" w:hAnsi="Arial" w:cs="Arial"/>
                <w:color w:val="auto"/>
                <w:sz w:val="20"/>
                <w:szCs w:val="20"/>
                <w:lang w:val="es-VE" w:eastAsia="en-US"/>
              </w:rPr>
              <w:t>construir, de manera participativa y consensuada, un espacio de integración y unión en lo cultural, social, económico y político entre sus pueblos, otorgando prioridad al diálogo político, las políticas sociales, la educación, la energía, la infraestructura, el financiamiento y el medio ambiente, entre otros, con miras a eliminar la desigualdad socioeconómica, lograr la inclusión social y la participación ciudadana, fortalecer la democracia y reducir las asimetrías en el marco del fortalecimiento de la soberanía e independencia de los Estados.</w:t>
            </w:r>
          </w:p>
        </w:tc>
      </w:tr>
    </w:tbl>
    <w:p w14:paraId="0D38BC65"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 de adecuación del discurso</w:t>
      </w:r>
    </w:p>
    <w:tbl>
      <w:tblPr>
        <w:tblW w:w="0" w:type="auto"/>
        <w:tblLook w:val="04A0" w:firstRow="1" w:lastRow="0" w:firstColumn="1" w:lastColumn="0" w:noHBand="0" w:noVBand="1"/>
      </w:tblPr>
      <w:tblGrid>
        <w:gridCol w:w="8978"/>
      </w:tblGrid>
      <w:tr w:rsidR="007E06A7" w:rsidRPr="005A3AB7" w14:paraId="0D92B664" w14:textId="77777777" w:rsidTr="007E06A7">
        <w:tc>
          <w:tcPr>
            <w:tcW w:w="8978" w:type="dxa"/>
            <w:hideMark/>
          </w:tcPr>
          <w:p w14:paraId="54A030B4" w14:textId="77777777" w:rsidR="007E06A7" w:rsidRPr="005A3AB7" w:rsidRDefault="007E06A7" w:rsidP="007E06A7">
            <w:pPr>
              <w:pStyle w:val="Prrafodelista"/>
              <w:numPr>
                <w:ilvl w:val="0"/>
                <w:numId w:val="33"/>
              </w:numPr>
              <w:tabs>
                <w:tab w:val="left" w:pos="318"/>
                <w:tab w:val="left" w:pos="3475"/>
              </w:tabs>
              <w:ind w:left="0" w:firstLine="0"/>
              <w:jc w:val="both"/>
              <w:rPr>
                <w:rFonts w:ascii="Arial" w:hAnsi="Arial" w:cs="Arial"/>
                <w:lang w:val="es-ES_tradnl"/>
              </w:rPr>
            </w:pPr>
            <w:r w:rsidRPr="005A3AB7">
              <w:rPr>
                <w:rFonts w:ascii="Arial" w:hAnsi="Arial" w:cs="Arial"/>
                <w:b/>
                <w:lang w:val="es-ES_tradnl"/>
              </w:rPr>
              <w:t>Saber del discurso:</w:t>
            </w:r>
            <w:r w:rsidRPr="005A3AB7">
              <w:rPr>
                <w:rFonts w:ascii="Arial" w:hAnsi="Arial" w:cs="Arial"/>
                <w:color w:val="5A5C5D"/>
                <w:shd w:val="clear" w:color="auto" w:fill="FFFFFF"/>
                <w:lang w:val="es-ES_tradnl"/>
              </w:rPr>
              <w:t xml:space="preserve"> </w:t>
            </w:r>
            <w:r w:rsidRPr="005A3AB7">
              <w:rPr>
                <w:rFonts w:ascii="Arial" w:hAnsi="Arial" w:cs="Arial"/>
                <w:lang w:val="es-ES_tradnl"/>
              </w:rPr>
              <w:t>reglas de formación discursiva (también denominada episteme) que hacen que ciertos conocimientos se presenten</w:t>
            </w:r>
          </w:p>
          <w:p w14:paraId="20794435"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El TCU representa un espacio de integración que buscó impulsar una nueva geopolítica internacional multicéntrica, pluripolar y multicultural, afianzando la identidad de la Patria Grande para la construcción de una zona de paz y respecto a la naturaleza humana. Este espacio ha sido llamado; el Nuevo Regionalismo, Regionalismo Alternativo o Multilateralismo Latinoamericano Postliberal. El Nuevo Regionalismo por así llamarlo es la construcción que plantea las relaciones sur con sur, pero también con otros bloques, no solo por intereses económicos sino también en sociales, culturales, políticos, y ambientales entre otros, para reforzar los lazos de cooperación técnica horizontal del sur-sur, para conocer y fortalecer buenas prácticas de cada país en materia de políticas nacionales aplicadas al interior de cada país. </w:t>
            </w:r>
          </w:p>
          <w:p w14:paraId="673A5E6C"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Esta propuesta incorpora también la recuperación de la autonomía de los Estados miembros</w:t>
            </w:r>
          </w:p>
          <w:p w14:paraId="454545C7"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frente a la globalización, respetando la autodeterminación y diversidad de los pueblos que lo compone.  Y reconociendo los espacios locales, como los espacios donde se genera el fortalecimiento necesario para construir y mejorar una sociedad más igualitaria.  Se plantea avanzar en un modelo incluyente desde todos los espacios, reconociendo la igualdad dentro de la heterogeneidad.  Pero además plantea otras formas de intercambio comercial.  No solo dado por un sistema monetario sino por el intercambio directo de bienes y servicios.</w:t>
            </w:r>
          </w:p>
        </w:tc>
      </w:tr>
    </w:tbl>
    <w:p w14:paraId="506BDEA9" w14:textId="77777777" w:rsidR="007E06A7" w:rsidRPr="005A3AB7" w:rsidRDefault="007E06A7" w:rsidP="007E06A7">
      <w:pPr>
        <w:jc w:val="both"/>
        <w:rPr>
          <w:rFonts w:ascii="Arial" w:hAnsi="Arial" w:cs="Arial"/>
          <w:b/>
          <w:sz w:val="20"/>
          <w:szCs w:val="20"/>
        </w:rPr>
      </w:pPr>
    </w:p>
    <w:p w14:paraId="5549EC69" w14:textId="77777777" w:rsidR="007E06A7" w:rsidRPr="005A3AB7" w:rsidRDefault="007E06A7" w:rsidP="007E06A7">
      <w:pPr>
        <w:jc w:val="both"/>
        <w:rPr>
          <w:rFonts w:ascii="Arial" w:hAnsi="Arial" w:cs="Arial"/>
          <w:b/>
          <w:sz w:val="20"/>
          <w:szCs w:val="20"/>
        </w:rPr>
      </w:pPr>
      <w:r w:rsidRPr="005A3AB7">
        <w:rPr>
          <w:rFonts w:ascii="Arial" w:hAnsi="Arial" w:cs="Arial"/>
          <w:b/>
          <w:sz w:val="20"/>
          <w:szCs w:val="20"/>
        </w:rPr>
        <w:t>Categoría 4: Procedimiento para revertir el control del discurso</w:t>
      </w:r>
    </w:p>
    <w:tbl>
      <w:tblPr>
        <w:tblW w:w="0" w:type="auto"/>
        <w:tblBorders>
          <w:top w:val="single" w:sz="4" w:space="0" w:color="auto"/>
        </w:tblBorders>
        <w:tblLook w:val="04A0" w:firstRow="1" w:lastRow="0" w:firstColumn="1" w:lastColumn="0" w:noHBand="0" w:noVBand="1"/>
      </w:tblPr>
      <w:tblGrid>
        <w:gridCol w:w="8978"/>
      </w:tblGrid>
      <w:tr w:rsidR="007E06A7" w:rsidRPr="005A3AB7" w14:paraId="4FEDAE3F" w14:textId="77777777" w:rsidTr="002F60E7">
        <w:tc>
          <w:tcPr>
            <w:tcW w:w="8978" w:type="dxa"/>
            <w:hideMark/>
          </w:tcPr>
          <w:p w14:paraId="0FFF4B05"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rPr>
              <w:t xml:space="preserve">El TCU, es producto de un acuerdo político  no solo desde el poder instituido sino también de la participación de algunos movimientos sociales ya que la mayoría  de los gobiernos eran considerados progresistas.  Algunos de los presidentes fueron representantes de organizaciones sociales. En ese marco es necesario también interpretarlo como: un proceso integral, para impulsar la integración regional, así como la agenda latinoamericana y caribeña.  Basados en la participación efectiva, la solidaridad, la cooperación, la fraternidad, la concertación en la política regional, el diálogo y consenso político.  Pretendía coadyuvar a la inclusión, la justifica social, el reconocimiento de los pueblos originarios, fortalecer la democracia, la independencia, la soberanía respetando las diferencias y las asimetrías en sus diferentes dimensiones.  Pero también, representa bloques para luchar contra las situaciones de pobreza, la exclusión, la desigualdad, entre otros. </w:t>
            </w:r>
          </w:p>
        </w:tc>
      </w:tr>
    </w:tbl>
    <w:p w14:paraId="6C427FE6" w14:textId="77777777" w:rsidR="007E06A7" w:rsidRPr="005A3AB7" w:rsidRDefault="007E06A7" w:rsidP="007E06A7">
      <w:pPr>
        <w:jc w:val="both"/>
        <w:rPr>
          <w:rFonts w:ascii="Arial" w:hAnsi="Arial" w:cs="Arial"/>
          <w:b/>
          <w:sz w:val="20"/>
          <w:szCs w:val="20"/>
        </w:rPr>
      </w:pPr>
      <w:r w:rsidRPr="005A3AB7">
        <w:rPr>
          <w:rFonts w:ascii="Arial" w:hAnsi="Arial" w:cs="Arial"/>
          <w:b/>
          <w:sz w:val="20"/>
          <w:szCs w:val="20"/>
        </w:rPr>
        <w:t>Dimensiones del procedimiento para revertir el control del discurso</w:t>
      </w:r>
    </w:p>
    <w:tbl>
      <w:tblPr>
        <w:tblW w:w="0" w:type="auto"/>
        <w:tblLook w:val="04A0" w:firstRow="1" w:lastRow="0" w:firstColumn="1" w:lastColumn="0" w:noHBand="0" w:noVBand="1"/>
      </w:tblPr>
      <w:tblGrid>
        <w:gridCol w:w="8978"/>
      </w:tblGrid>
      <w:tr w:rsidR="007E06A7" w:rsidRPr="005A3AB7" w14:paraId="15147CE0" w14:textId="77777777" w:rsidTr="007E06A7">
        <w:tc>
          <w:tcPr>
            <w:tcW w:w="8978" w:type="dxa"/>
            <w:hideMark/>
          </w:tcPr>
          <w:p w14:paraId="4E3192AA"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trastocamiento: </w:t>
            </w:r>
            <w:r w:rsidRPr="005A3AB7">
              <w:rPr>
                <w:rFonts w:ascii="Arial" w:hAnsi="Arial" w:cs="Arial"/>
                <w:lang w:val="es-ES_tradnl"/>
              </w:rPr>
              <w:t xml:space="preserve">se reconoce el origen del discurso. </w:t>
            </w:r>
          </w:p>
          <w:p w14:paraId="0E9CAB59" w14:textId="77777777" w:rsidR="002F60E7" w:rsidRPr="005A3AB7" w:rsidRDefault="007E06A7">
            <w:pPr>
              <w:jc w:val="both"/>
              <w:rPr>
                <w:rFonts w:ascii="Arial" w:hAnsi="Arial" w:cs="Arial"/>
                <w:sz w:val="20"/>
                <w:szCs w:val="20"/>
              </w:rPr>
            </w:pPr>
            <w:r w:rsidRPr="005A3AB7">
              <w:rPr>
                <w:rFonts w:ascii="Arial" w:hAnsi="Arial" w:cs="Arial"/>
                <w:sz w:val="20"/>
                <w:szCs w:val="20"/>
              </w:rPr>
              <w:t xml:space="preserve">El siglo XXI comenzó con una crisis financiera y económica sin precedentes a nivel global, en ese momento la región latinoamericana y caribeña se encontraba vinculada a través de una multiplicidad de acuerdos, tanto bilaterales, subregionales, regionales, hemisféricos y globales, que no necesariamente generaron, la inserción en los diferentes sistemas de integración regional; ni han ayudado a consolidar los procesos políticos y sociales de la región. Pero América del Sur estaba </w:t>
            </w:r>
          </w:p>
          <w:p w14:paraId="74211BA7" w14:textId="13165E50" w:rsidR="002F60E7" w:rsidRPr="005A3AB7" w:rsidRDefault="002F60E7" w:rsidP="002F60E7">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5ED46430" w14:textId="410644D6" w:rsidR="007E06A7" w:rsidRPr="005A3AB7" w:rsidRDefault="007E06A7">
            <w:pPr>
              <w:jc w:val="both"/>
              <w:rPr>
                <w:rFonts w:ascii="Arial" w:hAnsi="Arial" w:cs="Arial"/>
                <w:color w:val="auto"/>
                <w:sz w:val="20"/>
                <w:szCs w:val="20"/>
                <w:lang w:val="es-VE" w:eastAsia="en-US"/>
              </w:rPr>
            </w:pPr>
            <w:r w:rsidRPr="005A3AB7">
              <w:rPr>
                <w:rFonts w:ascii="Arial" w:hAnsi="Arial" w:cs="Arial"/>
                <w:sz w:val="20"/>
                <w:szCs w:val="20"/>
              </w:rPr>
              <w:t>viviendo un momento muy especial considerando elementos claves en lo económico, en lo social y en lo político.  Por el aumento de los precios en la materias primas (</w:t>
            </w:r>
            <w:r w:rsidRPr="005A3AB7">
              <w:rPr>
                <w:rFonts w:ascii="Arial" w:hAnsi="Arial" w:cs="Arial"/>
                <w:i/>
                <w:sz w:val="20"/>
                <w:szCs w:val="20"/>
              </w:rPr>
              <w:t>conmodities</w:t>
            </w:r>
            <w:r w:rsidRPr="005A3AB7">
              <w:rPr>
                <w:rFonts w:ascii="Arial" w:hAnsi="Arial" w:cs="Arial"/>
                <w:sz w:val="20"/>
                <w:szCs w:val="20"/>
              </w:rPr>
              <w:t>) que se vende a otros países de mayor grado de desarrollo, pero persistía   la inadecuada distribución del ingreso que es uno de los factores generadores de pobreza y desigualdad, como consecuencia de la injusta estructura de la relación comercial inter industrial de los que venden  materia prima, que luego compran e importan como productos manufacturados.  Aunado al resurgimiento de clases medias, el activismo ciudadano y la participación protagónica que fortalece el concepto de democracia</w:t>
            </w:r>
            <w:r w:rsidRPr="005A3AB7">
              <w:rPr>
                <w:rFonts w:ascii="Arial" w:hAnsi="Arial" w:cs="Arial"/>
                <w:sz w:val="20"/>
                <w:szCs w:val="20"/>
                <w:lang w:val="es-ES_tradnl"/>
              </w:rPr>
              <w:t xml:space="preserve">.  </w:t>
            </w:r>
            <w:r w:rsidRPr="005A3AB7">
              <w:rPr>
                <w:rFonts w:ascii="Arial" w:hAnsi="Arial" w:cs="Arial"/>
                <w:sz w:val="20"/>
                <w:szCs w:val="20"/>
              </w:rPr>
              <w:t xml:space="preserve">La Unión de Naciones Sudamericanas, fue una   posibilidad de conformar un sistema de integración diferente; es decir, una integración entre los países (sur con sur) y un bloque para negociar con los demás países, además de tener un carácter multidimensional de diálogo y libre consenso en diferentes áreas.  </w:t>
            </w:r>
          </w:p>
        </w:tc>
      </w:tr>
    </w:tbl>
    <w:p w14:paraId="4E076561"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lastRenderedPageBreak/>
        <w:t>Indicador del principio de trastocamiento</w:t>
      </w:r>
    </w:p>
    <w:tbl>
      <w:tblPr>
        <w:tblW w:w="0" w:type="auto"/>
        <w:tblLook w:val="04A0" w:firstRow="1" w:lastRow="0" w:firstColumn="1" w:lastColumn="0" w:noHBand="0" w:noVBand="1"/>
      </w:tblPr>
      <w:tblGrid>
        <w:gridCol w:w="8978"/>
      </w:tblGrid>
      <w:tr w:rsidR="007E06A7" w:rsidRPr="005A3AB7" w14:paraId="76D7F76A" w14:textId="77777777" w:rsidTr="007E06A7">
        <w:tc>
          <w:tcPr>
            <w:tcW w:w="8978" w:type="dxa"/>
            <w:hideMark/>
          </w:tcPr>
          <w:p w14:paraId="0CC9296F" w14:textId="77777777" w:rsidR="007E06A7" w:rsidRPr="005A3AB7" w:rsidRDefault="007E06A7" w:rsidP="007E06A7">
            <w:pPr>
              <w:pStyle w:val="Prrafodelista"/>
              <w:numPr>
                <w:ilvl w:val="0"/>
                <w:numId w:val="35"/>
              </w:numPr>
              <w:tabs>
                <w:tab w:val="left" w:pos="318"/>
                <w:tab w:val="left" w:pos="3475"/>
              </w:tabs>
              <w:ind w:left="0" w:firstLine="0"/>
              <w:jc w:val="both"/>
              <w:rPr>
                <w:rFonts w:ascii="Arial" w:hAnsi="Arial" w:cs="Arial"/>
                <w:lang w:val="es-ES_tradnl"/>
              </w:rPr>
            </w:pPr>
            <w:r w:rsidRPr="005A3AB7">
              <w:rPr>
                <w:rFonts w:ascii="Arial" w:hAnsi="Arial" w:cs="Arial"/>
                <w:b/>
                <w:lang w:val="es-ES_tradnl"/>
              </w:rPr>
              <w:t>Origen del discurso</w:t>
            </w:r>
            <w:r w:rsidRPr="005A3AB7">
              <w:rPr>
                <w:rFonts w:ascii="Arial" w:hAnsi="Arial" w:cs="Arial"/>
                <w:lang w:val="es-ES_tradnl"/>
              </w:rPr>
              <w:t>: ¿Quién es el autor? ¿Qué disciplina está inmersa en el discurso? ¿Cuál es la voluntad de la verdad / falso? ¿Quién impone la verdad?</w:t>
            </w:r>
          </w:p>
          <w:p w14:paraId="1C475015" w14:textId="77777777" w:rsidR="007E06A7" w:rsidRPr="005A3AB7" w:rsidRDefault="007E06A7">
            <w:pPr>
              <w:pStyle w:val="Prrafodelista"/>
              <w:tabs>
                <w:tab w:val="left" w:pos="318"/>
                <w:tab w:val="left" w:pos="3475"/>
              </w:tabs>
              <w:ind w:left="0"/>
              <w:jc w:val="both"/>
              <w:rPr>
                <w:rFonts w:ascii="Arial" w:hAnsi="Arial" w:cs="Arial"/>
                <w:lang w:val="es-ES_tradnl"/>
              </w:rPr>
            </w:pPr>
            <w:r w:rsidRPr="005A3AB7">
              <w:rPr>
                <w:rFonts w:ascii="Arial" w:hAnsi="Arial" w:cs="Arial"/>
                <w:lang w:val="es-ES_tradnl"/>
              </w:rPr>
              <w:t xml:space="preserve">El TCU, tiene como autor el poder constituido es la expresión del poder político de asumir un acuerdo regional. En el discurso está regulado por la ciencia jurídica cuya derivación es el derecho público y finalmente el derecho internacional público.  Desde la ciencia política, está asociado la geopolítica, la integración regional y finalmente a la política pública regional.  La voluntad de la verdad es alcanzar el desarrollo sostenible, en forma progresiva en la región. La verdad la impone el poder constituido representado en el poder político. </w:t>
            </w:r>
          </w:p>
        </w:tc>
      </w:tr>
    </w:tbl>
    <w:p w14:paraId="563B89C7" w14:textId="77777777" w:rsidR="007E06A7" w:rsidRPr="005A3AB7" w:rsidRDefault="007E06A7" w:rsidP="007E06A7">
      <w:pPr>
        <w:jc w:val="both"/>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1E8A941D" w14:textId="77777777" w:rsidTr="007E06A7">
        <w:tc>
          <w:tcPr>
            <w:tcW w:w="8978" w:type="dxa"/>
            <w:hideMark/>
          </w:tcPr>
          <w:p w14:paraId="45218344"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discontinuidad: </w:t>
            </w:r>
            <w:r w:rsidRPr="005A3AB7">
              <w:rPr>
                <w:rFonts w:ascii="Arial" w:hAnsi="Arial" w:cs="Arial"/>
                <w:lang w:val="es-ES_tradnl"/>
              </w:rPr>
              <w:t>es lo no dicho dentro del discurso.</w:t>
            </w:r>
          </w:p>
          <w:p w14:paraId="31B597BA" w14:textId="77777777" w:rsidR="007E06A7" w:rsidRPr="005A3AB7" w:rsidRDefault="007E06A7">
            <w:pPr>
              <w:pStyle w:val="Prrafodelista"/>
              <w:tabs>
                <w:tab w:val="left" w:pos="317"/>
                <w:tab w:val="left" w:pos="3475"/>
              </w:tabs>
              <w:ind w:left="34"/>
              <w:jc w:val="both"/>
              <w:rPr>
                <w:rFonts w:ascii="Arial" w:hAnsi="Arial" w:cs="Arial"/>
                <w:lang w:val="es-ES_tradnl"/>
              </w:rPr>
            </w:pPr>
            <w:r w:rsidRPr="005A3AB7">
              <w:rPr>
                <w:rFonts w:ascii="Arial" w:hAnsi="Arial" w:cs="Arial"/>
                <w:lang w:val="es-ES_tradnl"/>
              </w:rPr>
              <w:t xml:space="preserve">Inestabilidad económica en la región. </w:t>
            </w:r>
          </w:p>
        </w:tc>
      </w:tr>
    </w:tbl>
    <w:p w14:paraId="4560D255"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 del principio de discontinuidad</w:t>
      </w:r>
    </w:p>
    <w:tbl>
      <w:tblPr>
        <w:tblW w:w="0" w:type="auto"/>
        <w:tblLook w:val="04A0" w:firstRow="1" w:lastRow="0" w:firstColumn="1" w:lastColumn="0" w:noHBand="0" w:noVBand="1"/>
      </w:tblPr>
      <w:tblGrid>
        <w:gridCol w:w="8978"/>
      </w:tblGrid>
      <w:tr w:rsidR="007E06A7" w:rsidRPr="005A3AB7" w14:paraId="504A59F2" w14:textId="77777777" w:rsidTr="007E06A7">
        <w:tc>
          <w:tcPr>
            <w:tcW w:w="8978" w:type="dxa"/>
            <w:hideMark/>
          </w:tcPr>
          <w:p w14:paraId="2E71F0C1" w14:textId="77777777" w:rsidR="007E06A7" w:rsidRPr="005A3AB7" w:rsidRDefault="007E06A7" w:rsidP="007E06A7">
            <w:pPr>
              <w:pStyle w:val="Prrafodelista"/>
              <w:numPr>
                <w:ilvl w:val="0"/>
                <w:numId w:val="36"/>
              </w:numPr>
              <w:tabs>
                <w:tab w:val="left" w:pos="318"/>
                <w:tab w:val="left" w:pos="3475"/>
              </w:tabs>
              <w:ind w:left="34" w:firstLine="0"/>
              <w:jc w:val="both"/>
              <w:rPr>
                <w:rFonts w:ascii="Arial" w:hAnsi="Arial" w:cs="Arial"/>
                <w:lang w:val="es-ES_tradnl"/>
              </w:rPr>
            </w:pPr>
            <w:r w:rsidRPr="005A3AB7">
              <w:rPr>
                <w:rFonts w:ascii="Arial" w:hAnsi="Arial" w:cs="Arial"/>
                <w:b/>
                <w:lang w:val="es-ES_tradnl"/>
              </w:rPr>
              <w:t>Silencio discursivo</w:t>
            </w:r>
            <w:r w:rsidRPr="005A3AB7">
              <w:rPr>
                <w:rFonts w:ascii="Arial" w:hAnsi="Arial" w:cs="Arial"/>
                <w:lang w:val="es-ES_tradnl"/>
              </w:rPr>
              <w:t>: reconfigura el discurso a nuevas circunstancias históricas ¿Cómo son percibidas las cosas en un momento dado?</w:t>
            </w:r>
          </w:p>
          <w:p w14:paraId="642DE8D7" w14:textId="77777777" w:rsidR="007E06A7" w:rsidRPr="005A3AB7" w:rsidRDefault="007E06A7">
            <w:pPr>
              <w:autoSpaceDE w:val="0"/>
              <w:autoSpaceDN w:val="0"/>
              <w:adjustRightInd w:val="0"/>
              <w:jc w:val="both"/>
              <w:rPr>
                <w:rFonts w:ascii="Arial" w:hAnsi="Arial" w:cs="Arial"/>
                <w:b/>
                <w:bCs/>
                <w:sz w:val="20"/>
                <w:szCs w:val="20"/>
              </w:rPr>
            </w:pPr>
            <w:r w:rsidRPr="005A3AB7">
              <w:rPr>
                <w:rFonts w:ascii="Arial" w:hAnsi="Arial" w:cs="Arial"/>
                <w:sz w:val="20"/>
                <w:szCs w:val="20"/>
              </w:rPr>
              <w:t>El TCU fue producto  una alianza política del poder instituido  de los Estados miembros especialmente la de los gobiernos  de los 12 Estados miembros, donde prevaleció el dialogo y libre consenso en la región.</w:t>
            </w:r>
          </w:p>
        </w:tc>
      </w:tr>
    </w:tbl>
    <w:p w14:paraId="4F696A96" w14:textId="77777777" w:rsidR="007E06A7" w:rsidRPr="005A3AB7" w:rsidRDefault="007E06A7" w:rsidP="007E06A7">
      <w:pPr>
        <w:jc w:val="both"/>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7E781B44" w14:textId="77777777" w:rsidTr="007E06A7">
        <w:tc>
          <w:tcPr>
            <w:tcW w:w="8978" w:type="dxa"/>
            <w:hideMark/>
          </w:tcPr>
          <w:p w14:paraId="1A2AD5E2"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especificidad: </w:t>
            </w:r>
            <w:r w:rsidRPr="005A3AB7">
              <w:rPr>
                <w:rFonts w:ascii="Arial" w:hAnsi="Arial" w:cs="Arial"/>
                <w:lang w:val="es-ES_tradnl"/>
              </w:rPr>
              <w:t>es la violencia sobre las cosas.</w:t>
            </w:r>
          </w:p>
          <w:p w14:paraId="785C0D53" w14:textId="77777777" w:rsidR="007E06A7" w:rsidRPr="005A3AB7" w:rsidRDefault="007E06A7">
            <w:pPr>
              <w:pStyle w:val="Prrafodelista"/>
              <w:tabs>
                <w:tab w:val="left" w:pos="317"/>
                <w:tab w:val="left" w:pos="3475"/>
              </w:tabs>
              <w:ind w:left="34"/>
              <w:jc w:val="both"/>
              <w:rPr>
                <w:rFonts w:ascii="Arial" w:hAnsi="Arial" w:cs="Arial"/>
                <w:lang w:val="es-ES_tradnl"/>
              </w:rPr>
            </w:pPr>
            <w:r w:rsidRPr="005A3AB7">
              <w:rPr>
                <w:rFonts w:ascii="Arial" w:hAnsi="Arial" w:cs="Arial"/>
              </w:rPr>
              <w:t xml:space="preserve">El TCU es el origen Unasur, cuyo tratado es parte de un antecedente histórico de integración regional latinoamericana ya que es parte del nuevo regionalismo, regionalismo alternativo, regionalismo postneoliberal y fue producto de reuniones previas de los Jefe de Estados y la participación ciudadana. </w:t>
            </w:r>
          </w:p>
        </w:tc>
      </w:tr>
    </w:tbl>
    <w:p w14:paraId="60BAF21E"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 del principio de especificidad</w:t>
      </w:r>
    </w:p>
    <w:tbl>
      <w:tblPr>
        <w:tblW w:w="0" w:type="auto"/>
        <w:tblLook w:val="04A0" w:firstRow="1" w:lastRow="0" w:firstColumn="1" w:lastColumn="0" w:noHBand="0" w:noVBand="1"/>
      </w:tblPr>
      <w:tblGrid>
        <w:gridCol w:w="8978"/>
      </w:tblGrid>
      <w:tr w:rsidR="007E06A7" w:rsidRPr="005A3AB7" w14:paraId="2D663FDD" w14:textId="77777777" w:rsidTr="007E06A7">
        <w:tc>
          <w:tcPr>
            <w:tcW w:w="8978" w:type="dxa"/>
            <w:hideMark/>
          </w:tcPr>
          <w:p w14:paraId="7EE750D2" w14:textId="77777777" w:rsidR="007E06A7" w:rsidRPr="005A3AB7" w:rsidRDefault="007E06A7" w:rsidP="007E06A7">
            <w:pPr>
              <w:pStyle w:val="Prrafodelista"/>
              <w:numPr>
                <w:ilvl w:val="0"/>
                <w:numId w:val="37"/>
              </w:numPr>
              <w:tabs>
                <w:tab w:val="left" w:pos="318"/>
                <w:tab w:val="left" w:pos="3475"/>
              </w:tabs>
              <w:jc w:val="both"/>
              <w:rPr>
                <w:rFonts w:ascii="Arial" w:hAnsi="Arial" w:cs="Arial"/>
                <w:lang w:val="es-ES_tradnl"/>
              </w:rPr>
            </w:pPr>
            <w:r w:rsidRPr="005A3AB7">
              <w:rPr>
                <w:rFonts w:ascii="Arial" w:hAnsi="Arial" w:cs="Arial"/>
                <w:b/>
                <w:lang w:val="es-ES_tradnl"/>
              </w:rPr>
              <w:t>Regularidad:</w:t>
            </w:r>
            <w:r w:rsidRPr="005A3AB7">
              <w:rPr>
                <w:rFonts w:ascii="Arial" w:hAnsi="Arial" w:cs="Arial"/>
                <w:lang w:val="es-ES_tradnl"/>
              </w:rPr>
              <w:t xml:space="preserve"> es la práctica impuesta</w:t>
            </w:r>
          </w:p>
          <w:p w14:paraId="0B148606" w14:textId="77777777" w:rsidR="007E06A7" w:rsidRPr="005A3AB7" w:rsidRDefault="007E06A7">
            <w:pPr>
              <w:tabs>
                <w:tab w:val="left" w:pos="318"/>
                <w:tab w:val="left" w:pos="3475"/>
              </w:tabs>
              <w:ind w:left="34"/>
              <w:jc w:val="both"/>
              <w:rPr>
                <w:rFonts w:ascii="Arial" w:hAnsi="Arial" w:cs="Arial"/>
                <w:sz w:val="20"/>
                <w:szCs w:val="20"/>
                <w:lang w:val="es-ES_tradnl"/>
              </w:rPr>
            </w:pPr>
            <w:r w:rsidRPr="005A3AB7">
              <w:rPr>
                <w:rFonts w:ascii="Arial" w:hAnsi="Arial" w:cs="Arial"/>
                <w:sz w:val="20"/>
                <w:szCs w:val="20"/>
                <w:lang w:val="es-ES_tradnl"/>
              </w:rPr>
              <w:t xml:space="preserve">La Unasur </w:t>
            </w:r>
            <w:r w:rsidRPr="005A3AB7">
              <w:rPr>
                <w:rFonts w:ascii="Arial" w:hAnsi="Arial" w:cs="Arial"/>
                <w:sz w:val="20"/>
                <w:szCs w:val="20"/>
              </w:rPr>
              <w:t xml:space="preserve">implica una integración diferente en cuanto su concepción fue integral declara el apoyo al desarrollo sostenible y fue diseñado como un espacio dual.  Visibiliza la integración como un proceso complejo, de carácter acumulado y progresivo desde la realidad latinoamericana.  Se generó por el acuerdo y el dialogo político entre los 12 Estados miembros, a pesar de la diversidad ideológica prevaleció la voluntad política del acuerdo para formar el espacio de integración. </w:t>
            </w:r>
          </w:p>
        </w:tc>
      </w:tr>
    </w:tbl>
    <w:p w14:paraId="46ACD727" w14:textId="77777777" w:rsidR="007E06A7" w:rsidRPr="005A3AB7" w:rsidRDefault="007E06A7" w:rsidP="007E06A7">
      <w:pPr>
        <w:jc w:val="both"/>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2F51E87B" w14:textId="77777777" w:rsidTr="007E06A7">
        <w:tc>
          <w:tcPr>
            <w:tcW w:w="8978" w:type="dxa"/>
            <w:hideMark/>
          </w:tcPr>
          <w:p w14:paraId="6FC6D326" w14:textId="77777777" w:rsidR="007E06A7" w:rsidRPr="005A3AB7" w:rsidRDefault="007E06A7" w:rsidP="007E06A7">
            <w:pPr>
              <w:pStyle w:val="Prrafodelista"/>
              <w:numPr>
                <w:ilvl w:val="0"/>
                <w:numId w:val="34"/>
              </w:numPr>
              <w:tabs>
                <w:tab w:val="left" w:pos="317"/>
                <w:tab w:val="left" w:pos="3475"/>
              </w:tabs>
              <w:ind w:left="34" w:firstLine="0"/>
              <w:jc w:val="both"/>
              <w:rPr>
                <w:rFonts w:ascii="Arial" w:hAnsi="Arial" w:cs="Arial"/>
                <w:lang w:val="es-ES_tradnl"/>
              </w:rPr>
            </w:pPr>
            <w:r w:rsidRPr="005A3AB7">
              <w:rPr>
                <w:rFonts w:ascii="Arial" w:hAnsi="Arial" w:cs="Arial"/>
                <w:b/>
                <w:lang w:val="es-ES_tradnl"/>
              </w:rPr>
              <w:t xml:space="preserve">Principio de exterioridad: </w:t>
            </w:r>
            <w:r w:rsidRPr="005A3AB7">
              <w:rPr>
                <w:rFonts w:ascii="Arial" w:hAnsi="Arial" w:cs="Arial"/>
                <w:lang w:val="es-ES_tradnl"/>
              </w:rPr>
              <w:t>hasta donde llega el discurso.</w:t>
            </w:r>
          </w:p>
          <w:p w14:paraId="399F4CCB" w14:textId="77777777" w:rsidR="007E06A7" w:rsidRPr="005A3AB7" w:rsidRDefault="007E06A7">
            <w:pPr>
              <w:pStyle w:val="Prrafodelista"/>
              <w:tabs>
                <w:tab w:val="left" w:pos="317"/>
                <w:tab w:val="left" w:pos="3475"/>
              </w:tabs>
              <w:ind w:left="34"/>
              <w:jc w:val="both"/>
              <w:rPr>
                <w:rFonts w:ascii="Arial" w:hAnsi="Arial" w:cs="Arial"/>
                <w:lang w:val="es-ES_tradnl"/>
              </w:rPr>
            </w:pPr>
            <w:r w:rsidRPr="005A3AB7">
              <w:rPr>
                <w:rFonts w:ascii="Arial" w:hAnsi="Arial" w:cs="Arial"/>
                <w:lang w:val="es-ES_tradnl"/>
              </w:rPr>
              <w:t>E</w:t>
            </w:r>
            <w:r w:rsidRPr="005A3AB7">
              <w:rPr>
                <w:rFonts w:ascii="Arial" w:hAnsi="Arial" w:cs="Arial"/>
              </w:rPr>
              <w:t>l discurso llega hasta</w:t>
            </w:r>
            <w:r w:rsidRPr="005A3AB7">
              <w:rPr>
                <w:rFonts w:ascii="Arial" w:hAnsi="Arial" w:cs="Arial"/>
                <w:lang w:val="es-ES_tradnl"/>
              </w:rPr>
              <w:t xml:space="preserve"> el derecho internacional público, inciden en la geopolítica, la integración regional y  la política pública regional, además de permear las políticas públicas en los Estados  miembros (incidiendo en los planes de desarrollo y las legislaciones nacionales).</w:t>
            </w:r>
          </w:p>
        </w:tc>
      </w:tr>
    </w:tbl>
    <w:p w14:paraId="74507D43"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 del principio de exterioridad</w:t>
      </w:r>
    </w:p>
    <w:tbl>
      <w:tblPr>
        <w:tblW w:w="0" w:type="auto"/>
        <w:tblLook w:val="04A0" w:firstRow="1" w:lastRow="0" w:firstColumn="1" w:lastColumn="0" w:noHBand="0" w:noVBand="1"/>
      </w:tblPr>
      <w:tblGrid>
        <w:gridCol w:w="8978"/>
      </w:tblGrid>
      <w:tr w:rsidR="007E06A7" w:rsidRPr="005A3AB7" w14:paraId="238119FB" w14:textId="77777777" w:rsidTr="007E06A7">
        <w:tc>
          <w:tcPr>
            <w:tcW w:w="8978" w:type="dxa"/>
            <w:hideMark/>
          </w:tcPr>
          <w:p w14:paraId="4EE27796" w14:textId="77777777" w:rsidR="007E06A7" w:rsidRPr="005A3AB7" w:rsidRDefault="007E06A7" w:rsidP="007E06A7">
            <w:pPr>
              <w:pStyle w:val="Prrafodelista"/>
              <w:numPr>
                <w:ilvl w:val="0"/>
                <w:numId w:val="38"/>
              </w:numPr>
              <w:tabs>
                <w:tab w:val="left" w:pos="318"/>
                <w:tab w:val="left" w:pos="3475"/>
              </w:tabs>
              <w:ind w:left="0" w:firstLine="0"/>
              <w:jc w:val="both"/>
              <w:rPr>
                <w:rFonts w:ascii="Arial" w:hAnsi="Arial" w:cs="Arial"/>
                <w:lang w:val="es-ES_tradnl"/>
              </w:rPr>
            </w:pPr>
            <w:r w:rsidRPr="005A3AB7">
              <w:rPr>
                <w:rFonts w:ascii="Arial" w:hAnsi="Arial" w:cs="Arial"/>
                <w:b/>
                <w:lang w:val="es-ES_tradnl"/>
              </w:rPr>
              <w:t>Límites del discurso</w:t>
            </w:r>
            <w:r w:rsidRPr="005A3AB7">
              <w:rPr>
                <w:rFonts w:ascii="Arial" w:hAnsi="Arial" w:cs="Arial"/>
                <w:lang w:val="es-ES_tradnl"/>
              </w:rPr>
              <w:t>: las condiciones externas que fijan los límites.</w:t>
            </w:r>
          </w:p>
          <w:p w14:paraId="6112A642" w14:textId="77777777" w:rsidR="007E06A7" w:rsidRPr="005A3AB7" w:rsidRDefault="007E06A7">
            <w:pPr>
              <w:pStyle w:val="Prrafodelista"/>
              <w:tabs>
                <w:tab w:val="left" w:pos="318"/>
                <w:tab w:val="left" w:pos="3475"/>
              </w:tabs>
              <w:ind w:left="0"/>
              <w:jc w:val="both"/>
              <w:rPr>
                <w:rFonts w:ascii="Arial" w:hAnsi="Arial" w:cs="Arial"/>
                <w:lang w:val="es-ES_tradnl"/>
              </w:rPr>
            </w:pPr>
            <w:r w:rsidRPr="005A3AB7">
              <w:rPr>
                <w:rFonts w:ascii="Arial" w:hAnsi="Arial" w:cs="Arial"/>
              </w:rPr>
              <w:t xml:space="preserve">Los limites están fijados desde las ciencias que permean el discurso, las teorías que amplían (integración latinoamericana) en diferentes disciplinas, pero también fijan implicaciones en acciones desde la gobernanza en lo internacional, subregional y nacional. </w:t>
            </w:r>
          </w:p>
        </w:tc>
      </w:tr>
    </w:tbl>
    <w:p w14:paraId="2ACE6A28" w14:textId="77777777" w:rsidR="007E06A7" w:rsidRPr="005A3AB7" w:rsidRDefault="007E06A7" w:rsidP="007E06A7">
      <w:pPr>
        <w:jc w:val="both"/>
        <w:rPr>
          <w:rFonts w:ascii="Arial" w:hAnsi="Arial" w:cs="Arial"/>
          <w:b/>
          <w:sz w:val="20"/>
          <w:szCs w:val="20"/>
        </w:rPr>
      </w:pPr>
    </w:p>
    <w:p w14:paraId="0A4384E6" w14:textId="77777777" w:rsidR="002F60E7" w:rsidRPr="005A3AB7" w:rsidRDefault="002F60E7" w:rsidP="007E06A7">
      <w:pPr>
        <w:jc w:val="both"/>
        <w:rPr>
          <w:rFonts w:ascii="Arial" w:hAnsi="Arial" w:cs="Arial"/>
          <w:b/>
          <w:sz w:val="20"/>
          <w:szCs w:val="20"/>
        </w:rPr>
      </w:pPr>
    </w:p>
    <w:p w14:paraId="66BCA2B2" w14:textId="1E79FD50" w:rsidR="002F60E7" w:rsidRPr="005A3AB7" w:rsidRDefault="002F60E7" w:rsidP="002F60E7">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4BCB4E4E" w14:textId="4C2FF786" w:rsidR="007E06A7" w:rsidRPr="005A3AB7" w:rsidRDefault="007E06A7" w:rsidP="007E06A7">
      <w:pPr>
        <w:jc w:val="both"/>
        <w:rPr>
          <w:rFonts w:ascii="Arial" w:hAnsi="Arial" w:cs="Arial"/>
          <w:b/>
          <w:sz w:val="20"/>
          <w:szCs w:val="20"/>
        </w:rPr>
      </w:pPr>
      <w:r w:rsidRPr="005A3AB7">
        <w:rPr>
          <w:rFonts w:ascii="Arial" w:hAnsi="Arial" w:cs="Arial"/>
          <w:b/>
          <w:sz w:val="20"/>
          <w:szCs w:val="20"/>
        </w:rPr>
        <w:t xml:space="preserve">Categoría 5: Unidad del discurso y reglas de formación </w:t>
      </w:r>
    </w:p>
    <w:tbl>
      <w:tblPr>
        <w:tblW w:w="0" w:type="auto"/>
        <w:tblBorders>
          <w:top w:val="single" w:sz="4" w:space="0" w:color="auto"/>
        </w:tblBorders>
        <w:tblLook w:val="04A0" w:firstRow="1" w:lastRow="0" w:firstColumn="1" w:lastColumn="0" w:noHBand="0" w:noVBand="1"/>
      </w:tblPr>
      <w:tblGrid>
        <w:gridCol w:w="8978"/>
      </w:tblGrid>
      <w:tr w:rsidR="007E06A7" w:rsidRPr="005A3AB7" w14:paraId="67CF0C11" w14:textId="77777777" w:rsidTr="002F60E7">
        <w:tc>
          <w:tcPr>
            <w:tcW w:w="8978" w:type="dxa"/>
            <w:hideMark/>
          </w:tcPr>
          <w:p w14:paraId="5187F501" w14:textId="77777777" w:rsidR="007E06A7" w:rsidRPr="005A3AB7" w:rsidRDefault="007E06A7">
            <w:pPr>
              <w:jc w:val="both"/>
              <w:rPr>
                <w:rFonts w:ascii="Arial" w:hAnsi="Arial" w:cs="Arial"/>
                <w:b/>
                <w:sz w:val="20"/>
                <w:szCs w:val="20"/>
              </w:rPr>
            </w:pPr>
            <w:r w:rsidRPr="005A3AB7">
              <w:rPr>
                <w:rFonts w:ascii="Arial" w:hAnsi="Arial" w:cs="Arial"/>
                <w:sz w:val="20"/>
                <w:szCs w:val="20"/>
              </w:rPr>
              <w:t>El discurso presente del TCU tiene su génesis desde la ciencias jurídicas (derecho) y políticas  (La racionalidad del Estado, política internacional) lleva  implícito la evolución del pensamiento humano en  ambas disciplinas desde lo teórico y práctico.</w:t>
            </w:r>
          </w:p>
        </w:tc>
      </w:tr>
    </w:tbl>
    <w:p w14:paraId="0D0EC6D0" w14:textId="77777777" w:rsidR="007E06A7" w:rsidRPr="005A3AB7" w:rsidRDefault="007E06A7" w:rsidP="007E06A7">
      <w:pPr>
        <w:jc w:val="both"/>
        <w:rPr>
          <w:rFonts w:ascii="Arial" w:hAnsi="Arial" w:cs="Arial"/>
          <w:b/>
          <w:sz w:val="20"/>
          <w:szCs w:val="20"/>
        </w:rPr>
      </w:pPr>
      <w:r w:rsidRPr="005A3AB7">
        <w:rPr>
          <w:rFonts w:ascii="Arial" w:hAnsi="Arial" w:cs="Arial"/>
          <w:b/>
          <w:sz w:val="20"/>
          <w:szCs w:val="20"/>
        </w:rPr>
        <w:t>Dimensiones de la unidad del discurso y sus reglas de formación</w:t>
      </w:r>
    </w:p>
    <w:tbl>
      <w:tblPr>
        <w:tblW w:w="0" w:type="auto"/>
        <w:tblLook w:val="04A0" w:firstRow="1" w:lastRow="0" w:firstColumn="1" w:lastColumn="0" w:noHBand="0" w:noVBand="1"/>
      </w:tblPr>
      <w:tblGrid>
        <w:gridCol w:w="8978"/>
      </w:tblGrid>
      <w:tr w:rsidR="007E06A7" w:rsidRPr="005A3AB7" w14:paraId="04262795" w14:textId="77777777" w:rsidTr="007E06A7">
        <w:tc>
          <w:tcPr>
            <w:tcW w:w="8978" w:type="dxa"/>
            <w:hideMark/>
          </w:tcPr>
          <w:p w14:paraId="0AEDDCDA"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lang w:val="es-ES_tradnl"/>
              </w:rPr>
            </w:pPr>
            <w:r w:rsidRPr="005A3AB7">
              <w:rPr>
                <w:rFonts w:ascii="Arial" w:hAnsi="Arial" w:cs="Arial"/>
                <w:b/>
                <w:lang w:val="es-ES_tradnl"/>
              </w:rPr>
              <w:t>Unidad del discurso:</w:t>
            </w:r>
            <w:r w:rsidRPr="005A3AB7">
              <w:rPr>
                <w:rFonts w:ascii="Arial" w:hAnsi="Arial" w:cs="Arial"/>
                <w:lang w:val="es-ES_tradnl"/>
              </w:rPr>
              <w:t xml:space="preserve"> Es la disciplina en que está asociado el discurso. La unidad de un discurso se constituye por el espacio en el que diversos objetos se perfilan y continuamente se transforman.</w:t>
            </w:r>
          </w:p>
          <w:p w14:paraId="623E4F04" w14:textId="77777777" w:rsidR="007E06A7" w:rsidRPr="005A3AB7" w:rsidRDefault="007E06A7">
            <w:pPr>
              <w:tabs>
                <w:tab w:val="left" w:pos="317"/>
                <w:tab w:val="left" w:pos="3475"/>
              </w:tabs>
              <w:ind w:left="34"/>
              <w:jc w:val="both"/>
              <w:rPr>
                <w:rFonts w:ascii="Arial" w:hAnsi="Arial" w:cs="Arial"/>
                <w:sz w:val="20"/>
                <w:szCs w:val="20"/>
              </w:rPr>
            </w:pPr>
            <w:r w:rsidRPr="005A3AB7">
              <w:rPr>
                <w:rFonts w:ascii="Arial" w:hAnsi="Arial" w:cs="Arial"/>
                <w:sz w:val="20"/>
                <w:szCs w:val="20"/>
                <w:lang w:val="es-ES_tradnl"/>
              </w:rPr>
              <w:t xml:space="preserve">Ciencias jurídicas: son las disciplinas que explican las características del derecho propias de la dogmática jurídica develando el resultado del funcionamiento ideal de la interpretación de los fenómenos.   </w:t>
            </w:r>
            <w:r w:rsidRPr="005A3AB7">
              <w:rPr>
                <w:rFonts w:ascii="Arial" w:hAnsi="Arial" w:cs="Arial"/>
                <w:sz w:val="20"/>
                <w:szCs w:val="20"/>
              </w:rPr>
              <w:t>Derecho internacional público, es la rama que estudia y regula el comportamiento de los Estados y otros sujetos internacionales. Estudiando tratados internacionales, costumbres internacionales, entre otros. Derecho constitucional, es la rama del derecho público cuyo principal objeto de estudio son las leyes fundamentes de los Estados.</w:t>
            </w:r>
          </w:p>
          <w:p w14:paraId="0B6A32A9" w14:textId="77777777" w:rsidR="007E06A7" w:rsidRPr="005A3AB7" w:rsidRDefault="007E06A7">
            <w:pPr>
              <w:tabs>
                <w:tab w:val="left" w:pos="317"/>
                <w:tab w:val="left" w:pos="3475"/>
              </w:tabs>
              <w:ind w:left="34"/>
              <w:jc w:val="both"/>
              <w:rPr>
                <w:rFonts w:ascii="Arial" w:hAnsi="Arial" w:cs="Arial"/>
                <w:sz w:val="20"/>
                <w:szCs w:val="20"/>
                <w:lang w:val="es-ES_tradnl"/>
              </w:rPr>
            </w:pPr>
            <w:r w:rsidRPr="005A3AB7">
              <w:rPr>
                <w:rFonts w:ascii="Arial" w:hAnsi="Arial" w:cs="Arial"/>
                <w:sz w:val="20"/>
                <w:szCs w:val="20"/>
                <w:lang w:val="es-ES_tradnl"/>
              </w:rPr>
              <w:t>Ciencias políticas:</w:t>
            </w:r>
            <w:r w:rsidRPr="005A3AB7">
              <w:rPr>
                <w:rFonts w:ascii="Arial" w:hAnsi="Arial" w:cs="Arial"/>
                <w:sz w:val="20"/>
                <w:szCs w:val="20"/>
              </w:rPr>
              <w:t xml:space="preserve"> ciencia que estudia la teórica y práctica de las políticas.  Política pública, son guías de acción que un Estado las cuales diseña y gestiona un gobierno que a su vez direcciona la gestión y gobernanza de un país.  La política pública regional, son acciones que resuelven problemas específicos de la prioridad regional. </w:t>
            </w:r>
          </w:p>
        </w:tc>
      </w:tr>
    </w:tbl>
    <w:p w14:paraId="46C93CB8" w14:textId="77777777" w:rsidR="007E06A7" w:rsidRPr="005A3AB7" w:rsidRDefault="007E06A7" w:rsidP="007E06A7">
      <w:pPr>
        <w:jc w:val="both"/>
        <w:rPr>
          <w:rFonts w:ascii="Arial" w:hAnsi="Arial" w:cs="Arial"/>
          <w:i/>
          <w:sz w:val="20"/>
          <w:szCs w:val="20"/>
        </w:rPr>
      </w:pPr>
    </w:p>
    <w:p w14:paraId="312B4486"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 de la unidad del discurso</w:t>
      </w:r>
    </w:p>
    <w:tbl>
      <w:tblPr>
        <w:tblW w:w="0" w:type="auto"/>
        <w:tblLook w:val="04A0" w:firstRow="1" w:lastRow="0" w:firstColumn="1" w:lastColumn="0" w:noHBand="0" w:noVBand="1"/>
      </w:tblPr>
      <w:tblGrid>
        <w:gridCol w:w="8978"/>
      </w:tblGrid>
      <w:tr w:rsidR="007E06A7" w:rsidRPr="005A3AB7" w14:paraId="74D359BD" w14:textId="77777777" w:rsidTr="007E06A7">
        <w:tc>
          <w:tcPr>
            <w:tcW w:w="8978" w:type="dxa"/>
            <w:hideMark/>
          </w:tcPr>
          <w:p w14:paraId="63F08ED0" w14:textId="77777777" w:rsidR="007E06A7" w:rsidRPr="005A3AB7" w:rsidRDefault="007E06A7" w:rsidP="007E06A7">
            <w:pPr>
              <w:pStyle w:val="Prrafodelista"/>
              <w:numPr>
                <w:ilvl w:val="0"/>
                <w:numId w:val="40"/>
              </w:numPr>
              <w:tabs>
                <w:tab w:val="left" w:pos="318"/>
                <w:tab w:val="left" w:pos="3475"/>
              </w:tabs>
              <w:ind w:left="34" w:firstLine="0"/>
              <w:jc w:val="both"/>
              <w:rPr>
                <w:rFonts w:ascii="Arial" w:hAnsi="Arial" w:cs="Arial"/>
                <w:lang w:val="es-ES_tradnl"/>
              </w:rPr>
            </w:pPr>
            <w:r w:rsidRPr="005A3AB7">
              <w:rPr>
                <w:rFonts w:ascii="Arial" w:hAnsi="Arial" w:cs="Arial"/>
                <w:b/>
                <w:lang w:val="es-ES_tradnl"/>
              </w:rPr>
              <w:t>Disciplina del discurso:</w:t>
            </w:r>
            <w:r w:rsidRPr="005A3AB7">
              <w:rPr>
                <w:rFonts w:ascii="Arial" w:hAnsi="Arial" w:cs="Arial"/>
                <w:lang w:val="es-ES_tradnl"/>
              </w:rPr>
              <w:t xml:space="preserve"> esto conlleva a   las siguientes preguntas ¿Cuándo apareció el objeto? ¿Cómo se transforma el objeto?</w:t>
            </w:r>
          </w:p>
          <w:p w14:paraId="1EA39C01" w14:textId="77777777" w:rsidR="007E06A7" w:rsidRPr="005A3AB7" w:rsidRDefault="007E06A7">
            <w:pPr>
              <w:tabs>
                <w:tab w:val="left" w:pos="357"/>
              </w:tabs>
              <w:autoSpaceDE w:val="0"/>
              <w:autoSpaceDN w:val="0"/>
              <w:adjustRightInd w:val="0"/>
              <w:jc w:val="both"/>
              <w:rPr>
                <w:rFonts w:ascii="Arial" w:hAnsi="Arial" w:cs="Arial"/>
                <w:sz w:val="20"/>
                <w:szCs w:val="20"/>
              </w:rPr>
            </w:pPr>
            <w:r w:rsidRPr="005A3AB7">
              <w:rPr>
                <w:rFonts w:ascii="Arial" w:hAnsi="Arial" w:cs="Arial"/>
                <w:sz w:val="20"/>
                <w:szCs w:val="20"/>
              </w:rPr>
              <w:t xml:space="preserve">El objeto aparece a nivel macro desde la Grecia antigua, evoluciona con el federalismo (1947),  pasa por el funcionalismo (década  de los 40), neofuncionalismo (50, 60, 70), reformulación del neofuncionalismo e interaccionismo comunicativo (1975), Neoregionalismo e intetgubernamentalismo (1970-1986), neofederalismo (1984),   </w:t>
            </w:r>
            <w:r w:rsidRPr="005A3AB7">
              <w:rPr>
                <w:rFonts w:ascii="Arial" w:hAnsi="Arial" w:cs="Arial"/>
                <w:iCs/>
                <w:sz w:val="20"/>
                <w:szCs w:val="20"/>
              </w:rPr>
              <w:t xml:space="preserve">Institucionalismo intergubernamental (1986), </w:t>
            </w:r>
            <w:r w:rsidRPr="005A3AB7">
              <w:rPr>
                <w:rFonts w:ascii="Arial" w:hAnsi="Arial" w:cs="Arial"/>
                <w:sz w:val="20"/>
                <w:szCs w:val="20"/>
              </w:rPr>
              <w:t xml:space="preserve">El intergubernamentalismo liberal (Modelo del principal agente) (1993). </w:t>
            </w:r>
          </w:p>
          <w:p w14:paraId="05A48F0F" w14:textId="77777777" w:rsidR="007E06A7" w:rsidRPr="005A3AB7" w:rsidRDefault="007E06A7">
            <w:pPr>
              <w:tabs>
                <w:tab w:val="left" w:pos="284"/>
              </w:tabs>
              <w:autoSpaceDE w:val="0"/>
              <w:autoSpaceDN w:val="0"/>
              <w:adjustRightInd w:val="0"/>
              <w:jc w:val="both"/>
              <w:rPr>
                <w:rFonts w:ascii="Arial" w:hAnsi="Arial" w:cs="Arial"/>
                <w:sz w:val="20"/>
                <w:szCs w:val="20"/>
              </w:rPr>
            </w:pPr>
            <w:r w:rsidRPr="005A3AB7">
              <w:rPr>
                <w:rFonts w:ascii="Arial" w:hAnsi="Arial" w:cs="Arial"/>
                <w:sz w:val="20"/>
                <w:szCs w:val="20"/>
              </w:rPr>
              <w:t>A nivel meso, es decir en América Latina, la integración fue un sueño desde el siglo XVIII y a principios del siglo XIX.  Pero es en 1960 con el Tratado General de Integración Económica Centroamericana de Managua, se crea el Mercado Común Centroamericano (MCC), la Creación de la Asociación Latinoamericano de Libre Comercio (Alalc) luego llamada Asociación Latinoamericana de Integración (Aladi, 1960), Alianza para el Progreso Uruguay (1961), el nacimiento de la  Comunidad Andina de Naciones  - CAN (1969) se negocia en la Conferencia de Naciones Unidas sobre Comercio y Desarrollo (UNCTAD, 1964), un nuevo orden económico internacional.</w:t>
            </w:r>
          </w:p>
          <w:p w14:paraId="1510EAE0" w14:textId="77777777" w:rsidR="007E06A7" w:rsidRPr="005A3AB7" w:rsidRDefault="007E06A7">
            <w:pPr>
              <w:tabs>
                <w:tab w:val="left" w:pos="284"/>
              </w:tabs>
              <w:autoSpaceDE w:val="0"/>
              <w:autoSpaceDN w:val="0"/>
              <w:adjustRightInd w:val="0"/>
              <w:jc w:val="both"/>
              <w:rPr>
                <w:rFonts w:ascii="Arial" w:hAnsi="Arial" w:cs="Arial"/>
                <w:sz w:val="20"/>
                <w:szCs w:val="20"/>
              </w:rPr>
            </w:pPr>
            <w:r w:rsidRPr="005A3AB7">
              <w:rPr>
                <w:rFonts w:ascii="Arial" w:hAnsi="Arial" w:cs="Arial"/>
                <w:sz w:val="20"/>
                <w:szCs w:val="20"/>
              </w:rPr>
              <w:t xml:space="preserve">Transformación del objeto: Creación del Mercado Común del Sur (Mercosur, 1991); El MCC, se transforma en </w:t>
            </w:r>
            <w:r w:rsidRPr="005A3AB7">
              <w:rPr>
                <w:rFonts w:ascii="Arial" w:eastAsia="Calibri" w:hAnsi="Arial" w:cs="Arial"/>
                <w:sz w:val="20"/>
                <w:szCs w:val="20"/>
              </w:rPr>
              <w:t xml:space="preserve">Sistema de Integración Centroamericano (SICA, </w:t>
            </w:r>
            <w:r w:rsidRPr="005A3AB7">
              <w:rPr>
                <w:rFonts w:ascii="Arial" w:hAnsi="Arial" w:cs="Arial"/>
                <w:sz w:val="20"/>
                <w:szCs w:val="20"/>
              </w:rPr>
              <w:t>1993</w:t>
            </w:r>
            <w:r w:rsidRPr="005A3AB7">
              <w:rPr>
                <w:rFonts w:ascii="Arial" w:eastAsia="Calibri" w:hAnsi="Arial" w:cs="Arial"/>
                <w:sz w:val="20"/>
                <w:szCs w:val="20"/>
              </w:rPr>
              <w:t>)</w:t>
            </w:r>
            <w:r w:rsidRPr="005A3AB7">
              <w:rPr>
                <w:rFonts w:ascii="Arial" w:hAnsi="Arial" w:cs="Arial"/>
                <w:sz w:val="20"/>
                <w:szCs w:val="20"/>
              </w:rPr>
              <w:t xml:space="preserve">; </w:t>
            </w:r>
            <w:r w:rsidRPr="005A3AB7">
              <w:rPr>
                <w:rFonts w:ascii="Arial" w:eastAsia="Calibri" w:hAnsi="Arial" w:cs="Arial"/>
                <w:sz w:val="20"/>
                <w:szCs w:val="20"/>
              </w:rPr>
              <w:t>Venezuela y Cuba celebraron un acuerdo para la aplicación de</w:t>
            </w:r>
            <w:r w:rsidRPr="005A3AB7">
              <w:rPr>
                <w:rFonts w:ascii="Arial" w:hAnsi="Arial" w:cs="Arial"/>
                <w:sz w:val="20"/>
                <w:szCs w:val="20"/>
              </w:rPr>
              <w:t xml:space="preserve"> la </w:t>
            </w:r>
            <w:r w:rsidRPr="005A3AB7">
              <w:rPr>
                <w:rFonts w:ascii="Arial" w:eastAsia="Calibri" w:hAnsi="Arial" w:cs="Arial"/>
                <w:sz w:val="20"/>
                <w:szCs w:val="20"/>
              </w:rPr>
              <w:t xml:space="preserve">Alternativa Bolivariana para los Pueblos de Nuestra  América  </w:t>
            </w:r>
            <w:r w:rsidRPr="005A3AB7">
              <w:rPr>
                <w:rFonts w:ascii="Arial" w:hAnsi="Arial" w:cs="Arial"/>
                <w:sz w:val="20"/>
                <w:szCs w:val="20"/>
              </w:rPr>
              <w:t>(</w:t>
            </w:r>
            <w:r w:rsidRPr="005A3AB7">
              <w:rPr>
                <w:rFonts w:ascii="Arial" w:eastAsia="Calibri" w:hAnsi="Arial" w:cs="Arial"/>
                <w:sz w:val="20"/>
                <w:szCs w:val="20"/>
              </w:rPr>
              <w:t xml:space="preserve">ALBA, </w:t>
            </w:r>
            <w:r w:rsidRPr="005A3AB7">
              <w:rPr>
                <w:rFonts w:ascii="Arial" w:hAnsi="Arial" w:cs="Arial"/>
                <w:sz w:val="20"/>
                <w:szCs w:val="20"/>
              </w:rPr>
              <w:t xml:space="preserve">2004); es aprobado el </w:t>
            </w:r>
            <w:r w:rsidRPr="005A3AB7">
              <w:rPr>
                <w:rFonts w:ascii="Arial" w:eastAsia="Calibri" w:hAnsi="Arial" w:cs="Arial"/>
                <w:sz w:val="20"/>
                <w:szCs w:val="20"/>
              </w:rPr>
              <w:t>Tratado Constitutivo de la Unión</w:t>
            </w:r>
            <w:r w:rsidRPr="005A3AB7">
              <w:rPr>
                <w:rFonts w:ascii="Arial" w:hAnsi="Arial" w:cs="Arial"/>
                <w:sz w:val="20"/>
                <w:szCs w:val="20"/>
              </w:rPr>
              <w:t xml:space="preserve"> de Naciones Sudamericanas (Unasur, </w:t>
            </w:r>
            <w:r w:rsidRPr="005A3AB7">
              <w:rPr>
                <w:rFonts w:ascii="Arial" w:eastAsia="Calibri" w:hAnsi="Arial" w:cs="Arial"/>
                <w:sz w:val="20"/>
                <w:szCs w:val="20"/>
              </w:rPr>
              <w:t>2008</w:t>
            </w:r>
            <w:r w:rsidRPr="005A3AB7">
              <w:rPr>
                <w:rFonts w:ascii="Arial" w:hAnsi="Arial" w:cs="Arial"/>
                <w:sz w:val="20"/>
                <w:szCs w:val="20"/>
              </w:rPr>
              <w:t>);  Y finalmente Cumbre de la Unidad de Cancún en febrero del 2010, y nace  Comunidad de Estados de América Latina y el Caribe (Celac, 2010).</w:t>
            </w:r>
          </w:p>
          <w:p w14:paraId="450F3E3C" w14:textId="77777777" w:rsidR="007E06A7" w:rsidRPr="005A3AB7" w:rsidRDefault="007E06A7">
            <w:pPr>
              <w:tabs>
                <w:tab w:val="left" w:pos="284"/>
              </w:tabs>
              <w:autoSpaceDE w:val="0"/>
              <w:autoSpaceDN w:val="0"/>
              <w:adjustRightInd w:val="0"/>
              <w:jc w:val="both"/>
              <w:rPr>
                <w:rFonts w:ascii="Arial" w:hAnsi="Arial" w:cs="Arial"/>
                <w:sz w:val="20"/>
                <w:szCs w:val="20"/>
              </w:rPr>
            </w:pPr>
            <w:r w:rsidRPr="005A3AB7">
              <w:rPr>
                <w:rFonts w:ascii="Arial" w:hAnsi="Arial" w:cs="Arial"/>
                <w:sz w:val="20"/>
                <w:szCs w:val="20"/>
              </w:rPr>
              <w:t xml:space="preserve">El objeto se va transformado desde una integración netamente comercial y económica con gran peso en lo político a una integración desde varias dimensiones: política, social, cultural, educativa, económica entre otras.  Pero sigue siendo el poder político con los matices ideológicos quien toma las decisiones. </w:t>
            </w:r>
          </w:p>
        </w:tc>
      </w:tr>
    </w:tbl>
    <w:p w14:paraId="6B268E9C" w14:textId="77777777" w:rsidR="007E06A7" w:rsidRPr="005A3AB7" w:rsidRDefault="007E06A7" w:rsidP="007E06A7">
      <w:pPr>
        <w:jc w:val="both"/>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6553DD0E" w14:textId="77777777" w:rsidTr="007E06A7">
        <w:tc>
          <w:tcPr>
            <w:tcW w:w="8978" w:type="dxa"/>
            <w:hideMark/>
          </w:tcPr>
          <w:p w14:paraId="4139E6B1"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lang w:val="es-ES_tradnl"/>
              </w:rPr>
            </w:pPr>
            <w:r w:rsidRPr="005A3AB7">
              <w:rPr>
                <w:rFonts w:ascii="Arial" w:hAnsi="Arial" w:cs="Arial"/>
                <w:b/>
                <w:lang w:val="es-ES_tradnl"/>
              </w:rPr>
              <w:t>Formación del objeto:</w:t>
            </w:r>
            <w:r w:rsidRPr="005A3AB7">
              <w:rPr>
                <w:rFonts w:ascii="Arial" w:hAnsi="Arial" w:cs="Arial"/>
                <w:lang w:val="es-ES_tradnl"/>
              </w:rPr>
              <w:t xml:space="preserve"> son las circunstancias que rodea al objeto desde su origen.</w:t>
            </w:r>
          </w:p>
        </w:tc>
      </w:tr>
    </w:tbl>
    <w:p w14:paraId="5D544A3C"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Indicadores de la formación del objeto</w:t>
      </w:r>
    </w:p>
    <w:tbl>
      <w:tblPr>
        <w:tblW w:w="0" w:type="auto"/>
        <w:tblLook w:val="04A0" w:firstRow="1" w:lastRow="0" w:firstColumn="1" w:lastColumn="0" w:noHBand="0" w:noVBand="1"/>
      </w:tblPr>
      <w:tblGrid>
        <w:gridCol w:w="8978"/>
      </w:tblGrid>
      <w:tr w:rsidR="007E06A7" w:rsidRPr="005A3AB7" w14:paraId="6DEA65F4" w14:textId="77777777" w:rsidTr="007E06A7">
        <w:trPr>
          <w:trHeight w:val="282"/>
        </w:trPr>
        <w:tc>
          <w:tcPr>
            <w:tcW w:w="8978" w:type="dxa"/>
            <w:hideMark/>
          </w:tcPr>
          <w:p w14:paraId="05B0CC12" w14:textId="77777777" w:rsidR="007E06A7" w:rsidRPr="005A3AB7" w:rsidRDefault="007E06A7" w:rsidP="007E06A7">
            <w:pPr>
              <w:pStyle w:val="Prrafodelista"/>
              <w:numPr>
                <w:ilvl w:val="0"/>
                <w:numId w:val="41"/>
              </w:numPr>
              <w:tabs>
                <w:tab w:val="left" w:pos="318"/>
              </w:tabs>
              <w:ind w:left="34" w:firstLine="0"/>
              <w:jc w:val="both"/>
              <w:rPr>
                <w:rFonts w:ascii="Arial" w:hAnsi="Arial" w:cs="Arial"/>
                <w:lang w:val="es-ES_tradnl"/>
              </w:rPr>
            </w:pPr>
            <w:r w:rsidRPr="005A3AB7">
              <w:rPr>
                <w:rFonts w:ascii="Arial" w:hAnsi="Arial" w:cs="Arial"/>
                <w:b/>
                <w:lang w:val="es-ES_tradnl"/>
              </w:rPr>
              <w:t>Objeto:</w:t>
            </w:r>
            <w:r w:rsidRPr="005A3AB7">
              <w:rPr>
                <w:rFonts w:ascii="Arial" w:hAnsi="Arial" w:cs="Arial"/>
                <w:lang w:val="es-ES_tradnl"/>
              </w:rPr>
              <w:t xml:space="preserve"> ¿dónde surgió el objeto del saber?</w:t>
            </w:r>
          </w:p>
          <w:p w14:paraId="04A792F1" w14:textId="77777777" w:rsidR="007E06A7" w:rsidRPr="005A3AB7" w:rsidRDefault="007E06A7">
            <w:pPr>
              <w:pStyle w:val="Default"/>
              <w:jc w:val="both"/>
              <w:rPr>
                <w:rFonts w:eastAsia="Times New Roman"/>
                <w:color w:val="auto"/>
                <w:sz w:val="20"/>
                <w:szCs w:val="20"/>
              </w:rPr>
            </w:pPr>
            <w:r w:rsidRPr="005A3AB7">
              <w:rPr>
                <w:sz w:val="20"/>
                <w:szCs w:val="20"/>
              </w:rPr>
              <w:t>E</w:t>
            </w:r>
            <w:r w:rsidRPr="005A3AB7">
              <w:rPr>
                <w:rFonts w:eastAsia="Times New Roman"/>
                <w:color w:val="auto"/>
                <w:sz w:val="20"/>
                <w:szCs w:val="20"/>
              </w:rPr>
              <w:t>l objeto del saber tiene varias raíces, a nivel macro se generan las primeras pre teorías y teorías de la integración después de la segunda Guerra Mundial se asocian a teorías de las relaciones internacionales, en el caso de América Latina la integración está asociada  a un legado histórico, político, económico, social y cultural de sus países a fin de preservar su soberanía e independencia, también fue auspiciado por las Comisiones Regionales de las Naciones Unidas  (especialmente la Cepal) y posteriormente acuerdos basados en medidas concretas de gobierno.</w:t>
            </w:r>
          </w:p>
          <w:p w14:paraId="6A919412" w14:textId="4565063F" w:rsidR="002F60E7" w:rsidRPr="005A3AB7" w:rsidRDefault="002F60E7" w:rsidP="002F60E7">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tc>
      </w:tr>
      <w:tr w:rsidR="007E06A7" w:rsidRPr="005A3AB7" w14:paraId="0C5F8FA3" w14:textId="77777777" w:rsidTr="007E06A7">
        <w:trPr>
          <w:trHeight w:val="286"/>
        </w:trPr>
        <w:tc>
          <w:tcPr>
            <w:tcW w:w="8978" w:type="dxa"/>
            <w:hideMark/>
          </w:tcPr>
          <w:p w14:paraId="545645AA" w14:textId="77777777" w:rsidR="007E06A7" w:rsidRPr="005A3AB7" w:rsidRDefault="007E06A7" w:rsidP="007E06A7">
            <w:pPr>
              <w:pStyle w:val="Prrafodelista"/>
              <w:numPr>
                <w:ilvl w:val="0"/>
                <w:numId w:val="41"/>
              </w:numPr>
              <w:tabs>
                <w:tab w:val="left" w:pos="318"/>
              </w:tabs>
              <w:ind w:left="34" w:firstLine="0"/>
              <w:jc w:val="both"/>
              <w:rPr>
                <w:rFonts w:ascii="Arial" w:hAnsi="Arial" w:cs="Arial"/>
                <w:b/>
                <w:lang w:val="es-ES_tradnl"/>
              </w:rPr>
            </w:pPr>
            <w:r w:rsidRPr="005A3AB7">
              <w:rPr>
                <w:rFonts w:ascii="Arial" w:hAnsi="Arial" w:cs="Arial"/>
                <w:b/>
                <w:lang w:val="es-ES_tradnl"/>
              </w:rPr>
              <w:lastRenderedPageBreak/>
              <w:t>Modalidad del enunciado:</w:t>
            </w:r>
            <w:r w:rsidRPr="005A3AB7">
              <w:rPr>
                <w:rFonts w:ascii="Arial" w:hAnsi="Arial" w:cs="Arial"/>
                <w:lang w:val="es-ES_tradnl"/>
              </w:rPr>
              <w:t xml:space="preserve"> ¿Que delimita el objeto?</w:t>
            </w:r>
          </w:p>
          <w:p w14:paraId="0CBB66B3"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El objeto está delimitado en la competencia funcional asociado al principio del imperio del Estado lo que genera un compromiso legal según los acuerdos y consensos firmado legalidad del acuerdo firmado.  Dentro de las disciplinas de las ciencias (a) Ciencias Jurídicas y  (b) Ciencias Políticas.  Así como los compromisos adquiridos por los gobiernos en la materialización del acuerdo. </w:t>
            </w:r>
          </w:p>
        </w:tc>
      </w:tr>
      <w:tr w:rsidR="007E06A7" w:rsidRPr="005A3AB7" w14:paraId="5C028CF0" w14:textId="77777777" w:rsidTr="007E06A7">
        <w:trPr>
          <w:trHeight w:val="282"/>
        </w:trPr>
        <w:tc>
          <w:tcPr>
            <w:tcW w:w="8978" w:type="dxa"/>
            <w:hideMark/>
          </w:tcPr>
          <w:p w14:paraId="491612F1" w14:textId="77777777" w:rsidR="007E06A7" w:rsidRPr="005A3AB7" w:rsidRDefault="007E06A7" w:rsidP="007E06A7">
            <w:pPr>
              <w:pStyle w:val="Prrafodelista"/>
              <w:numPr>
                <w:ilvl w:val="0"/>
                <w:numId w:val="41"/>
              </w:numPr>
              <w:tabs>
                <w:tab w:val="left" w:pos="318"/>
              </w:tabs>
              <w:ind w:left="34" w:firstLine="0"/>
              <w:jc w:val="both"/>
              <w:rPr>
                <w:rFonts w:ascii="Arial" w:hAnsi="Arial" w:cs="Arial"/>
                <w:b/>
                <w:lang w:val="es-ES_tradnl"/>
              </w:rPr>
            </w:pPr>
            <w:r w:rsidRPr="005A3AB7">
              <w:rPr>
                <w:rFonts w:ascii="Arial" w:hAnsi="Arial" w:cs="Arial"/>
                <w:b/>
                <w:lang w:val="es-ES_tradnl"/>
              </w:rPr>
              <w:t>Concepto:</w:t>
            </w:r>
            <w:r w:rsidRPr="005A3AB7">
              <w:rPr>
                <w:rFonts w:ascii="Arial" w:hAnsi="Arial" w:cs="Arial"/>
                <w:lang w:val="es-ES_tradnl"/>
              </w:rPr>
              <w:t xml:space="preserve"> clasificación del objeto, características, entre otros.</w:t>
            </w:r>
          </w:p>
          <w:p w14:paraId="6EE18043" w14:textId="77777777" w:rsidR="007E06A7" w:rsidRPr="005A3AB7" w:rsidRDefault="007E06A7">
            <w:pPr>
              <w:autoSpaceDE w:val="0"/>
              <w:autoSpaceDN w:val="0"/>
              <w:adjustRightInd w:val="0"/>
              <w:jc w:val="both"/>
              <w:rPr>
                <w:rFonts w:ascii="Arial" w:hAnsi="Arial" w:cs="Arial"/>
                <w:color w:val="auto"/>
                <w:sz w:val="20"/>
                <w:szCs w:val="20"/>
              </w:rPr>
            </w:pPr>
            <w:r w:rsidRPr="005A3AB7">
              <w:rPr>
                <w:rFonts w:ascii="Arial" w:hAnsi="Arial" w:cs="Arial"/>
                <w:color w:val="auto"/>
                <w:sz w:val="20"/>
                <w:szCs w:val="20"/>
              </w:rPr>
              <w:t>El TCU afirma  construir un espacio  integrado en lo político, económico, social, cultural, ambiental, energético y de infraestructura, para contribuir al fortalecimiento de la unidad de América Latina y el Caribe.</w:t>
            </w:r>
          </w:p>
        </w:tc>
      </w:tr>
      <w:tr w:rsidR="007E06A7" w:rsidRPr="005A3AB7" w14:paraId="3A6C9331" w14:textId="77777777" w:rsidTr="007E06A7">
        <w:trPr>
          <w:trHeight w:val="282"/>
        </w:trPr>
        <w:tc>
          <w:tcPr>
            <w:tcW w:w="8978" w:type="dxa"/>
            <w:hideMark/>
          </w:tcPr>
          <w:p w14:paraId="68E5C41A" w14:textId="77777777" w:rsidR="007E06A7" w:rsidRPr="005A3AB7" w:rsidRDefault="007E06A7" w:rsidP="007E06A7">
            <w:pPr>
              <w:pStyle w:val="Prrafodelista"/>
              <w:numPr>
                <w:ilvl w:val="0"/>
                <w:numId w:val="41"/>
              </w:numPr>
              <w:tabs>
                <w:tab w:val="left" w:pos="318"/>
              </w:tabs>
              <w:ind w:left="34" w:firstLine="0"/>
              <w:jc w:val="both"/>
              <w:rPr>
                <w:rFonts w:ascii="Arial" w:hAnsi="Arial" w:cs="Arial"/>
                <w:b/>
                <w:lang w:val="es-ES_tradnl"/>
              </w:rPr>
            </w:pPr>
            <w:r w:rsidRPr="005A3AB7">
              <w:rPr>
                <w:rFonts w:ascii="Arial" w:hAnsi="Arial" w:cs="Arial"/>
                <w:b/>
                <w:lang w:val="es-ES_tradnl"/>
              </w:rPr>
              <w:t>Temáticas:</w:t>
            </w:r>
            <w:r w:rsidRPr="005A3AB7">
              <w:rPr>
                <w:rFonts w:ascii="Arial" w:hAnsi="Arial" w:cs="Arial"/>
                <w:lang w:val="es-ES_tradnl"/>
              </w:rPr>
              <w:t xml:space="preserve"> elección de las temáticas ¿Que temáticas se asocian al objeto?</w:t>
            </w:r>
          </w:p>
          <w:p w14:paraId="51A10F62" w14:textId="77777777" w:rsidR="007E06A7" w:rsidRPr="005A3AB7" w:rsidRDefault="007E06A7">
            <w:pPr>
              <w:pStyle w:val="Prrafodelista"/>
              <w:tabs>
                <w:tab w:val="left" w:pos="318"/>
              </w:tabs>
              <w:ind w:left="34"/>
              <w:jc w:val="both"/>
              <w:rPr>
                <w:rFonts w:ascii="Arial" w:hAnsi="Arial" w:cs="Arial"/>
              </w:rPr>
            </w:pPr>
            <w:r w:rsidRPr="005A3AB7">
              <w:rPr>
                <w:rFonts w:ascii="Arial" w:hAnsi="Arial" w:cs="Arial"/>
              </w:rPr>
              <w:t xml:space="preserve">La integración regional como un proceso complejo e integrado en lo político, económico, social, cultural, ambiental, energético, de infraestructura y dual.  Un interlocutor y fue concebido como un espacio de diálogos y consenso político. </w:t>
            </w:r>
          </w:p>
          <w:p w14:paraId="2AD7F8B2"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rPr>
              <w:t>Marca un antecedente importante para la integración regional en el siglo XXI, ya que se asume políticamente que era insuficiente solo trabajar la integración desde una solo dimensión, aunque la dimensión política sigue teniendo el mayor peso de poder para el funcionamiento de las otras dimensiones.  Es una experiencia asociada al regionalismo alternativo, postneoliberal o nuevo regionalismo.</w:t>
            </w:r>
          </w:p>
        </w:tc>
      </w:tr>
    </w:tbl>
    <w:p w14:paraId="72578010" w14:textId="77777777" w:rsidR="007E06A7" w:rsidRPr="005A3AB7" w:rsidRDefault="007E06A7" w:rsidP="007E06A7">
      <w:pPr>
        <w:jc w:val="both"/>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468E540A" w14:textId="77777777" w:rsidTr="007E06A7">
        <w:tc>
          <w:tcPr>
            <w:tcW w:w="8978" w:type="dxa"/>
            <w:hideMark/>
          </w:tcPr>
          <w:p w14:paraId="21D8C7AC" w14:textId="77777777" w:rsidR="007E06A7" w:rsidRPr="005A3AB7" w:rsidRDefault="007E06A7" w:rsidP="007E06A7">
            <w:pPr>
              <w:pStyle w:val="Prrafodelista"/>
              <w:numPr>
                <w:ilvl w:val="0"/>
                <w:numId w:val="39"/>
              </w:numPr>
              <w:tabs>
                <w:tab w:val="left" w:pos="317"/>
                <w:tab w:val="left" w:pos="3475"/>
              </w:tabs>
              <w:ind w:left="0" w:firstLine="0"/>
              <w:jc w:val="both"/>
              <w:rPr>
                <w:rFonts w:ascii="Arial" w:hAnsi="Arial" w:cs="Arial"/>
                <w:lang w:val="es-ES_tradnl"/>
              </w:rPr>
            </w:pPr>
            <w:r w:rsidRPr="005A3AB7">
              <w:rPr>
                <w:rFonts w:ascii="Arial" w:hAnsi="Arial" w:cs="Arial"/>
                <w:b/>
                <w:lang w:val="es-ES_tradnl"/>
              </w:rPr>
              <w:t>Formación de las modalidades del discurso</w:t>
            </w:r>
            <w:r w:rsidRPr="005A3AB7">
              <w:rPr>
                <w:rFonts w:ascii="Arial" w:hAnsi="Arial" w:cs="Arial"/>
                <w:lang w:val="es-ES_tradnl"/>
              </w:rPr>
              <w:t>: son las expresiones en el contenido del discurso ¿Cómo se sitúa el enunciado en relación con la verdad, la falsedad, la probabilidad, la certidumbre, la verosimilitud, entre otras?</w:t>
            </w:r>
          </w:p>
          <w:p w14:paraId="1470CDA8" w14:textId="77777777" w:rsidR="007E06A7" w:rsidRPr="005A3AB7" w:rsidRDefault="007E06A7">
            <w:pPr>
              <w:pStyle w:val="Prrafodelista"/>
              <w:tabs>
                <w:tab w:val="left" w:pos="317"/>
                <w:tab w:val="left" w:pos="3475"/>
              </w:tabs>
              <w:ind w:left="0"/>
              <w:jc w:val="both"/>
              <w:rPr>
                <w:rFonts w:ascii="Arial" w:hAnsi="Arial" w:cs="Arial"/>
                <w:lang w:val="es-ES_tradnl"/>
              </w:rPr>
            </w:pPr>
            <w:r w:rsidRPr="005A3AB7">
              <w:rPr>
                <w:rFonts w:ascii="Arial" w:hAnsi="Arial" w:cs="Arial"/>
                <w:lang w:val="es-ES_tradnl"/>
              </w:rPr>
              <w:t xml:space="preserve">La modalidad enunciativa de discurso es exhortativas y enunciativas.  </w:t>
            </w:r>
            <w:r w:rsidRPr="005A3AB7">
              <w:rPr>
                <w:rFonts w:ascii="Arial" w:hAnsi="Arial" w:cs="Arial"/>
              </w:rPr>
              <w:t>.</w:t>
            </w:r>
          </w:p>
        </w:tc>
      </w:tr>
    </w:tbl>
    <w:p w14:paraId="5D3ACB56"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Indicadores de la formación de las modalidades enunciativas</w:t>
      </w:r>
    </w:p>
    <w:tbl>
      <w:tblPr>
        <w:tblW w:w="0" w:type="auto"/>
        <w:tblLook w:val="04A0" w:firstRow="1" w:lastRow="0" w:firstColumn="1" w:lastColumn="0" w:noHBand="0" w:noVBand="1"/>
      </w:tblPr>
      <w:tblGrid>
        <w:gridCol w:w="8978"/>
      </w:tblGrid>
      <w:tr w:rsidR="007E06A7" w:rsidRPr="005A3AB7" w14:paraId="3DF145E5" w14:textId="77777777" w:rsidTr="007E06A7">
        <w:trPr>
          <w:trHeight w:val="282"/>
        </w:trPr>
        <w:tc>
          <w:tcPr>
            <w:tcW w:w="8978" w:type="dxa"/>
            <w:hideMark/>
          </w:tcPr>
          <w:p w14:paraId="33979BED" w14:textId="77777777" w:rsidR="007E06A7" w:rsidRPr="005A3AB7" w:rsidRDefault="007E06A7" w:rsidP="007E06A7">
            <w:pPr>
              <w:pStyle w:val="Prrafodelista"/>
              <w:numPr>
                <w:ilvl w:val="0"/>
                <w:numId w:val="42"/>
              </w:numPr>
              <w:tabs>
                <w:tab w:val="left" w:pos="318"/>
              </w:tabs>
              <w:ind w:left="34" w:firstLine="0"/>
              <w:jc w:val="both"/>
              <w:rPr>
                <w:rFonts w:ascii="Arial" w:hAnsi="Arial" w:cs="Arial"/>
                <w:lang w:val="es-ES_tradnl"/>
              </w:rPr>
            </w:pPr>
            <w:r w:rsidRPr="005A3AB7">
              <w:rPr>
                <w:rFonts w:ascii="Arial" w:hAnsi="Arial" w:cs="Arial"/>
                <w:b/>
                <w:lang w:val="es-ES_tradnl"/>
              </w:rPr>
              <w:t>El habla:</w:t>
            </w:r>
            <w:r w:rsidRPr="005A3AB7">
              <w:rPr>
                <w:rFonts w:ascii="Arial" w:hAnsi="Arial" w:cs="Arial"/>
                <w:lang w:val="es-ES_tradnl"/>
              </w:rPr>
              <w:t xml:space="preserve"> ¿quién habla? Actitud declarativa, enunciativa, interrogativa, exhortativa apelativa o exclamativa. </w:t>
            </w:r>
          </w:p>
          <w:p w14:paraId="5A45AC56"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La modalidad exhortativas se observar   por expresar preceptos en los Estados miembros que participan en el tratado, además de los enunciados donde se dan </w:t>
            </w:r>
            <w:r w:rsidRPr="005A3AB7">
              <w:rPr>
                <w:rFonts w:ascii="Arial" w:hAnsi="Arial" w:cs="Arial"/>
              </w:rPr>
              <w:t xml:space="preserve"> por hecho el pensamiento o la realidad  la cual se quiere construir.</w:t>
            </w:r>
          </w:p>
        </w:tc>
      </w:tr>
      <w:tr w:rsidR="007E06A7" w:rsidRPr="005A3AB7" w14:paraId="3CC453AF" w14:textId="77777777" w:rsidTr="007E06A7">
        <w:trPr>
          <w:trHeight w:val="273"/>
        </w:trPr>
        <w:tc>
          <w:tcPr>
            <w:tcW w:w="8978" w:type="dxa"/>
            <w:hideMark/>
          </w:tcPr>
          <w:p w14:paraId="6C13362F" w14:textId="77777777" w:rsidR="007E06A7" w:rsidRPr="005A3AB7" w:rsidRDefault="007E06A7" w:rsidP="007E06A7">
            <w:pPr>
              <w:pStyle w:val="Prrafodelista"/>
              <w:numPr>
                <w:ilvl w:val="0"/>
                <w:numId w:val="42"/>
              </w:numPr>
              <w:tabs>
                <w:tab w:val="left" w:pos="318"/>
              </w:tabs>
              <w:ind w:left="34" w:firstLine="0"/>
              <w:jc w:val="both"/>
              <w:rPr>
                <w:rFonts w:ascii="Arial" w:hAnsi="Arial" w:cs="Arial"/>
                <w:b/>
                <w:lang w:val="es-ES_tradnl"/>
              </w:rPr>
            </w:pPr>
            <w:r w:rsidRPr="005A3AB7">
              <w:rPr>
                <w:rFonts w:ascii="Arial" w:hAnsi="Arial" w:cs="Arial"/>
                <w:b/>
                <w:lang w:val="es-ES_tradnl"/>
              </w:rPr>
              <w:t>El discurso:</w:t>
            </w:r>
            <w:r w:rsidRPr="005A3AB7">
              <w:rPr>
                <w:rFonts w:ascii="Arial" w:hAnsi="Arial" w:cs="Arial"/>
                <w:lang w:val="es-ES_tradnl"/>
              </w:rPr>
              <w:t xml:space="preserve"> ¿De dónde sale el discurso? </w:t>
            </w:r>
          </w:p>
          <w:p w14:paraId="38129AAB" w14:textId="77777777" w:rsidR="007E06A7" w:rsidRPr="005A3AB7" w:rsidRDefault="007E06A7">
            <w:pPr>
              <w:pStyle w:val="Prrafodelista"/>
              <w:tabs>
                <w:tab w:val="left" w:pos="318"/>
              </w:tabs>
              <w:ind w:left="34"/>
              <w:jc w:val="both"/>
              <w:rPr>
                <w:rFonts w:ascii="Arial" w:hAnsi="Arial" w:cs="Arial"/>
              </w:rPr>
            </w:pPr>
            <w:r w:rsidRPr="005A3AB7">
              <w:rPr>
                <w:rFonts w:ascii="Arial" w:hAnsi="Arial" w:cs="Arial"/>
                <w:lang w:val="es-ES_tradnl"/>
              </w:rPr>
              <w:t xml:space="preserve">El discurso nace desde las ciencias jurídicas (génesis) y pasa por el derecho internacional público, es transversal en las ciencias políticas. </w:t>
            </w:r>
          </w:p>
        </w:tc>
      </w:tr>
      <w:tr w:rsidR="007E06A7" w:rsidRPr="005A3AB7" w14:paraId="518805B5" w14:textId="77777777" w:rsidTr="007E06A7">
        <w:trPr>
          <w:trHeight w:val="282"/>
        </w:trPr>
        <w:tc>
          <w:tcPr>
            <w:tcW w:w="8978" w:type="dxa"/>
            <w:hideMark/>
          </w:tcPr>
          <w:p w14:paraId="52CB37F1" w14:textId="77777777" w:rsidR="007E06A7" w:rsidRPr="005A3AB7" w:rsidRDefault="007E06A7" w:rsidP="007E06A7">
            <w:pPr>
              <w:pStyle w:val="Prrafodelista"/>
              <w:numPr>
                <w:ilvl w:val="0"/>
                <w:numId w:val="42"/>
              </w:numPr>
              <w:tabs>
                <w:tab w:val="left" w:pos="318"/>
              </w:tabs>
              <w:ind w:left="34" w:firstLine="0"/>
              <w:jc w:val="both"/>
              <w:rPr>
                <w:rFonts w:ascii="Arial" w:hAnsi="Arial" w:cs="Arial"/>
                <w:b/>
                <w:lang w:val="es-ES_tradnl"/>
              </w:rPr>
            </w:pPr>
            <w:r w:rsidRPr="005A3AB7">
              <w:rPr>
                <w:rFonts w:ascii="Arial" w:hAnsi="Arial" w:cs="Arial"/>
                <w:b/>
                <w:lang w:val="es-ES_tradnl"/>
              </w:rPr>
              <w:t>Legalidad del discurso:</w:t>
            </w:r>
            <w:r w:rsidRPr="005A3AB7">
              <w:rPr>
                <w:rFonts w:ascii="Arial" w:hAnsi="Arial" w:cs="Arial"/>
                <w:lang w:val="es-ES_tradnl"/>
              </w:rPr>
              <w:t xml:space="preserve"> ¿Dónde se aplica el discurso?</w:t>
            </w:r>
          </w:p>
          <w:p w14:paraId="592DEA72"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rPr>
              <w:t xml:space="preserve">El discurso se aplica en el derecho internacional público generando y aportando teoría y prácticas de la integración regional, sumando también a la Ciencias Políticas. </w:t>
            </w:r>
          </w:p>
        </w:tc>
      </w:tr>
      <w:tr w:rsidR="007E06A7" w:rsidRPr="005A3AB7" w14:paraId="0B44413A" w14:textId="77777777" w:rsidTr="007E06A7">
        <w:trPr>
          <w:trHeight w:val="282"/>
        </w:trPr>
        <w:tc>
          <w:tcPr>
            <w:tcW w:w="8978" w:type="dxa"/>
            <w:hideMark/>
          </w:tcPr>
          <w:p w14:paraId="6A4FD8FA" w14:textId="77777777" w:rsidR="007E06A7" w:rsidRPr="005A3AB7" w:rsidRDefault="007E06A7" w:rsidP="007E06A7">
            <w:pPr>
              <w:pStyle w:val="Prrafodelista"/>
              <w:numPr>
                <w:ilvl w:val="0"/>
                <w:numId w:val="42"/>
              </w:numPr>
              <w:tabs>
                <w:tab w:val="left" w:pos="318"/>
              </w:tabs>
              <w:ind w:left="34" w:firstLine="0"/>
              <w:jc w:val="both"/>
              <w:rPr>
                <w:rFonts w:ascii="Arial" w:hAnsi="Arial" w:cs="Arial"/>
                <w:b/>
                <w:lang w:val="es-ES_tradnl"/>
              </w:rPr>
            </w:pPr>
            <w:r w:rsidRPr="005A3AB7">
              <w:rPr>
                <w:rFonts w:ascii="Arial" w:hAnsi="Arial" w:cs="Arial"/>
                <w:b/>
                <w:lang w:val="es-ES_tradnl"/>
              </w:rPr>
              <w:t>Posición del autor frente al objeto:</w:t>
            </w:r>
            <w:r w:rsidRPr="005A3AB7">
              <w:rPr>
                <w:rFonts w:ascii="Arial" w:hAnsi="Arial" w:cs="Arial"/>
                <w:lang w:val="es-ES_tradnl"/>
              </w:rPr>
              <w:t xml:space="preserve"> ¿Cuale es la posición del autor frente al objeto? La posición de acuerdo a la red de información.</w:t>
            </w:r>
          </w:p>
          <w:p w14:paraId="1443E210"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lang w:val="es-ES_tradnl"/>
              </w:rPr>
              <w:t xml:space="preserve">La posición de los autores frente al objeto refleja el compromiso político, </w:t>
            </w:r>
            <w:r w:rsidRPr="005A3AB7">
              <w:rPr>
                <w:rFonts w:ascii="Arial" w:hAnsi="Arial" w:cs="Arial"/>
              </w:rPr>
              <w:t>económico, social, cultural, ambiental, energético y de infraestructura</w:t>
            </w:r>
            <w:r w:rsidRPr="005A3AB7">
              <w:rPr>
                <w:rFonts w:ascii="Arial" w:hAnsi="Arial" w:cs="Arial"/>
                <w:lang w:val="es-ES_tradnl"/>
              </w:rPr>
              <w:t xml:space="preserve"> de los Estados miembros, frente a la integración regional y ¿Cómo se plantearon la integración en ese momento histórico? Fijando acuerdos y obligaciones para construir la integración pensando desde América del Sur. </w:t>
            </w:r>
          </w:p>
        </w:tc>
      </w:tr>
    </w:tbl>
    <w:p w14:paraId="54871780" w14:textId="77777777" w:rsidR="007E06A7" w:rsidRPr="005A3AB7" w:rsidRDefault="007E06A7" w:rsidP="007E06A7">
      <w:pPr>
        <w:jc w:val="both"/>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12C16EC0" w14:textId="77777777" w:rsidTr="007E06A7">
        <w:tc>
          <w:tcPr>
            <w:tcW w:w="8978" w:type="dxa"/>
            <w:hideMark/>
          </w:tcPr>
          <w:p w14:paraId="5D9D63A3"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lang w:val="es-ES_tradnl"/>
              </w:rPr>
            </w:pPr>
            <w:r w:rsidRPr="005A3AB7">
              <w:rPr>
                <w:rFonts w:ascii="Arial" w:hAnsi="Arial" w:cs="Arial"/>
                <w:b/>
                <w:lang w:val="es-ES_tradnl"/>
              </w:rPr>
              <w:t>Formación de conceptos:</w:t>
            </w:r>
            <w:r w:rsidRPr="005A3AB7">
              <w:rPr>
                <w:rFonts w:ascii="Arial" w:hAnsi="Arial" w:cs="Arial"/>
                <w:lang w:val="es-ES_tradnl"/>
              </w:rPr>
              <w:t xml:space="preserve"> es la red conceptual es decir, el conjunto de reglas para poner en serie los enunciados bajo esquemas obligatorios de dependencia de orden y sucesiones que distribuyen elementos recurrentes para valer como conceptos.</w:t>
            </w:r>
          </w:p>
          <w:p w14:paraId="7A0451C2" w14:textId="77777777" w:rsidR="007E06A7" w:rsidRPr="005A3AB7" w:rsidRDefault="007E06A7">
            <w:pPr>
              <w:autoSpaceDE w:val="0"/>
              <w:autoSpaceDN w:val="0"/>
              <w:adjustRightInd w:val="0"/>
              <w:jc w:val="both"/>
              <w:rPr>
                <w:rFonts w:ascii="Arial" w:hAnsi="Arial" w:cs="Arial"/>
                <w:sz w:val="20"/>
                <w:szCs w:val="20"/>
              </w:rPr>
            </w:pPr>
            <w:r w:rsidRPr="005A3AB7">
              <w:rPr>
                <w:rFonts w:ascii="Arial" w:hAnsi="Arial" w:cs="Arial"/>
                <w:sz w:val="20"/>
                <w:szCs w:val="20"/>
                <w:lang w:val="es-ES_tradnl"/>
              </w:rPr>
              <w:t xml:space="preserve">El TCU marca el </w:t>
            </w:r>
            <w:r w:rsidRPr="005A3AB7">
              <w:rPr>
                <w:rFonts w:ascii="Arial" w:hAnsi="Arial" w:cs="Arial"/>
                <w:sz w:val="20"/>
                <w:szCs w:val="20"/>
              </w:rPr>
              <w:t>nacimiento</w:t>
            </w:r>
            <w:r w:rsidRPr="005A3AB7">
              <w:rPr>
                <w:rFonts w:ascii="Arial" w:hAnsi="Arial" w:cs="Arial"/>
                <w:color w:val="auto"/>
                <w:sz w:val="20"/>
                <w:szCs w:val="20"/>
                <w:lang w:val="es-ES_tradnl" w:eastAsia="en-US"/>
              </w:rPr>
              <w:t xml:space="preserve">to de la Unasur, como un proceso innovador que reconoce las buenas prácticas y el carácter acumulativo de la experiencia en los procesos de Mercosur y la CAN, así como la experiencia de Chile, Guyana y Suriname.  Es una construcción basada en el empirismo de la integración latinoamericana. </w:t>
            </w:r>
          </w:p>
        </w:tc>
      </w:tr>
    </w:tbl>
    <w:p w14:paraId="21C26530" w14:textId="77777777" w:rsidR="007E06A7" w:rsidRPr="005A3AB7" w:rsidRDefault="007E06A7" w:rsidP="007E06A7">
      <w:pPr>
        <w:jc w:val="both"/>
        <w:rPr>
          <w:rFonts w:ascii="Arial" w:hAnsi="Arial" w:cs="Arial"/>
          <w:i/>
          <w:sz w:val="20"/>
          <w:szCs w:val="20"/>
        </w:rPr>
      </w:pPr>
      <w:r w:rsidRPr="005A3AB7">
        <w:rPr>
          <w:rFonts w:ascii="Arial" w:hAnsi="Arial" w:cs="Arial"/>
          <w:i/>
          <w:sz w:val="20"/>
          <w:szCs w:val="20"/>
        </w:rPr>
        <w:t>Indicadores de formación de conceptos</w:t>
      </w:r>
    </w:p>
    <w:tbl>
      <w:tblPr>
        <w:tblW w:w="0" w:type="auto"/>
        <w:tblLook w:val="04A0" w:firstRow="1" w:lastRow="0" w:firstColumn="1" w:lastColumn="0" w:noHBand="0" w:noVBand="1"/>
      </w:tblPr>
      <w:tblGrid>
        <w:gridCol w:w="8978"/>
      </w:tblGrid>
      <w:tr w:rsidR="007E06A7" w:rsidRPr="005A3AB7" w14:paraId="10BABC91" w14:textId="77777777" w:rsidTr="007E06A7">
        <w:tc>
          <w:tcPr>
            <w:tcW w:w="8978" w:type="dxa"/>
            <w:hideMark/>
          </w:tcPr>
          <w:p w14:paraId="39B0A713" w14:textId="77777777" w:rsidR="007E06A7" w:rsidRPr="005A3AB7" w:rsidRDefault="007E06A7" w:rsidP="007E06A7">
            <w:pPr>
              <w:pStyle w:val="Prrafodelista"/>
              <w:numPr>
                <w:ilvl w:val="0"/>
                <w:numId w:val="43"/>
              </w:numPr>
              <w:tabs>
                <w:tab w:val="left" w:pos="318"/>
              </w:tabs>
              <w:ind w:left="34" w:firstLine="0"/>
              <w:jc w:val="both"/>
              <w:rPr>
                <w:rFonts w:ascii="Arial" w:hAnsi="Arial" w:cs="Arial"/>
                <w:lang w:val="es-ES_tradnl"/>
              </w:rPr>
            </w:pPr>
            <w:r w:rsidRPr="005A3AB7">
              <w:rPr>
                <w:rFonts w:ascii="Arial" w:hAnsi="Arial" w:cs="Arial"/>
                <w:b/>
                <w:lang w:val="es-ES_tradnl"/>
              </w:rPr>
              <w:t>Enunciados del discurso:</w:t>
            </w:r>
            <w:r w:rsidRPr="005A3AB7">
              <w:rPr>
                <w:rFonts w:ascii="Arial" w:hAnsi="Arial" w:cs="Arial"/>
                <w:lang w:val="es-ES_tradnl"/>
              </w:rPr>
              <w:t xml:space="preserve"> ¿Cuáles son los enunciados del discurso? ¿Qué orden y sucesión tiene los conceptos?</w:t>
            </w:r>
          </w:p>
          <w:p w14:paraId="1A806098" w14:textId="77777777" w:rsidR="002F60E7" w:rsidRPr="005A3AB7" w:rsidRDefault="007E06A7">
            <w:pPr>
              <w:pStyle w:val="Prrafodelista"/>
              <w:tabs>
                <w:tab w:val="left" w:pos="318"/>
              </w:tabs>
              <w:ind w:left="34"/>
              <w:jc w:val="both"/>
              <w:rPr>
                <w:rFonts w:ascii="Arial" w:hAnsi="Arial" w:cs="Arial"/>
                <w:bCs/>
              </w:rPr>
            </w:pPr>
            <w:r w:rsidRPr="005A3AB7">
              <w:rPr>
                <w:rFonts w:ascii="Arial" w:hAnsi="Arial" w:cs="Arial"/>
                <w:bCs/>
              </w:rPr>
              <w:t xml:space="preserve">Los enunciados en el discurso son imperativos (expresan una orden), declarativos (declaran algo) todo está presentado en forma organizada en los diferentes artículos y a su vez estos son </w:t>
            </w:r>
          </w:p>
          <w:p w14:paraId="07C06EF8" w14:textId="45C23FE4" w:rsidR="002F60E7" w:rsidRPr="005A3AB7" w:rsidRDefault="002F60E7" w:rsidP="002F60E7">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49064610" w14:textId="1CE0D020"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bCs/>
              </w:rPr>
              <w:t xml:space="preserve">desarrollados explicativa y argumentativa en el documento.  En general existe un sentido, un hilo conductor expresado en las proposiciones, exhortaciones y mandatos.  Además, existe una estructura y relaciones dentro de esa estructura para configurar el funcionamiento de la Unasur y las instituciones que lo acompañan. </w:t>
            </w:r>
          </w:p>
        </w:tc>
      </w:tr>
      <w:tr w:rsidR="007E06A7" w:rsidRPr="005A3AB7" w14:paraId="342D5612" w14:textId="77777777" w:rsidTr="007E06A7">
        <w:tc>
          <w:tcPr>
            <w:tcW w:w="8978" w:type="dxa"/>
          </w:tcPr>
          <w:p w14:paraId="66E0B79A" w14:textId="77777777" w:rsidR="007E06A7" w:rsidRPr="005A3AB7" w:rsidRDefault="007E06A7" w:rsidP="007E06A7">
            <w:pPr>
              <w:pStyle w:val="Prrafodelista"/>
              <w:numPr>
                <w:ilvl w:val="0"/>
                <w:numId w:val="43"/>
              </w:numPr>
              <w:tabs>
                <w:tab w:val="left" w:pos="318"/>
              </w:tabs>
              <w:ind w:left="34" w:firstLine="0"/>
              <w:jc w:val="both"/>
              <w:rPr>
                <w:rFonts w:ascii="Arial" w:hAnsi="Arial" w:cs="Arial"/>
                <w:lang w:val="es-ES_tradnl"/>
              </w:rPr>
            </w:pPr>
            <w:r w:rsidRPr="005A3AB7">
              <w:rPr>
                <w:rFonts w:ascii="Arial" w:hAnsi="Arial" w:cs="Arial"/>
                <w:b/>
                <w:lang w:val="es-ES_tradnl"/>
              </w:rPr>
              <w:lastRenderedPageBreak/>
              <w:t>Verdad:</w:t>
            </w:r>
            <w:r w:rsidRPr="005A3AB7">
              <w:rPr>
                <w:rFonts w:ascii="Arial" w:hAnsi="Arial" w:cs="Arial"/>
                <w:lang w:val="es-ES_tradnl"/>
              </w:rPr>
              <w:t xml:space="preserve"> ¿Cuál es la verdad admitida? ¿Cuál es el razonamiento fundado?</w:t>
            </w:r>
          </w:p>
          <w:p w14:paraId="55F0803C"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b/>
                <w:lang w:val="es-ES_tradnl"/>
              </w:rPr>
              <w:t xml:space="preserve">La verdad admitida </w:t>
            </w:r>
          </w:p>
          <w:p w14:paraId="06747037" w14:textId="77777777" w:rsidR="007E06A7" w:rsidRPr="005A3AB7" w:rsidRDefault="007E06A7">
            <w:pPr>
              <w:autoSpaceDE w:val="0"/>
              <w:autoSpaceDN w:val="0"/>
              <w:adjustRightInd w:val="0"/>
              <w:jc w:val="both"/>
              <w:rPr>
                <w:rFonts w:ascii="Arial" w:hAnsi="Arial" w:cs="Arial"/>
                <w:color w:val="auto"/>
                <w:sz w:val="20"/>
                <w:szCs w:val="20"/>
                <w:lang w:val="es-ES_tradnl" w:eastAsia="en-US"/>
              </w:rPr>
            </w:pPr>
            <w:r w:rsidRPr="005A3AB7">
              <w:rPr>
                <w:rFonts w:ascii="Arial" w:hAnsi="Arial" w:cs="Arial"/>
                <w:color w:val="auto"/>
                <w:sz w:val="20"/>
                <w:szCs w:val="20"/>
                <w:lang w:val="es-ES_tradnl" w:eastAsia="en-US"/>
              </w:rPr>
              <w:t xml:space="preserve">La Unasur   es un proceso de integración regional que procura un espacio regional integrado en lo político, económico, social, cultural, ambiental, energético y de infraestructura. </w:t>
            </w:r>
          </w:p>
          <w:p w14:paraId="3C01AF78" w14:textId="77777777" w:rsidR="007E06A7" w:rsidRPr="005A3AB7" w:rsidRDefault="007E06A7">
            <w:pPr>
              <w:pStyle w:val="Prrafodelista"/>
              <w:tabs>
                <w:tab w:val="left" w:pos="318"/>
              </w:tabs>
              <w:ind w:left="34"/>
              <w:jc w:val="both"/>
              <w:rPr>
                <w:rFonts w:ascii="Arial" w:hAnsi="Arial" w:cs="Arial"/>
                <w:b/>
                <w:lang w:val="es-ES_tradnl"/>
              </w:rPr>
            </w:pPr>
          </w:p>
          <w:p w14:paraId="27B55EFE"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b/>
                <w:lang w:val="es-ES_tradnl"/>
              </w:rPr>
              <w:t>Razonamiento fundado</w:t>
            </w:r>
          </w:p>
          <w:p w14:paraId="740A0C4A" w14:textId="77777777" w:rsidR="007E06A7" w:rsidRPr="005A3AB7" w:rsidRDefault="007E06A7">
            <w:pPr>
              <w:autoSpaceDE w:val="0"/>
              <w:autoSpaceDN w:val="0"/>
              <w:adjustRightInd w:val="0"/>
              <w:jc w:val="both"/>
              <w:rPr>
                <w:rFonts w:ascii="Arial" w:eastAsiaTheme="minorHAnsi" w:hAnsi="Arial" w:cs="Arial"/>
                <w:color w:val="auto"/>
                <w:sz w:val="20"/>
                <w:szCs w:val="20"/>
                <w:lang w:val="es-ES_tradnl" w:eastAsia="en-US"/>
              </w:rPr>
            </w:pPr>
            <w:r w:rsidRPr="005A3AB7">
              <w:rPr>
                <w:rFonts w:ascii="Arial" w:eastAsiaTheme="minorHAnsi" w:hAnsi="Arial" w:cs="Arial"/>
                <w:color w:val="auto"/>
                <w:sz w:val="20"/>
                <w:szCs w:val="20"/>
                <w:lang w:val="es-VE" w:eastAsia="en-US"/>
              </w:rPr>
              <w:t>Construir una identidad y ciudadanía suramericanas.</w:t>
            </w:r>
          </w:p>
          <w:p w14:paraId="408660CE"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La integración y la unión suramericanas son necesarias para avanzar en el desarrollo sostenible y el bienestar de nuestros pueblos.</w:t>
            </w:r>
          </w:p>
          <w:p w14:paraId="7E3C844A" w14:textId="77777777" w:rsidR="007E06A7" w:rsidRPr="005A3AB7" w:rsidRDefault="007E06A7">
            <w:pPr>
              <w:autoSpaceDE w:val="0"/>
              <w:autoSpaceDN w:val="0"/>
              <w:adjustRightInd w:val="0"/>
              <w:jc w:val="both"/>
              <w:rPr>
                <w:rFonts w:ascii="Arial" w:eastAsiaTheme="minorHAnsi" w:hAnsi="Arial" w:cs="Arial"/>
                <w:color w:val="auto"/>
                <w:sz w:val="20"/>
                <w:szCs w:val="20"/>
                <w:lang w:val="es-ES_tradnl" w:eastAsia="en-US"/>
              </w:rPr>
            </w:pPr>
            <w:r w:rsidRPr="005A3AB7">
              <w:rPr>
                <w:rFonts w:ascii="Arial" w:eastAsiaTheme="minorHAnsi" w:hAnsi="Arial" w:cs="Arial"/>
                <w:color w:val="auto"/>
                <w:sz w:val="20"/>
                <w:szCs w:val="20"/>
                <w:lang w:val="es-VE" w:eastAsia="en-US"/>
              </w:rPr>
              <w:t>La Unasur contribuirá a resolver los problemas que aún afectan a la región, como son la pobreza, la exclusión y la desigualdad social persistentes.</w:t>
            </w:r>
          </w:p>
          <w:p w14:paraId="72AC19B2"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ES_tradnl" w:eastAsia="en-US"/>
              </w:rPr>
              <w:t>L</w:t>
            </w:r>
            <w:r w:rsidRPr="005A3AB7">
              <w:rPr>
                <w:rFonts w:ascii="Arial" w:eastAsiaTheme="minorHAnsi" w:hAnsi="Arial" w:cs="Arial"/>
                <w:color w:val="auto"/>
                <w:sz w:val="20"/>
                <w:szCs w:val="20"/>
                <w:lang w:val="es-VE" w:eastAsia="en-US"/>
              </w:rPr>
              <w:t>a integración es un paso decisivo hacia el fortalecimiento del multilateralismo y la vigencia del derecho en las relaciones internacionales para lograr un mundo multipolar, equilibrado y justo.</w:t>
            </w:r>
          </w:p>
          <w:p w14:paraId="4F62A398"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La integración coadyuva a fortalecer la cultura de paz en un mundo libre de armas nucleares y de destrucción masiva.</w:t>
            </w:r>
          </w:p>
          <w:p w14:paraId="162AE7A5"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La integración desde la Unasur será ser flexible y gradual en su implementación.</w:t>
            </w:r>
          </w:p>
          <w:p w14:paraId="07056E3A"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Lo Estados miembros adquiere los compromisos según su realidad.</w:t>
            </w:r>
          </w:p>
          <w:p w14:paraId="76624CE8" w14:textId="77777777" w:rsidR="007E06A7" w:rsidRPr="005A3AB7" w:rsidRDefault="007E06A7">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 xml:space="preserve">La integración, se da desde las instituciones democráticas y el respeto irrestricto de los derechos humanos como condiciones esenciales para la construcción de un futuro común de paz y prosperidad económica y social y el desarrollo de los procesos de integración entre los Estados miembros. </w:t>
            </w:r>
          </w:p>
        </w:tc>
      </w:tr>
      <w:tr w:rsidR="007E06A7" w:rsidRPr="005A3AB7" w14:paraId="3EFB03CE" w14:textId="77777777" w:rsidTr="007E06A7">
        <w:tc>
          <w:tcPr>
            <w:tcW w:w="8978" w:type="dxa"/>
            <w:hideMark/>
          </w:tcPr>
          <w:p w14:paraId="4A4BB8B2" w14:textId="77777777" w:rsidR="007E06A7" w:rsidRPr="005A3AB7" w:rsidRDefault="007E06A7" w:rsidP="007E06A7">
            <w:pPr>
              <w:pStyle w:val="Prrafodelista"/>
              <w:numPr>
                <w:ilvl w:val="0"/>
                <w:numId w:val="43"/>
              </w:numPr>
              <w:tabs>
                <w:tab w:val="left" w:pos="318"/>
              </w:tabs>
              <w:ind w:left="34" w:firstLine="0"/>
              <w:jc w:val="both"/>
              <w:rPr>
                <w:rFonts w:ascii="Arial" w:hAnsi="Arial" w:cs="Arial"/>
                <w:b/>
                <w:lang w:val="es-ES_tradnl"/>
              </w:rPr>
            </w:pPr>
            <w:r w:rsidRPr="005A3AB7">
              <w:rPr>
                <w:rFonts w:ascii="Arial" w:hAnsi="Arial" w:cs="Arial"/>
                <w:b/>
                <w:lang w:val="es-ES_tradnl"/>
              </w:rPr>
              <w:t>Elementos del concepto:</w:t>
            </w:r>
            <w:r w:rsidRPr="005A3AB7">
              <w:rPr>
                <w:rFonts w:ascii="Arial" w:hAnsi="Arial" w:cs="Arial"/>
                <w:lang w:val="es-ES_tradnl"/>
              </w:rPr>
              <w:t xml:space="preserve"> ¿Qué elementos de interrelación forman los conceptos? ¿Cuál es el sistema de formación conceptual?</w:t>
            </w:r>
          </w:p>
          <w:p w14:paraId="55F95B6E" w14:textId="77777777" w:rsidR="007E06A7" w:rsidRPr="005A3AB7" w:rsidRDefault="007E06A7">
            <w:pPr>
              <w:pStyle w:val="Prrafodelista"/>
              <w:tabs>
                <w:tab w:val="left" w:pos="318"/>
              </w:tabs>
              <w:ind w:left="34"/>
              <w:jc w:val="both"/>
              <w:rPr>
                <w:rFonts w:ascii="Arial" w:hAnsi="Arial" w:cs="Arial"/>
              </w:rPr>
            </w:pPr>
            <w:r w:rsidRPr="005A3AB7">
              <w:rPr>
                <w:rFonts w:ascii="Arial" w:hAnsi="Arial" w:cs="Arial"/>
                <w:lang w:val="es-ES_tradnl"/>
              </w:rPr>
              <w:t>¿Qué elementos de interrelación forman los conceptos?</w:t>
            </w:r>
          </w:p>
          <w:p w14:paraId="5A3571D6" w14:textId="77777777" w:rsidR="007E06A7" w:rsidRPr="005A3AB7" w:rsidRDefault="007E06A7">
            <w:pPr>
              <w:pStyle w:val="Prrafodelista"/>
              <w:tabs>
                <w:tab w:val="left" w:pos="318"/>
              </w:tabs>
              <w:ind w:left="34"/>
              <w:jc w:val="both"/>
              <w:rPr>
                <w:rFonts w:ascii="Arial" w:hAnsi="Arial" w:cs="Arial"/>
                <w:b/>
                <w:lang w:val="es-ES_tradnl"/>
              </w:rPr>
            </w:pPr>
            <w:r w:rsidRPr="005A3AB7">
              <w:rPr>
                <w:rFonts w:ascii="Arial" w:hAnsi="Arial" w:cs="Arial"/>
              </w:rPr>
              <w:t xml:space="preserve">La Unasur   está integrada por Estados partes: Brasil, Argentina, Venezuela, Uruguay, Bolivia, Ecuador, Paraguay, Chile, Guyana y Surinam, Colombia y Perú </w:t>
            </w:r>
            <w:r w:rsidRPr="005A3AB7">
              <w:rPr>
                <w:rFonts w:ascii="Arial" w:hAnsi="Arial" w:cs="Arial"/>
                <w:lang w:val="es-ES_tradnl"/>
              </w:rPr>
              <w:t>¿Cuál es el sistema de formación conceptual?</w:t>
            </w:r>
          </w:p>
          <w:p w14:paraId="4F5D07A4" w14:textId="77777777" w:rsidR="007E06A7" w:rsidRPr="005A3AB7" w:rsidRDefault="007E06A7">
            <w:pPr>
              <w:pStyle w:val="Prrafodelista"/>
              <w:tabs>
                <w:tab w:val="left" w:pos="318"/>
              </w:tabs>
              <w:ind w:left="34"/>
              <w:jc w:val="both"/>
              <w:rPr>
                <w:rFonts w:ascii="Arial" w:hAnsi="Arial" w:cs="Arial"/>
                <w:lang w:val="es-ES_tradnl"/>
              </w:rPr>
            </w:pPr>
            <w:r w:rsidRPr="005A3AB7">
              <w:rPr>
                <w:rFonts w:ascii="Arial" w:hAnsi="Arial" w:cs="Arial"/>
              </w:rPr>
              <w:t>Unasur: Unión de Naciones Suramericanas (Unasur).  Se conoce como Suramérica el subcontinente austral de América.</w:t>
            </w:r>
            <w:r w:rsidRPr="005A3AB7">
              <w:rPr>
                <w:rFonts w:ascii="Arial" w:hAnsi="Arial" w:cs="Arial"/>
                <w:lang w:val="es-ES_tradnl"/>
              </w:rPr>
              <w:t xml:space="preserve"> </w:t>
            </w:r>
          </w:p>
        </w:tc>
      </w:tr>
    </w:tbl>
    <w:p w14:paraId="3ECDDEE3" w14:textId="77777777" w:rsidR="007E06A7" w:rsidRPr="005A3AB7" w:rsidRDefault="007E06A7" w:rsidP="007E06A7">
      <w:pPr>
        <w:jc w:val="both"/>
        <w:rPr>
          <w:rFonts w:ascii="Arial" w:hAnsi="Arial" w:cs="Arial"/>
          <w:b/>
          <w:sz w:val="20"/>
          <w:szCs w:val="20"/>
        </w:rPr>
      </w:pPr>
    </w:p>
    <w:tbl>
      <w:tblPr>
        <w:tblW w:w="0" w:type="auto"/>
        <w:tblLook w:val="04A0" w:firstRow="1" w:lastRow="0" w:firstColumn="1" w:lastColumn="0" w:noHBand="0" w:noVBand="1"/>
      </w:tblPr>
      <w:tblGrid>
        <w:gridCol w:w="8978"/>
      </w:tblGrid>
      <w:tr w:rsidR="007E06A7" w:rsidRPr="005A3AB7" w14:paraId="3F8C0B24" w14:textId="77777777" w:rsidTr="007E06A7">
        <w:tc>
          <w:tcPr>
            <w:tcW w:w="8978" w:type="dxa"/>
            <w:hideMark/>
          </w:tcPr>
          <w:p w14:paraId="7AEC7743" w14:textId="77777777" w:rsidR="007E06A7" w:rsidRPr="005A3AB7" w:rsidRDefault="007E06A7" w:rsidP="007E06A7">
            <w:pPr>
              <w:pStyle w:val="Prrafodelista"/>
              <w:numPr>
                <w:ilvl w:val="0"/>
                <w:numId w:val="39"/>
              </w:numPr>
              <w:tabs>
                <w:tab w:val="left" w:pos="317"/>
                <w:tab w:val="left" w:pos="3475"/>
              </w:tabs>
              <w:ind w:left="34" w:firstLine="0"/>
              <w:jc w:val="both"/>
              <w:rPr>
                <w:rFonts w:ascii="Arial" w:hAnsi="Arial" w:cs="Arial"/>
                <w:color w:val="000000"/>
                <w:lang w:val="es-ES" w:eastAsia="es-ES"/>
              </w:rPr>
            </w:pPr>
            <w:r w:rsidRPr="005A3AB7">
              <w:rPr>
                <w:rFonts w:ascii="Arial" w:hAnsi="Arial" w:cs="Arial"/>
                <w:b/>
                <w:lang w:val="es-ES_tradnl"/>
              </w:rPr>
              <w:t>Formación de estrategia:</w:t>
            </w:r>
            <w:r w:rsidRPr="005A3AB7">
              <w:rPr>
                <w:rFonts w:ascii="Arial" w:hAnsi="Arial" w:cs="Arial"/>
                <w:lang w:val="es-ES_tradnl"/>
              </w:rPr>
              <w:t xml:space="preserve"> es el juego de relaciones que se dan en un discurso, los conceptos que se forman por los enunciados y los enunciados ocupan al sujeto de relación con el dominio del objeto.</w:t>
            </w:r>
          </w:p>
          <w:p w14:paraId="5CA84C82" w14:textId="77777777" w:rsidR="007E06A7" w:rsidRPr="005A3AB7" w:rsidRDefault="007E06A7">
            <w:pPr>
              <w:jc w:val="both"/>
              <w:rPr>
                <w:rFonts w:ascii="Arial" w:hAnsi="Arial" w:cs="Arial"/>
                <w:sz w:val="20"/>
                <w:szCs w:val="20"/>
              </w:rPr>
            </w:pPr>
            <w:r w:rsidRPr="005A3AB7">
              <w:rPr>
                <w:rFonts w:ascii="Arial" w:hAnsi="Arial" w:cs="Arial"/>
                <w:sz w:val="20"/>
                <w:szCs w:val="20"/>
              </w:rPr>
              <w:t xml:space="preserve">El Tratado Constitutivo de la Unasur reconoce la integración como un proceso de carácter acumulativo en la región en ese marco declara un sistema de integración dual, multidimensional de diálogo y libre consenso en diferentes áreas.  </w:t>
            </w:r>
          </w:p>
        </w:tc>
      </w:tr>
    </w:tbl>
    <w:p w14:paraId="7A943DD7" w14:textId="77777777" w:rsidR="007E06A7" w:rsidRPr="005A3AB7" w:rsidRDefault="007E06A7" w:rsidP="007E06A7">
      <w:pPr>
        <w:tabs>
          <w:tab w:val="left" w:pos="317"/>
        </w:tabs>
        <w:ind w:left="34"/>
        <w:jc w:val="both"/>
        <w:rPr>
          <w:rFonts w:ascii="Arial" w:hAnsi="Arial" w:cs="Arial"/>
          <w:i/>
          <w:sz w:val="20"/>
          <w:szCs w:val="20"/>
        </w:rPr>
      </w:pPr>
      <w:r w:rsidRPr="005A3AB7">
        <w:rPr>
          <w:rFonts w:ascii="Arial" w:hAnsi="Arial" w:cs="Arial"/>
          <w:i/>
          <w:sz w:val="20"/>
          <w:szCs w:val="20"/>
        </w:rPr>
        <w:t>Indicador de estrategia</w:t>
      </w:r>
    </w:p>
    <w:tbl>
      <w:tblPr>
        <w:tblW w:w="0" w:type="auto"/>
        <w:tblLook w:val="04A0" w:firstRow="1" w:lastRow="0" w:firstColumn="1" w:lastColumn="0" w:noHBand="0" w:noVBand="1"/>
      </w:tblPr>
      <w:tblGrid>
        <w:gridCol w:w="8838"/>
      </w:tblGrid>
      <w:tr w:rsidR="007E06A7" w:rsidRPr="005A3AB7" w14:paraId="7AC9FB12" w14:textId="77777777" w:rsidTr="007E06A7">
        <w:tc>
          <w:tcPr>
            <w:tcW w:w="8838" w:type="dxa"/>
            <w:hideMark/>
          </w:tcPr>
          <w:p w14:paraId="2415522D" w14:textId="77777777" w:rsidR="007E06A7" w:rsidRPr="005A3AB7" w:rsidRDefault="007E06A7" w:rsidP="007E06A7">
            <w:pPr>
              <w:pStyle w:val="Prrafodelista"/>
              <w:numPr>
                <w:ilvl w:val="0"/>
                <w:numId w:val="44"/>
              </w:numPr>
              <w:tabs>
                <w:tab w:val="left" w:pos="317"/>
              </w:tabs>
              <w:ind w:left="34" w:firstLine="0"/>
              <w:jc w:val="both"/>
              <w:rPr>
                <w:rFonts w:ascii="Arial" w:hAnsi="Arial" w:cs="Arial"/>
                <w:lang w:val="es-ES_tradnl"/>
              </w:rPr>
            </w:pPr>
            <w:r w:rsidRPr="005A3AB7">
              <w:rPr>
                <w:rFonts w:ascii="Arial" w:hAnsi="Arial" w:cs="Arial"/>
                <w:b/>
                <w:lang w:val="es-ES_tradnl"/>
              </w:rPr>
              <w:t xml:space="preserve">Relaciones que da en el discurso: </w:t>
            </w:r>
            <w:r w:rsidRPr="005A3AB7">
              <w:rPr>
                <w:rFonts w:ascii="Arial" w:hAnsi="Arial" w:cs="Arial"/>
                <w:lang w:val="es-ES_tradnl"/>
              </w:rPr>
              <w:t>es la relación del dominio del objeto ¿Por qué se habla del objeto en ese momento?</w:t>
            </w:r>
          </w:p>
          <w:p w14:paraId="60FE3F91" w14:textId="77777777" w:rsidR="007E06A7" w:rsidRPr="005A3AB7" w:rsidRDefault="007E06A7">
            <w:pPr>
              <w:jc w:val="both"/>
              <w:rPr>
                <w:rFonts w:ascii="Arial" w:hAnsi="Arial" w:cs="Arial"/>
                <w:sz w:val="20"/>
                <w:szCs w:val="20"/>
              </w:rPr>
            </w:pPr>
            <w:r w:rsidRPr="005A3AB7">
              <w:rPr>
                <w:rFonts w:ascii="Arial" w:hAnsi="Arial" w:cs="Arial"/>
                <w:sz w:val="20"/>
                <w:szCs w:val="20"/>
              </w:rPr>
              <w:t>América del Sur en ese momento vivió un momento muy especial considerando elementos claves en lo económico, en lo social y en lo político.  Por el aumento de los precios en la materias primas (</w:t>
            </w:r>
            <w:r w:rsidRPr="005A3AB7">
              <w:rPr>
                <w:rFonts w:ascii="Arial" w:hAnsi="Arial" w:cs="Arial"/>
                <w:i/>
                <w:sz w:val="20"/>
                <w:szCs w:val="20"/>
              </w:rPr>
              <w:t>conmodities</w:t>
            </w:r>
            <w:r w:rsidRPr="005A3AB7">
              <w:rPr>
                <w:rFonts w:ascii="Arial" w:hAnsi="Arial" w:cs="Arial"/>
                <w:sz w:val="20"/>
                <w:szCs w:val="20"/>
              </w:rPr>
              <w:t xml:space="preserve">) que se vendieron a otros países de mayor grado de desarrollo, pero persistía la inadecuada distribución del ingreso que aún generaba situaciones de pobreza y desigualdad, como consecuencia de la injusta estructura de la relación comercial inter industrial de los que  venden  materia prima, que luego compran e importan como productos manufacturados.  Aunado al resurgimiento de clases medias, el activismo ciudadano y la participación protagónica que fortalece el concepto de democracia.  Por primera vez en la historia, existió la voluntad política en América del Sur de gobiernos progresistas (Brasil, Argentina, Venezuela, Uruguay, Bolivia, Ecuador y Paraguay), y otros gobiernos (Chile Colombia, Perú, Surinam y Guayana) con la voluntad política de generar un consenso para la creación de un sistema de integración regional. </w:t>
            </w:r>
          </w:p>
          <w:p w14:paraId="7C2041B3" w14:textId="46D6BE74" w:rsidR="002F60E7" w:rsidRPr="005A3AB7" w:rsidRDefault="002F60E7" w:rsidP="002F60E7">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 12 (cont.).</w:t>
            </w:r>
          </w:p>
          <w:p w14:paraId="14D998DC" w14:textId="10DA927F" w:rsidR="007E06A7" w:rsidRPr="005A3AB7" w:rsidRDefault="007E06A7">
            <w:pPr>
              <w:jc w:val="both"/>
              <w:rPr>
                <w:rFonts w:ascii="Arial" w:hAnsi="Arial" w:cs="Arial"/>
                <w:sz w:val="20"/>
                <w:szCs w:val="20"/>
              </w:rPr>
            </w:pPr>
            <w:r w:rsidRPr="005A3AB7">
              <w:rPr>
                <w:rFonts w:ascii="Arial" w:hAnsi="Arial" w:cs="Arial"/>
                <w:sz w:val="20"/>
                <w:szCs w:val="20"/>
              </w:rPr>
              <w:t xml:space="preserve">Ante este panorama los mecanismos de integración de América Latina y el Caribe están basados en un proceso prediseñado y preestablecido sustentándose en el fundamento reduccionista del mercado, la competitividad de las empresas, las relaciones económicas, comerciales y la eliminación de barreras arancelarias: (Mercosur, CAN, SICA; y Caricom).  Por otro, lado se manifestó la necesidad de visibilizar la dimensión social sistemas que van desde la creación de instancias de carácter intergubernamental y diseño de programas y acciones conjuntas para luchar por las reivindicaciones sociales, que eran complementarias con políticas nacionales que habían  llevado adelante ciertos países con la decisión de impulsar la dimensión social en los procesos de integración, de lo que se expresa en las declaraciones políticas emanadas de las cumbres presidenciales de los organismos subregionales.    </w:t>
            </w:r>
          </w:p>
        </w:tc>
      </w:tr>
    </w:tbl>
    <w:p w14:paraId="31B1E8DC" w14:textId="2D5AB622" w:rsidR="007E06A7" w:rsidRPr="005A3AB7" w:rsidRDefault="007E06A7" w:rsidP="007E06A7">
      <w:pPr>
        <w:rPr>
          <w:rFonts w:ascii="Arial" w:hAnsi="Arial" w:cs="Arial"/>
          <w:lang w:eastAsia="en-US"/>
        </w:rPr>
      </w:pPr>
    </w:p>
    <w:p w14:paraId="113F1B90" w14:textId="77777777" w:rsidR="007E06A7" w:rsidRPr="005A3AB7" w:rsidRDefault="007E06A7" w:rsidP="00435689">
      <w:pPr>
        <w:pStyle w:val="Ttulo3"/>
      </w:pPr>
      <w:bookmarkStart w:id="37" w:name="_Toc146749866"/>
      <w:r w:rsidRPr="005A3AB7">
        <w:t>Fase interpretativa</w:t>
      </w:r>
      <w:bookmarkEnd w:id="37"/>
    </w:p>
    <w:p w14:paraId="3D111C69"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En esta fase de la indagación se procede ordenar y buscar los significados partiendo de los elementos dados por el procedimiento para la descripción del objeto de estudio en la interpretación del discurso (tratados internacionales). Observando los hechos y su significado en el tiempo además de observar e interpretar un hecho histórico. Pero ¿Qué significa observar un hecho histórico en un tiempo desde la mirada de  Foucault? </w:t>
      </w:r>
    </w:p>
    <w:p w14:paraId="547BAB5B" w14:textId="77777777" w:rsidR="007E06A7" w:rsidRPr="005A3AB7" w:rsidRDefault="007E06A7" w:rsidP="007E06A7">
      <w:pPr>
        <w:ind w:left="720" w:right="720" w:firstLine="720"/>
        <w:jc w:val="both"/>
        <w:rPr>
          <w:rFonts w:ascii="Arial" w:hAnsi="Arial" w:cs="Arial"/>
        </w:rPr>
      </w:pPr>
      <w:r w:rsidRPr="005A3AB7">
        <w:rPr>
          <w:rFonts w:ascii="Arial" w:hAnsi="Arial" w:cs="Arial"/>
        </w:rPr>
        <w:t xml:space="preserve">el tiempo es constituido del análisis de la presentación, puesto que ésta, al haber separado las palabras y las cosas por la mediación ´natural´ del signo, ha colocado entre ellas el espacio del ‘doble’ del hombre, que es una pretensión de articular lo empírico y lo trascendental (Gauna, 2001, p. 87). </w:t>
      </w:r>
    </w:p>
    <w:p w14:paraId="27699947" w14:textId="77777777" w:rsidR="007E06A7" w:rsidRPr="005A3AB7" w:rsidRDefault="007E06A7" w:rsidP="007E06A7">
      <w:pPr>
        <w:ind w:firstLine="720"/>
        <w:jc w:val="both"/>
        <w:rPr>
          <w:rFonts w:ascii="Arial" w:hAnsi="Arial" w:cs="Arial"/>
          <w:b/>
          <w:bCs/>
        </w:rPr>
      </w:pPr>
    </w:p>
    <w:p w14:paraId="1929FCC1"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bCs/>
        </w:rPr>
        <w:t xml:space="preserve">El ser humano no tiene una histórica única es multidimensional en un tiempo y un espacio, es la huella dejada por diferentes acontecimientos generados por la humanidad. Por ello desde Foucault, solo se puede comprender desde la infinidad de los saberes que conducen a las relaciones humanas, y a su vez estos saberes cuando se subjetivan tiene la necesidad de construir su visión de la historia para ubicarse dentro del entramado epistemológico. </w:t>
      </w:r>
    </w:p>
    <w:p w14:paraId="7AD24849"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bCs/>
        </w:rPr>
        <w:t xml:space="preserve">Todo ello gracias a la concepción múltiple del tiempo para observar el acontecimiento haciéndose presente las atribuciones de este (Da Silva, 2013, p. 153). La profundidad transciende desde la analítica de la finitud y esto brinda una seguridad empírica al objeto del lenguaje planteándose la necesidad de estudiar el hecho histórico y los enunciados que lo apoyan.   </w:t>
      </w:r>
    </w:p>
    <w:p w14:paraId="702BFFFE"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bCs/>
        </w:rPr>
        <w:lastRenderedPageBreak/>
        <w:t xml:space="preserve">El leguaje posee poder cuando este se dirige hacia la construcción de modelos cognoscitivos (Da Silva, 2013, p. 161). Entonces el lenguaje tiene un espacio de creación en la realidad en un momento dado, fijando los limites en la estructura. </w:t>
      </w:r>
    </w:p>
    <w:p w14:paraId="6308ADA1"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bCs/>
        </w:rPr>
        <w:t xml:space="preserve">Mientras que los enunciados configuran los conflictos desde varios frentes y en distintas jerarquías para ubicar las vías por las cuales circula el discurso y la capacidad de esas vías en la producción de interpretaciones (Da Silva, 2013, p. 211).  Un hecho es generado por múltiples acontecimientos en un momento de la realidad y en se cuadro se pueden generar tramas infinitas de interpretaciones. Entonces la búsqueda se hace por el discernimiento ubicando las relaciones entre los actores y el sistema desde la restauración o la interpretación transformadora del hecho histórico. A continuación, se desarrolla la fase interpretativa de los tratados internacionales de la CAN, Mercosur y Unasur, partiendo desde: (a) ordenamiento del discurso y (b) objeto del discurso, en el hecho histórico. </w:t>
      </w:r>
    </w:p>
    <w:p w14:paraId="5EF9EB27" w14:textId="77777777" w:rsidR="007E06A7" w:rsidRPr="005A3AB7" w:rsidRDefault="007E06A7" w:rsidP="007E06A7">
      <w:pPr>
        <w:spacing w:line="360" w:lineRule="auto"/>
        <w:ind w:firstLine="720"/>
        <w:jc w:val="both"/>
        <w:rPr>
          <w:rFonts w:ascii="Arial" w:hAnsi="Arial" w:cs="Arial"/>
          <w:bCs/>
        </w:rPr>
      </w:pPr>
    </w:p>
    <w:p w14:paraId="34BF2610" w14:textId="3781D0EF" w:rsidR="007E06A7" w:rsidRPr="005A3AB7" w:rsidRDefault="007E06A7" w:rsidP="0090484C">
      <w:pPr>
        <w:pStyle w:val="Ttulo4"/>
      </w:pPr>
      <w:bookmarkStart w:id="38" w:name="_Toc146749867"/>
      <w:r w:rsidRPr="005A3AB7">
        <w:t>Acuerdo de Cartagena (AC, 1969)</w:t>
      </w:r>
      <w:bookmarkEnd w:id="38"/>
    </w:p>
    <w:p w14:paraId="2424070F" w14:textId="77777777" w:rsidR="007E06A7" w:rsidRPr="005A3AB7" w:rsidRDefault="007E06A7" w:rsidP="0090484C">
      <w:pPr>
        <w:spacing w:line="360" w:lineRule="auto"/>
        <w:ind w:firstLine="720"/>
        <w:jc w:val="both"/>
        <w:rPr>
          <w:rFonts w:ascii="Arial" w:hAnsi="Arial" w:cs="Arial"/>
          <w:bCs/>
        </w:rPr>
      </w:pPr>
      <w:r w:rsidRPr="005A3AB7">
        <w:rPr>
          <w:rFonts w:ascii="Arial" w:hAnsi="Arial" w:cs="Arial"/>
        </w:rPr>
        <w:t xml:space="preserve">Ordenamiento del discurso del </w:t>
      </w:r>
      <w:r w:rsidRPr="005A3AB7">
        <w:rPr>
          <w:rFonts w:ascii="Arial" w:hAnsi="Arial" w:cs="Arial"/>
          <w:bCs/>
        </w:rPr>
        <w:t>(AC, 1969)</w:t>
      </w:r>
    </w:p>
    <w:p w14:paraId="152F9CB9" w14:textId="77777777" w:rsidR="007E06A7" w:rsidRPr="005A3AB7" w:rsidRDefault="007E06A7" w:rsidP="007E06A7">
      <w:pPr>
        <w:pStyle w:val="Prrafodelista"/>
        <w:tabs>
          <w:tab w:val="left" w:pos="3475"/>
        </w:tabs>
        <w:spacing w:line="360" w:lineRule="auto"/>
        <w:ind w:left="0" w:firstLine="720"/>
        <w:jc w:val="both"/>
        <w:rPr>
          <w:rFonts w:ascii="Arial" w:hAnsi="Arial" w:cs="Arial"/>
          <w:sz w:val="24"/>
          <w:szCs w:val="24"/>
        </w:rPr>
      </w:pPr>
      <w:r w:rsidRPr="005A3AB7">
        <w:rPr>
          <w:rFonts w:ascii="Arial" w:hAnsi="Arial" w:cs="Arial"/>
          <w:sz w:val="24"/>
          <w:szCs w:val="24"/>
          <w:lang w:val="es-ES"/>
        </w:rPr>
        <w:t xml:space="preserve">1. </w:t>
      </w:r>
      <w:r w:rsidRPr="005A3AB7">
        <w:rPr>
          <w:rFonts w:ascii="Arial" w:hAnsi="Arial" w:cs="Arial"/>
          <w:sz w:val="24"/>
          <w:szCs w:val="24"/>
        </w:rPr>
        <w:t>Procedimientos externos: El AC asume como verdad la</w:t>
      </w:r>
      <w:r w:rsidRPr="005A3AB7">
        <w:rPr>
          <w:rFonts w:ascii="Arial" w:hAnsi="Arial" w:cs="Arial"/>
          <w:sz w:val="24"/>
          <w:szCs w:val="24"/>
          <w:lang w:val="es-ES" w:eastAsia="es-ES"/>
        </w:rPr>
        <w:t xml:space="preserve"> integración en forma gradual para fortalecer la unión de sus pueblos,  donde es necesario la formación de una comunidad subregional andina, </w:t>
      </w:r>
      <w:r w:rsidRPr="005A3AB7">
        <w:rPr>
          <w:rFonts w:ascii="Arial" w:hAnsi="Arial" w:cs="Arial"/>
          <w:sz w:val="24"/>
          <w:szCs w:val="24"/>
        </w:rPr>
        <w:t xml:space="preserve"> para  preservar su soberanía e independencia. Por medio de la distribución equitativa de los beneficios derivados de la integración.  Excluye la armonización de las políticas educativas, culturales y ambientales a los planes de desarrollos, así como el ecocentrismo, además el espacio político para la participación ciudadana y la sociedad civil, </w:t>
      </w:r>
      <w:r w:rsidRPr="005A3AB7">
        <w:rPr>
          <w:rFonts w:ascii="Arial" w:hAnsi="Arial" w:cs="Arial"/>
          <w:sz w:val="24"/>
          <w:szCs w:val="24"/>
          <w:lang w:val="es-ES"/>
        </w:rPr>
        <w:t xml:space="preserve">actores locales en el proceso de integración, teoría clásica de comercio internacional y la </w:t>
      </w:r>
      <w:r w:rsidRPr="005A3AB7">
        <w:rPr>
          <w:rFonts w:ascii="Arial" w:hAnsi="Arial" w:cs="Arial"/>
          <w:sz w:val="24"/>
          <w:szCs w:val="24"/>
        </w:rPr>
        <w:t xml:space="preserve">experiencia de la </w:t>
      </w:r>
      <w:r w:rsidRPr="005A3AB7">
        <w:rPr>
          <w:rFonts w:ascii="Arial" w:hAnsi="Arial" w:cs="Arial"/>
          <w:sz w:val="24"/>
          <w:szCs w:val="24"/>
          <w:lang w:val="es-ES_tradnl"/>
        </w:rPr>
        <w:t>integración de la CEE.</w:t>
      </w:r>
    </w:p>
    <w:p w14:paraId="5E9C299D" w14:textId="77777777" w:rsidR="007E06A7" w:rsidRPr="005A3AB7" w:rsidRDefault="007E06A7" w:rsidP="007E06A7">
      <w:pPr>
        <w:pStyle w:val="Default"/>
        <w:spacing w:line="360" w:lineRule="auto"/>
        <w:ind w:firstLine="720"/>
        <w:jc w:val="both"/>
      </w:pPr>
      <w:r w:rsidRPr="005A3AB7">
        <w:t xml:space="preserve">Asume como valores: igualdad, justicia, paz, solidaridad entre los países subregionales y democracia.  El discurso lo asume el poder político y económico  (especialmente Colombia y Venezuela así democracia cristiana, </w:t>
      </w:r>
      <w:r w:rsidRPr="005A3AB7">
        <w:rPr>
          <w:color w:val="auto"/>
        </w:rPr>
        <w:t>gobiernos civilistas o de la izquierda democrática).  Es un acuerdo  b</w:t>
      </w:r>
      <w:r w:rsidRPr="005A3AB7">
        <w:t xml:space="preserve">asado en el comercio y el  desarrollo asociado especialmente a la fase llamada pragmática y luego clásica del Modelo de Desarrollo de la Industrialización. </w:t>
      </w:r>
      <w:r w:rsidRPr="005A3AB7">
        <w:rPr>
          <w:bCs/>
        </w:rPr>
        <w:t xml:space="preserve">Existían diferencias en cuanto al desarrollo en los </w:t>
      </w:r>
      <w:r w:rsidRPr="005A3AB7">
        <w:rPr>
          <w:bCs/>
        </w:rPr>
        <w:lastRenderedPageBreak/>
        <w:t xml:space="preserve">países del grupo andino (Bolivia y Ecuador menos desarrollados, </w:t>
      </w:r>
      <w:r w:rsidRPr="005A3AB7">
        <w:t xml:space="preserve">y Venezuela país con mayor acumulación de capital).  </w:t>
      </w:r>
    </w:p>
    <w:p w14:paraId="27F56605" w14:textId="77777777" w:rsidR="007E06A7" w:rsidRPr="005A3AB7" w:rsidRDefault="007E06A7" w:rsidP="007E06A7">
      <w:pPr>
        <w:tabs>
          <w:tab w:val="left" w:pos="318"/>
        </w:tabs>
        <w:spacing w:line="360" w:lineRule="auto"/>
        <w:ind w:firstLine="720"/>
        <w:jc w:val="both"/>
        <w:rPr>
          <w:rFonts w:ascii="Arial" w:eastAsiaTheme="minorHAnsi" w:hAnsi="Arial" w:cs="Arial"/>
          <w:lang w:val="es-VE" w:eastAsia="en-US"/>
        </w:rPr>
      </w:pPr>
      <w:r w:rsidRPr="005A3AB7">
        <w:rPr>
          <w:rFonts w:ascii="Arial" w:eastAsiaTheme="minorHAnsi" w:hAnsi="Arial" w:cs="Arial"/>
          <w:lang w:val="es-VE" w:eastAsia="en-US"/>
        </w:rPr>
        <w:t>Busca disminuir las asimetrías en los países miembros, procura el fortalecimiento relaciones sur – sur y con esquemas extrarregionales en los ámbitos político, social y económico-comercial (un bloque unido para negociar). La armonización gradual de políticas económicas y sociales y la aproximación de las legislaciones nacionales en las materias pertinentes (cambios políticos en los países miembros).</w:t>
      </w:r>
    </w:p>
    <w:p w14:paraId="0C579C92" w14:textId="19C64ADA" w:rsidR="007E06A7" w:rsidRPr="005A3AB7" w:rsidRDefault="007E06A7" w:rsidP="007E06A7">
      <w:pPr>
        <w:tabs>
          <w:tab w:val="left" w:pos="318"/>
        </w:tabs>
        <w:spacing w:line="360" w:lineRule="auto"/>
        <w:ind w:firstLine="720"/>
        <w:jc w:val="both"/>
        <w:rPr>
          <w:rFonts w:ascii="Arial" w:hAnsi="Arial" w:cs="Arial"/>
        </w:rPr>
      </w:pPr>
      <w:r w:rsidRPr="005A3AB7">
        <w:rPr>
          <w:rFonts w:ascii="Arial" w:eastAsiaTheme="minorHAnsi" w:hAnsi="Arial" w:cs="Arial"/>
          <w:lang w:val="es-VE" w:eastAsia="en-US"/>
        </w:rPr>
        <w:t xml:space="preserve">Desde el tratado </w:t>
      </w:r>
      <w:r w:rsidR="00572FE4">
        <w:rPr>
          <w:rFonts w:ascii="Arial" w:eastAsiaTheme="minorHAnsi" w:hAnsi="Arial" w:cs="Arial"/>
          <w:lang w:val="es-VE" w:eastAsia="en-US"/>
        </w:rPr>
        <w:t xml:space="preserve">se </w:t>
      </w:r>
      <w:r w:rsidRPr="005A3AB7">
        <w:rPr>
          <w:rFonts w:ascii="Arial" w:eastAsiaTheme="minorHAnsi" w:hAnsi="Arial" w:cs="Arial"/>
          <w:lang w:val="es-VE" w:eastAsia="en-US"/>
        </w:rPr>
        <w:t xml:space="preserve">preveía el desarrollo industrial, </w:t>
      </w:r>
      <w:r w:rsidRPr="005A3AB7">
        <w:rPr>
          <w:rFonts w:ascii="Arial" w:hAnsi="Arial" w:cs="Arial"/>
        </w:rPr>
        <w:t>comercial, fiscal en forma conjunta, del sector primario y secundario, del sector bancario y acuerdos internacionales, del sector terciario, de la infraestructura, solidaridad subregional por los problemas derivados del enclaustramiento geográfico de Bolivia.</w:t>
      </w:r>
    </w:p>
    <w:p w14:paraId="181E3CD9"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 xml:space="preserve">2. Procedimientos internos: El discurso está limitado al derecho internacional, por ser un  acuerdo internacional  (de integración subregional)  es  fuente en algunos casos para el derecho nacional (respetando el principio de autodeterminación de los pueblos). En consecuencia el discurso </w:t>
      </w:r>
      <w:r w:rsidRPr="005A3AB7">
        <w:rPr>
          <w:rFonts w:ascii="Arial" w:hAnsi="Arial" w:cs="Arial"/>
          <w:lang w:val="es-ES_tradnl"/>
        </w:rPr>
        <w:t>está limitado a: (a) ciencias jurídicas y  (b) ciencias políticas:</w:t>
      </w:r>
      <w:r w:rsidRPr="005A3AB7">
        <w:rPr>
          <w:rFonts w:ascii="Arial" w:hAnsi="Arial" w:cs="Arial"/>
          <w:b/>
          <w:lang w:val="es-ES_tradnl"/>
        </w:rPr>
        <w:t xml:space="preserve"> </w:t>
      </w:r>
      <w:r w:rsidRPr="005A3AB7">
        <w:rPr>
          <w:rFonts w:ascii="Arial" w:hAnsi="Arial" w:cs="Arial"/>
        </w:rPr>
        <w:t>derecho internacional público, derecho constitucional, geopolítica y  política.</w:t>
      </w:r>
    </w:p>
    <w:p w14:paraId="5B10FFF6"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lang w:val="es-ES_tradnl"/>
        </w:rPr>
        <w:t xml:space="preserve">Teóricamente se asocia a la teoría de la dependencia (centro – periferia) promovida por la Cepal  y los teóricos como: Raul Prebish, Celso Hurtado, Enzo Faletto, Theotonio Dos Santos, Andre Gunder Frank, Ruy Mauro Marini, entre otros  y la teoría de desarrollo (el subdesarrollo tenía factores externos e internos dados por las elites latinoamericanas: Argentina, México y Brasil).  Por tanto su creación se debe  a la manifestación del poder instituido tanto político (izquierda democrática, especialmente) como económico. </w:t>
      </w:r>
      <w:r w:rsidRPr="005A3AB7">
        <w:rPr>
          <w:rFonts w:ascii="Arial" w:eastAsiaTheme="minorHAnsi" w:hAnsi="Arial" w:cs="Arial"/>
          <w:lang w:val="es-ES_tradnl"/>
        </w:rPr>
        <w:t>Es un acuerdo de los Estados Andinos, es decir los países de América del Sur que comparte  la Cordillera Andina, y la cultura heredada de  la civilización incaica (Bolivia, Perú y Ecuador).</w:t>
      </w:r>
    </w:p>
    <w:p w14:paraId="363863DF"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lang w:val="es-ES_tradnl"/>
        </w:rPr>
        <w:t xml:space="preserve">Es la celebración de la fundación del mercado subregigonal,  siendo una  decisión por escrito la cual fue tomada en consenso desde el poder político, es  un pacto de crear  una organización que sirve como herramienta política para los países andinos, además conforma un </w:t>
      </w:r>
      <w:r w:rsidRPr="005A3AB7">
        <w:rPr>
          <w:rFonts w:ascii="Arial" w:hAnsi="Arial" w:cs="Arial"/>
        </w:rPr>
        <w:t>antecedente en la teoría jurídica de la integración latinoamericana, teoría de la integración latinoamericana y teoría de las políticas públicas</w:t>
      </w:r>
    </w:p>
    <w:p w14:paraId="2C5C443F" w14:textId="77777777" w:rsidR="007E06A7" w:rsidRPr="005A3AB7" w:rsidRDefault="007E06A7" w:rsidP="007E06A7">
      <w:pPr>
        <w:spacing w:line="360" w:lineRule="auto"/>
        <w:ind w:firstLine="720"/>
        <w:jc w:val="both"/>
        <w:rPr>
          <w:rFonts w:ascii="Arial" w:hAnsi="Arial" w:cs="Arial"/>
          <w:color w:val="auto"/>
          <w:lang w:val="es-VE" w:eastAsia="en-US"/>
        </w:rPr>
      </w:pPr>
      <w:r w:rsidRPr="005A3AB7">
        <w:rPr>
          <w:rFonts w:ascii="Arial" w:hAnsi="Arial" w:cs="Arial"/>
        </w:rPr>
        <w:lastRenderedPageBreak/>
        <w:t xml:space="preserve">3. Procedimientos para la sumisión del discurso: </w:t>
      </w:r>
      <w:r w:rsidRPr="005A3AB7">
        <w:rPr>
          <w:rFonts w:ascii="Arial" w:hAnsi="Arial" w:cs="Arial"/>
          <w:color w:val="auto"/>
          <w:lang w:val="es-VE" w:eastAsia="en-US"/>
        </w:rPr>
        <w:t>la integración fue entendida desde lo económico (zona de libre comercio, unión aduanera, mercando común, unión económica, la integración económica total) en la época de los años 50 y 60.</w:t>
      </w:r>
    </w:p>
    <w:p w14:paraId="6AB2DD61" w14:textId="77777777" w:rsidR="007E06A7" w:rsidRPr="005A3AB7" w:rsidRDefault="007E06A7" w:rsidP="007E06A7">
      <w:pPr>
        <w:tabs>
          <w:tab w:val="left" w:pos="3475"/>
        </w:tabs>
        <w:spacing w:line="360" w:lineRule="auto"/>
        <w:ind w:firstLine="720"/>
        <w:jc w:val="both"/>
        <w:rPr>
          <w:rFonts w:ascii="Arial" w:hAnsi="Arial" w:cs="Arial"/>
          <w:lang w:eastAsia="es-VE"/>
        </w:rPr>
      </w:pPr>
      <w:r w:rsidRPr="005A3AB7">
        <w:rPr>
          <w:rFonts w:ascii="Arial" w:hAnsi="Arial" w:cs="Arial"/>
          <w:lang w:val="es-ES_tradnl"/>
        </w:rPr>
        <w:t>El AC nace a partir de:(</w:t>
      </w:r>
      <w:r w:rsidRPr="005A3AB7">
        <w:rPr>
          <w:rFonts w:ascii="Arial" w:hAnsi="Arial" w:cs="Arial"/>
        </w:rPr>
        <w:t xml:space="preserve">a) Declaración de Bogotá (1966) y Declaración de Presidente de Américas (1967). Tiene como antecedente, </w:t>
      </w:r>
      <w:r w:rsidRPr="005A3AB7">
        <w:rPr>
          <w:rFonts w:ascii="Arial" w:eastAsiaTheme="minorHAnsi" w:hAnsi="Arial" w:cs="Arial"/>
          <w:color w:val="auto"/>
          <w:lang w:val="es-VE" w:eastAsia="en-US"/>
        </w:rPr>
        <w:t xml:space="preserve">Mercado Común Centroamericano (1960), </w:t>
      </w:r>
      <w:r w:rsidRPr="005A3AB7">
        <w:rPr>
          <w:rFonts w:ascii="Arial" w:hAnsi="Arial" w:cs="Arial"/>
          <w:lang w:val="es-ES_tradnl"/>
        </w:rPr>
        <w:t xml:space="preserve">la Asociación Latinoamericana de Libre Comercio (Tratado de Montevideo, 1960, Alalc). </w:t>
      </w:r>
      <w:r w:rsidRPr="005A3AB7">
        <w:rPr>
          <w:rFonts w:ascii="Arial" w:eastAsiaTheme="minorHAnsi" w:hAnsi="Arial" w:cs="Arial"/>
          <w:color w:val="auto"/>
          <w:lang w:val="es-VE" w:eastAsia="en-US"/>
        </w:rPr>
        <w:t xml:space="preserve">Posteriormente se firmó en </w:t>
      </w:r>
      <w:r w:rsidRPr="005A3AB7">
        <w:rPr>
          <w:rFonts w:ascii="Arial" w:hAnsi="Arial" w:cs="Arial"/>
          <w:lang w:eastAsia="es-VE"/>
        </w:rPr>
        <w:t>1967, la Declaración de Punto del Este, los  Jefes de Estado Americanos (14 de Abril, Punta del Este, Uruguay).</w:t>
      </w:r>
    </w:p>
    <w:p w14:paraId="6AE3D0CA" w14:textId="77777777" w:rsidR="007E06A7" w:rsidRPr="005A3AB7" w:rsidRDefault="007E06A7" w:rsidP="007E06A7">
      <w:pPr>
        <w:shd w:val="clear" w:color="auto" w:fill="FFFFFF"/>
        <w:spacing w:line="360" w:lineRule="auto"/>
        <w:ind w:firstLine="720"/>
        <w:jc w:val="both"/>
        <w:rPr>
          <w:rFonts w:ascii="Arial" w:hAnsi="Arial" w:cs="Arial"/>
        </w:rPr>
      </w:pPr>
      <w:r w:rsidRPr="005A3AB7">
        <w:rPr>
          <w:rFonts w:ascii="Arial" w:hAnsi="Arial" w:cs="Arial"/>
          <w:lang w:eastAsia="es-VE"/>
        </w:rPr>
        <w:t xml:space="preserve">En 1970, el </w:t>
      </w:r>
      <w:r w:rsidRPr="005A3AB7">
        <w:rPr>
          <w:rFonts w:ascii="Calibri" w:hAnsi="Calibri" w:cs="Calibri"/>
          <w:lang w:eastAsia="es-VE"/>
        </w:rPr>
        <w:t>"</w:t>
      </w:r>
      <w:r w:rsidRPr="005A3AB7">
        <w:rPr>
          <w:rFonts w:ascii="Arial" w:hAnsi="Arial" w:cs="Arial"/>
          <w:lang w:eastAsia="es-VE"/>
        </w:rPr>
        <w:t xml:space="preserve">Mercado Común Latinoamericano” el cual debió haber entrado en funcionamiento en un plazo no mayor de quince año (Sistema Económico Latinoamericano y del Caribe, SELA 2022) y en </w:t>
      </w:r>
      <w:r w:rsidRPr="005A3AB7">
        <w:rPr>
          <w:rFonts w:ascii="Arial" w:eastAsiaTheme="minorHAnsi" w:hAnsi="Arial" w:cs="Arial"/>
          <w:color w:val="auto"/>
          <w:lang w:val="es-VE" w:eastAsia="en-US"/>
        </w:rPr>
        <w:t xml:space="preserve"> </w:t>
      </w:r>
      <w:r w:rsidRPr="005A3AB7">
        <w:rPr>
          <w:rFonts w:ascii="Arial" w:eastAsia="Calibri" w:hAnsi="Arial" w:cs="Arial"/>
        </w:rPr>
        <w:t>1973 el  Tratado de Chaguaramas</w:t>
      </w:r>
      <w:r w:rsidRPr="005A3AB7">
        <w:rPr>
          <w:rFonts w:ascii="Arial" w:hAnsi="Arial" w:cs="Arial"/>
        </w:rPr>
        <w:t xml:space="preserve"> creándose el </w:t>
      </w:r>
      <w:r w:rsidRPr="005A3AB7">
        <w:rPr>
          <w:rFonts w:ascii="Arial" w:eastAsia="Calibri" w:hAnsi="Arial" w:cs="Arial"/>
        </w:rPr>
        <w:t xml:space="preserve">Comunidad del Caribe </w:t>
      </w:r>
      <w:r w:rsidRPr="005A3AB7">
        <w:rPr>
          <w:rFonts w:ascii="Arial" w:hAnsi="Arial" w:cs="Arial"/>
        </w:rPr>
        <w:t>(</w:t>
      </w:r>
      <w:r w:rsidRPr="005A3AB7">
        <w:rPr>
          <w:rFonts w:ascii="Arial" w:eastAsia="Calibri" w:hAnsi="Arial" w:cs="Arial"/>
        </w:rPr>
        <w:t>Caricom</w:t>
      </w:r>
      <w:r w:rsidRPr="005A3AB7">
        <w:rPr>
          <w:rFonts w:ascii="Arial" w:hAnsi="Arial" w:cs="Arial"/>
        </w:rPr>
        <w:t>).</w:t>
      </w:r>
    </w:p>
    <w:p w14:paraId="40CDCD91" w14:textId="77777777" w:rsidR="007E06A7" w:rsidRPr="005A3AB7" w:rsidRDefault="007E06A7" w:rsidP="007E06A7">
      <w:pPr>
        <w:tabs>
          <w:tab w:val="left" w:pos="3475"/>
        </w:tabs>
        <w:spacing w:line="360" w:lineRule="auto"/>
        <w:ind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 xml:space="preserve">Fue una época de inestabilidad política y democrática en la región </w:t>
      </w:r>
      <w:r w:rsidRPr="005A3AB7">
        <w:rPr>
          <w:rFonts w:ascii="Arial" w:hAnsi="Arial" w:cs="Arial"/>
        </w:rPr>
        <w:t>(Bolivia, Ecuador, Perú)</w:t>
      </w:r>
      <w:r w:rsidRPr="005A3AB7">
        <w:rPr>
          <w:rFonts w:ascii="Arial" w:eastAsiaTheme="minorHAnsi" w:hAnsi="Arial" w:cs="Arial"/>
          <w:color w:val="auto"/>
          <w:lang w:val="es-VE" w:eastAsia="en-US"/>
        </w:rPr>
        <w:t xml:space="preserve"> también existía </w:t>
      </w:r>
      <w:r w:rsidRPr="005A3AB7">
        <w:rPr>
          <w:rFonts w:ascii="Arial" w:hAnsi="Arial" w:cs="Arial"/>
        </w:rPr>
        <w:t xml:space="preserve">confrontaciones desde el  poder económico como en Venezuela y Perú. </w:t>
      </w:r>
      <w:r w:rsidRPr="005A3AB7">
        <w:rPr>
          <w:rFonts w:ascii="Arial" w:eastAsiaTheme="minorHAnsi" w:hAnsi="Arial" w:cs="Arial"/>
          <w:color w:val="auto"/>
          <w:lang w:val="es-VE" w:eastAsia="en-US"/>
        </w:rPr>
        <w:t>Además la presión de organismos internacionales por reformas sociales especialmente en el ámbito social por las  situaciones de pobreza, a partir de la década de los 70 comienza la activación de la participación ciudadana, la segunda fase de industrialización en la región, y la combinación del Mode</w:t>
      </w:r>
      <w:r w:rsidRPr="005A3AB7">
        <w:rPr>
          <w:rFonts w:ascii="Arial" w:hAnsi="Arial" w:cs="Arial"/>
        </w:rPr>
        <w:t>lo ISIS con el regionalismos y la diversificación de la exportación además de la reforma agraria y tributaria.</w:t>
      </w:r>
    </w:p>
    <w:p w14:paraId="32541B01"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color w:val="auto"/>
        </w:rPr>
        <w:t xml:space="preserve">El discurso es regulado desde el poder del imperio del Estado. Es decir a partir, de una decisión política existe una sujeción de acción estatal según los acuerdos firmados.  </w:t>
      </w:r>
      <w:r w:rsidRPr="005A3AB7">
        <w:rPr>
          <w:rFonts w:ascii="Arial" w:hAnsi="Arial" w:cs="Arial"/>
        </w:rPr>
        <w:t>Entonces el discurso está reglamentado y avalado por el poder constituido.</w:t>
      </w:r>
    </w:p>
    <w:p w14:paraId="5F9CBB58" w14:textId="656D028A" w:rsidR="007E06A7" w:rsidRPr="005A3AB7" w:rsidRDefault="00572FE4" w:rsidP="007E06A7">
      <w:pPr>
        <w:tabs>
          <w:tab w:val="left" w:pos="3475"/>
        </w:tabs>
        <w:spacing w:line="360" w:lineRule="auto"/>
        <w:ind w:firstLine="720"/>
        <w:jc w:val="both"/>
        <w:rPr>
          <w:rFonts w:ascii="Arial" w:hAnsi="Arial" w:cs="Arial"/>
          <w:bCs/>
        </w:rPr>
      </w:pPr>
      <w:r>
        <w:rPr>
          <w:rFonts w:ascii="Arial" w:hAnsi="Arial" w:cs="Arial"/>
          <w:color w:val="000000" w:themeColor="text1"/>
        </w:rPr>
        <w:t>En este contexto el</w:t>
      </w:r>
      <w:r w:rsidR="007E06A7" w:rsidRPr="005A3AB7">
        <w:rPr>
          <w:rFonts w:ascii="Arial" w:hAnsi="Arial" w:cs="Arial"/>
          <w:color w:val="000000" w:themeColor="text1"/>
        </w:rPr>
        <w:t xml:space="preserve"> conocimiento que brinda las proposiciones del discurso son los postulados de las ciencias jurídicas y políticas. </w:t>
      </w:r>
      <w:r w:rsidR="007E06A7" w:rsidRPr="005A3AB7">
        <w:rPr>
          <w:rFonts w:ascii="Arial" w:hAnsi="Arial" w:cs="Arial"/>
          <w:bCs/>
        </w:rPr>
        <w:t xml:space="preserve">Los enunciados del discurso son oracionales tipo normativo y declarativo.  En consecuencia expresan disposiciones pactadas por los países miembros, sujetos al derecho internacional por tanto tiene una disposición jurídica (genera obligaciones y compromisos) y es regulado por la Convención de Viena. Su estructura presenta un preámbulo, en el cual se describe los motivos del tratado, es estructurado en capítulos y desarrollados en secciones, terminando en las disposiciones transitorias.  </w:t>
      </w:r>
    </w:p>
    <w:p w14:paraId="1ACC11D6" w14:textId="77777777" w:rsidR="007E06A7" w:rsidRPr="005A3AB7" w:rsidRDefault="007E06A7" w:rsidP="007E06A7">
      <w:pPr>
        <w:tabs>
          <w:tab w:val="left" w:pos="3475"/>
        </w:tabs>
        <w:spacing w:line="360" w:lineRule="auto"/>
        <w:ind w:firstLine="720"/>
        <w:jc w:val="both"/>
        <w:rPr>
          <w:rFonts w:ascii="Arial" w:eastAsiaTheme="minorHAnsi" w:hAnsi="Arial" w:cs="Arial"/>
          <w:color w:val="auto"/>
          <w:lang w:val="es-VE" w:eastAsia="en-US"/>
        </w:rPr>
      </w:pPr>
      <w:r w:rsidRPr="005A3AB7">
        <w:rPr>
          <w:rFonts w:ascii="Arial" w:hAnsi="Arial" w:cs="Arial"/>
        </w:rPr>
        <w:lastRenderedPageBreak/>
        <w:t xml:space="preserve">El AC se caracterizó por generar </w:t>
      </w:r>
      <w:r w:rsidRPr="005A3AB7">
        <w:rPr>
          <w:rFonts w:ascii="Arial" w:hAnsi="Arial" w:cs="Arial"/>
          <w:shd w:val="clear" w:color="auto" w:fill="FFFFFF"/>
        </w:rPr>
        <w:t>un antecedente en la integración latinoamericana que adopta una aproximación bajo la perspectiva teórica o epistemológica con gran unidad y le asignan un lugar significativo en la a la geopolítica latinoamericana.</w:t>
      </w:r>
    </w:p>
    <w:p w14:paraId="21D503AE" w14:textId="77777777" w:rsidR="007E06A7" w:rsidRPr="005A3AB7" w:rsidRDefault="007E06A7" w:rsidP="007E06A7">
      <w:pPr>
        <w:tabs>
          <w:tab w:val="left" w:pos="851"/>
          <w:tab w:val="left" w:pos="3475"/>
        </w:tabs>
        <w:spacing w:line="360" w:lineRule="auto"/>
        <w:ind w:firstLine="720"/>
        <w:jc w:val="both"/>
        <w:rPr>
          <w:rFonts w:ascii="Arial" w:hAnsi="Arial" w:cs="Arial"/>
        </w:rPr>
      </w:pPr>
      <w:r w:rsidRPr="005A3AB7">
        <w:rPr>
          <w:rFonts w:ascii="Arial" w:hAnsi="Arial" w:cs="Arial"/>
        </w:rPr>
        <w:t>4. Procedimientos para revertir el control del discurso: es producto de un acuerdo político motivado por una necesidad económica en un  momento histórico a nivel regional (América del Sur – Grupo Andino), se plantea un nuevo orden económico  internacional. Desde la Cepal se estimula el regionalismo latinoamericano, se lanza propuestas el MCC y Alalc, éstos apuntaban a crear zonas de libre comercio.  Todos estos sistemas de integración fueron auspiciados por el papel gubernamental (para toma de decisiones y la marcha del bloque),  así como intereses de mercado y comercio exterior.</w:t>
      </w:r>
    </w:p>
    <w:p w14:paraId="03FAE1E3" w14:textId="77777777" w:rsidR="007E06A7" w:rsidRPr="005A3AB7" w:rsidRDefault="007E06A7" w:rsidP="007E06A7">
      <w:pPr>
        <w:tabs>
          <w:tab w:val="left" w:pos="851"/>
          <w:tab w:val="left" w:pos="3475"/>
        </w:tabs>
        <w:spacing w:line="360" w:lineRule="auto"/>
        <w:ind w:firstLine="720"/>
        <w:jc w:val="both"/>
        <w:rPr>
          <w:rFonts w:ascii="Arial" w:hAnsi="Arial" w:cs="Arial"/>
          <w:b/>
          <w:i/>
        </w:rPr>
      </w:pPr>
      <w:r w:rsidRPr="005A3AB7">
        <w:rPr>
          <w:rFonts w:ascii="Arial" w:hAnsi="Arial" w:cs="Arial"/>
          <w:lang w:val="es-ES_tradnl"/>
        </w:rPr>
        <w:t>En el discurso está regulado  por las ciencias jurídicas cuya derivación es el derecho público y finalmente el derecho internacional público.  Desde las ciencias políticas, está asociado la geopolítica, la integración regional y finalmente a la política pública regional.  La voluntad de la verdad es alcanzar el desarrollo económico desde un mercado común. E</w:t>
      </w:r>
      <w:r w:rsidRPr="005A3AB7">
        <w:rPr>
          <w:rFonts w:ascii="Arial" w:hAnsi="Arial" w:cs="Arial"/>
        </w:rPr>
        <w:t>l discurso llega hasta</w:t>
      </w:r>
      <w:r w:rsidRPr="005A3AB7">
        <w:rPr>
          <w:rFonts w:ascii="Arial" w:hAnsi="Arial" w:cs="Arial"/>
          <w:lang w:val="es-ES_tradnl"/>
        </w:rPr>
        <w:t xml:space="preserve"> el derecho internacional público, inciden en la geopolítica, la integración regional y la política pública regional, además de permear las políticas públicas en los países miembros (incidiendo en los planes de desarrollo).</w:t>
      </w:r>
    </w:p>
    <w:p w14:paraId="212EB5F1" w14:textId="77777777" w:rsidR="007E06A7" w:rsidRPr="005A3AB7" w:rsidRDefault="007E06A7" w:rsidP="0090484C">
      <w:pPr>
        <w:spacing w:line="360" w:lineRule="auto"/>
        <w:ind w:firstLine="720"/>
        <w:jc w:val="both"/>
        <w:rPr>
          <w:rFonts w:ascii="Arial" w:hAnsi="Arial" w:cs="Arial"/>
          <w:bCs/>
        </w:rPr>
      </w:pPr>
      <w:r w:rsidRPr="005A3AB7">
        <w:rPr>
          <w:rFonts w:ascii="Arial" w:hAnsi="Arial" w:cs="Arial"/>
        </w:rPr>
        <w:t xml:space="preserve">Objeto del discurso del </w:t>
      </w:r>
      <w:r w:rsidRPr="005A3AB7">
        <w:rPr>
          <w:rFonts w:ascii="Arial" w:hAnsi="Arial" w:cs="Arial"/>
          <w:bCs/>
        </w:rPr>
        <w:t>(AC, 1969)</w:t>
      </w:r>
    </w:p>
    <w:p w14:paraId="18069B65"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5. Unidad del discurso y las reglas de formación: tiene su génesis desde las ciencias jurídicas (derecho) y políticas  (la racionalidad del Estado, política internacional) lleva  implícito la evolución del pensamiento humano en  ambas disciplinas desde lo teórico y práctico.</w:t>
      </w:r>
    </w:p>
    <w:p w14:paraId="5084380C" w14:textId="77777777" w:rsidR="007E06A7" w:rsidRPr="005A3AB7" w:rsidRDefault="007E06A7" w:rsidP="007E06A7">
      <w:pPr>
        <w:tabs>
          <w:tab w:val="left" w:pos="3475"/>
        </w:tabs>
        <w:spacing w:line="360" w:lineRule="auto"/>
        <w:ind w:firstLine="720"/>
        <w:jc w:val="both"/>
        <w:rPr>
          <w:rFonts w:ascii="Arial" w:hAnsi="Arial" w:cs="Arial"/>
          <w:color w:val="auto"/>
        </w:rPr>
      </w:pPr>
      <w:r w:rsidRPr="005A3AB7">
        <w:rPr>
          <w:rFonts w:ascii="Arial" w:hAnsi="Arial" w:cs="Arial"/>
        </w:rPr>
        <w:t>E</w:t>
      </w:r>
      <w:r w:rsidRPr="005A3AB7">
        <w:rPr>
          <w:rFonts w:ascii="Arial" w:hAnsi="Arial" w:cs="Arial"/>
          <w:color w:val="auto"/>
        </w:rPr>
        <w:t>l objeto del saber tiene varias raíces, a nivel macro se generan las primeras pre teorías y teorías de la integración después de la segunda Guerra Mundial se asocian a teorías de las relaciones internacionales, en el caso de América Latina la integración está asociada  a un legado histórico, político, económico, social y cultural de sus países a fin de preservar su soberanía e independencia, también fue auspiciado por las Comisiones Regionales de las Naciones Unidas y posteriormente acuerdos basados en medidas concretas de gobierno.</w:t>
      </w:r>
    </w:p>
    <w:p w14:paraId="7B6713B3"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 xml:space="preserve">Tuvo sucesos que anteceden a su creación como: en 1960 con el Tratado General de Integración Económica Centroamericana de Managua, se crea el Mercado Común </w:t>
      </w:r>
      <w:r w:rsidRPr="005A3AB7">
        <w:rPr>
          <w:rFonts w:ascii="Arial" w:hAnsi="Arial" w:cs="Arial"/>
        </w:rPr>
        <w:lastRenderedPageBreak/>
        <w:t>Centroamericano (MCC), la Creación de la Asociación Latinoamericano de Libre Comercio (Alalc) luego llamada Asociación Latinoamericana de Integración (Aladi, 1960), Alianza para el Progreso Uruguay (1961), el nacimiento de la  Comunidad Andina de Naciones  - CAN (1969) se negocia en la Conferencia de Naciones Unidas sobre Comercio y Desarrollo (Unctad, 1964), un nuevo orden económico internacional.</w:t>
      </w:r>
    </w:p>
    <w:p w14:paraId="3C6BB715"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La integración regional desde América Latina como un dispositivo político para generar acuerdos especialmente económicos que se suponía iban a permear otras dimensiones en pro del desarrollo, además de ello la cooperación de los países más desarrollados para fortalecer menos favorables comercial y económicamente en la región.  También es una antecedente de  la a integración subregional además de la creación de órganos e instituciones del Sistema Andino de Integración.  No se declara pero no existe la cesión de soberanía (se apega a la autodeterminación de los pueblos en forma implícita).  Es una experiencia asociada al regionalismo abierto.</w:t>
      </w:r>
    </w:p>
    <w:p w14:paraId="0B5B809E" w14:textId="77777777" w:rsidR="007E06A7" w:rsidRPr="005A3AB7" w:rsidRDefault="007E06A7" w:rsidP="007E06A7">
      <w:pPr>
        <w:tabs>
          <w:tab w:val="left" w:pos="3475"/>
        </w:tabs>
        <w:spacing w:line="360" w:lineRule="auto"/>
        <w:ind w:firstLine="720"/>
        <w:jc w:val="both"/>
        <w:rPr>
          <w:rFonts w:ascii="Arial" w:hAnsi="Arial" w:cs="Arial"/>
          <w:bCs/>
        </w:rPr>
      </w:pPr>
      <w:r w:rsidRPr="005A3AB7">
        <w:rPr>
          <w:rFonts w:ascii="Arial" w:hAnsi="Arial" w:cs="Arial"/>
          <w:lang w:val="es-ES_tradnl"/>
        </w:rPr>
        <w:t xml:space="preserve">La modalidad exhortativas se observar por expresar mandatos en los países miembros que participan en el acuerdo, además de los enunciados donde se dan </w:t>
      </w:r>
      <w:r w:rsidRPr="005A3AB7">
        <w:rPr>
          <w:rFonts w:ascii="Arial" w:hAnsi="Arial" w:cs="Arial"/>
        </w:rPr>
        <w:t xml:space="preserve"> por hecho el pensamiento o la realidad  la cual se quiere construir. </w:t>
      </w:r>
      <w:r w:rsidRPr="005A3AB7">
        <w:rPr>
          <w:rFonts w:ascii="Arial" w:hAnsi="Arial" w:cs="Arial"/>
          <w:lang w:val="es-ES_tradnl"/>
        </w:rPr>
        <w:t xml:space="preserve">El discurso nace desde las  ciencias jurídicas (génesis)  y pasa por el derecho internacional público, es transversal en las ciencias políticas. </w:t>
      </w:r>
      <w:r w:rsidRPr="005A3AB7">
        <w:rPr>
          <w:rFonts w:ascii="Arial" w:hAnsi="Arial" w:cs="Arial"/>
        </w:rPr>
        <w:t xml:space="preserve">El discurso se aplica en el derecho internacional público generando y aportando teoría y  prácticas  de la integración subregional, sumando también a las ciencias políticas. </w:t>
      </w:r>
      <w:r w:rsidRPr="005A3AB7">
        <w:rPr>
          <w:rFonts w:ascii="Arial" w:hAnsi="Arial" w:cs="Arial"/>
          <w:lang w:val="es-ES_tradnl"/>
        </w:rPr>
        <w:t xml:space="preserve">Fijando acuerdos y obligaciones para construir la integración pensando desde el Sistema Andino, para </w:t>
      </w:r>
      <w:r w:rsidRPr="005A3AB7">
        <w:rPr>
          <w:rFonts w:ascii="Arial" w:hAnsi="Arial" w:cs="Arial"/>
        </w:rPr>
        <w:t xml:space="preserve">construir la </w:t>
      </w:r>
      <w:r w:rsidRPr="005A3AB7">
        <w:rPr>
          <w:rFonts w:ascii="Arial" w:hAnsi="Arial" w:cs="Arial"/>
          <w:bCs/>
        </w:rPr>
        <w:t>Comunidad Andina y el Sistema Andino de Integración, exhortando y enunciado la construcción de la  estructura organizacional y sus competencia funcionales.</w:t>
      </w:r>
    </w:p>
    <w:p w14:paraId="5061D4A9" w14:textId="77777777" w:rsidR="007E06A7" w:rsidRPr="005A3AB7" w:rsidRDefault="007E06A7" w:rsidP="007E06A7">
      <w:pPr>
        <w:pStyle w:val="Default"/>
        <w:spacing w:line="360" w:lineRule="auto"/>
        <w:ind w:firstLine="720"/>
        <w:jc w:val="both"/>
        <w:rPr>
          <w:lang w:val="es-ES_tradnl"/>
        </w:rPr>
      </w:pPr>
      <w:r w:rsidRPr="005A3AB7">
        <w:t xml:space="preserve">La CAN tiene diferentes ámbitos a desarrollar (político, económico – social), además de la distribución equitativa de los beneficios derivados de la integración es el modo de reducir las diferencias en los países miembros. Existe una proximidad política  entre las políticas subregionales y  legislaciones nacionales contribuyen a la integración. Procura la creación de </w:t>
      </w:r>
      <w:r w:rsidRPr="005A3AB7">
        <w:rPr>
          <w:lang w:val="es-ES_tradnl"/>
        </w:rPr>
        <w:t xml:space="preserve">una institucionalidad asociada a la integración subregional andina. Define el SIA para ello </w:t>
      </w:r>
      <w:r w:rsidRPr="005A3AB7">
        <w:t>deben existir una coordinación efectiva en los Estados Soberanos y los órganos e instituciones  del Sistema Andino para profundizar la integración.</w:t>
      </w:r>
    </w:p>
    <w:p w14:paraId="54283820" w14:textId="77777777" w:rsidR="007E06A7" w:rsidRPr="005A3AB7" w:rsidRDefault="007E06A7" w:rsidP="007E06A7">
      <w:pPr>
        <w:spacing w:line="360" w:lineRule="auto"/>
        <w:jc w:val="both"/>
        <w:rPr>
          <w:rFonts w:ascii="Arial" w:hAnsi="Arial" w:cs="Arial"/>
          <w:b/>
        </w:rPr>
      </w:pPr>
    </w:p>
    <w:p w14:paraId="25FE1093" w14:textId="77777777" w:rsidR="007E06A7" w:rsidRPr="005A3AB7" w:rsidRDefault="007E06A7" w:rsidP="0090484C">
      <w:pPr>
        <w:pStyle w:val="Ttulo4"/>
      </w:pPr>
      <w:bookmarkStart w:id="39" w:name="_Toc146749868"/>
      <w:r w:rsidRPr="005A3AB7">
        <w:lastRenderedPageBreak/>
        <w:t>Tratado para la Constitución de un Mercado Común, (1991)</w:t>
      </w:r>
      <w:bookmarkEnd w:id="39"/>
    </w:p>
    <w:p w14:paraId="1ECE8EED" w14:textId="77777777" w:rsidR="007E06A7" w:rsidRPr="005A3AB7" w:rsidRDefault="007E06A7" w:rsidP="0090484C">
      <w:pPr>
        <w:spacing w:line="360" w:lineRule="auto"/>
        <w:ind w:firstLine="720"/>
        <w:jc w:val="both"/>
        <w:rPr>
          <w:rFonts w:ascii="Arial" w:hAnsi="Arial" w:cs="Arial"/>
          <w:bCs/>
        </w:rPr>
      </w:pPr>
      <w:r w:rsidRPr="005A3AB7">
        <w:rPr>
          <w:rFonts w:ascii="Arial" w:hAnsi="Arial" w:cs="Arial"/>
        </w:rPr>
        <w:t xml:space="preserve">Ordenamiento del discurso </w:t>
      </w:r>
      <w:r w:rsidRPr="005A3AB7">
        <w:rPr>
          <w:rFonts w:ascii="Arial" w:hAnsi="Arial" w:cs="Arial"/>
          <w:bCs/>
        </w:rPr>
        <w:t>(TA, 1991)</w:t>
      </w:r>
    </w:p>
    <w:p w14:paraId="754DE46C" w14:textId="4254242B"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 xml:space="preserve">1. Procedimientos externos: El TA asume como verdad </w:t>
      </w:r>
      <w:r w:rsidR="0090484C" w:rsidRPr="005A3AB7">
        <w:rPr>
          <w:rFonts w:ascii="Arial" w:eastAsiaTheme="minorHAnsi" w:hAnsi="Arial" w:cs="Arial"/>
          <w:color w:val="auto"/>
          <w:lang w:val="es-VE" w:eastAsia="en-US"/>
        </w:rPr>
        <w:t xml:space="preserve">la integración, como una </w:t>
      </w:r>
      <w:r w:rsidRPr="005A3AB7">
        <w:rPr>
          <w:rFonts w:ascii="Arial" w:eastAsiaTheme="minorHAnsi" w:hAnsi="Arial" w:cs="Arial"/>
          <w:color w:val="auto"/>
          <w:lang w:val="es-VE" w:eastAsia="en-US"/>
        </w:rPr>
        <w:t xml:space="preserve">condición fundamental para acelerar sus procesos de desarrollo económico con justicia social.  Adecuando la </w:t>
      </w:r>
      <w:r w:rsidRPr="005A3AB7">
        <w:rPr>
          <w:rFonts w:ascii="Arial" w:hAnsi="Arial" w:cs="Arial"/>
        </w:rPr>
        <w:t>inserción internacional y el desarrollo en forma progresiva de la integración de América Latina. Mejorando la economía a su vez mejorará las condiciones de vida de sus habitantes.</w:t>
      </w:r>
    </w:p>
    <w:p w14:paraId="48410AA1" w14:textId="77777777" w:rsidR="007E06A7" w:rsidRPr="005A3AB7" w:rsidRDefault="007E06A7" w:rsidP="007E06A7">
      <w:pPr>
        <w:pStyle w:val="Default"/>
        <w:spacing w:line="360" w:lineRule="auto"/>
        <w:ind w:firstLine="720"/>
        <w:jc w:val="both"/>
        <w:rPr>
          <w:lang w:val="es-ES_tradnl"/>
        </w:rPr>
      </w:pPr>
      <w:r w:rsidRPr="005A3AB7">
        <w:t xml:space="preserve">Se fundamenta en  valores como: gradualidad, flexibilidad y equilibrio, excluye </w:t>
      </w:r>
      <w:r w:rsidRPr="005A3AB7">
        <w:rPr>
          <w:lang w:val="es-ES_tradnl"/>
        </w:rPr>
        <w:t>la dimensión educativa y cultural (l</w:t>
      </w:r>
      <w:r w:rsidRPr="005A3AB7">
        <w:t>a educación como  el sector indispensable para la promoción del  desarrollo social equitativo y la inclusión y la cultura como parte del desarrollo de los seres humanos).</w:t>
      </w:r>
    </w:p>
    <w:p w14:paraId="0241A506"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La integración se lograra con el aprovechamiento de los recursos disponibles, la preservación del medio ambiente, el mejoramiento de las interconexiones físicas, la coordinación de las políticas macroeconómicas y la complementación de los diferentes sectores de la economía.  Habla el poder político y económico  (partidos políticos desde diferentes matices, unos independentistas  con justica social y económica; otros conservadores anticomunistas,  con liberalismo republicano, y otros con partidos nacionales de centro derecha).</w:t>
      </w:r>
    </w:p>
    <w:p w14:paraId="2B648530"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 xml:space="preserve">Reconocen diferencias puntuales las que constan en el Programa de Liberación Comercial (Uruguay y Paraguay). Reconoce la  evolución de los acontecimientos internacionales así como la aplicación del Consenso de Washington en Latinoamérica (Reforma de mercado y desregularización del Estado).  </w:t>
      </w:r>
    </w:p>
    <w:p w14:paraId="4A564A25"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TA fue un nuevo avance en el esfuerzo tendiente al desarrollo en forma progresiva de la integración de América Latina apoyado en el TM80, donde la dimensión económica es el dispositivo que promocionaría el desarrollo incluyendo el desarrollo científico y tecnológico de los Estados partes. Es un acuerdo y consenso político en avanzar en la integración el cual busca adoptar una política comercial común con relación a terceros Estados o agrupaciones de Estados.</w:t>
      </w:r>
    </w:p>
    <w:p w14:paraId="6B6757C3"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 xml:space="preserve">Propone la coordinación de posiciones en foros económicos comercial regionales e internacionales, así como la coordinación de políticas macroeconómicas y sectoriales entre los Estados partes de: comercio exterior, agrícola, industrial, fiscal, monetaria, </w:t>
      </w:r>
      <w:r w:rsidRPr="005A3AB7">
        <w:rPr>
          <w:rFonts w:ascii="Arial" w:hAnsi="Arial" w:cs="Arial"/>
        </w:rPr>
        <w:lastRenderedPageBreak/>
        <w:t>cambiaria y de capitales, de servicios, aduanera, de transportes y comunicaciones y otras que se acuerden.  También prevé armonizar sus legislaciones en las áreas pertinentes, para lograr el fortalecimiento del proceso de integración (necesidad de reformas legales por parte de los Estados partes para coadyuvar a la integración). Principalmente en: (a)  programa de liberación comercial, (b) políticas macroeconómicas, (c) arancel externo común y (d) adopción de acuerdos sectoriales.</w:t>
      </w:r>
    </w:p>
    <w:p w14:paraId="769ECA60"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 xml:space="preserve">2. Procedimientos internos: El discurso está limitado al derecho internacional, por ser un  acuerdo internacional  (de integración subregional)  es  fuente en algunos casos para el derecho nacional (respetando el principio de autodeterminación de los pueblos). En consecuencia el discurso </w:t>
      </w:r>
      <w:r w:rsidRPr="005A3AB7">
        <w:rPr>
          <w:rFonts w:ascii="Arial" w:hAnsi="Arial" w:cs="Arial"/>
          <w:lang w:val="es-ES_tradnl"/>
        </w:rPr>
        <w:t>está limitado a: (a) ciencias jurídicas y  (b) ciencias políticas:</w:t>
      </w:r>
      <w:r w:rsidRPr="005A3AB7">
        <w:rPr>
          <w:rFonts w:ascii="Arial" w:hAnsi="Arial" w:cs="Arial"/>
          <w:b/>
          <w:lang w:val="es-ES_tradnl"/>
        </w:rPr>
        <w:t xml:space="preserve"> </w:t>
      </w:r>
      <w:r w:rsidRPr="005A3AB7">
        <w:rPr>
          <w:rFonts w:ascii="Arial" w:hAnsi="Arial" w:cs="Arial"/>
        </w:rPr>
        <w:t>derecho internacional público, derecho constitucional, geopolítica y  política.</w:t>
      </w:r>
    </w:p>
    <w:p w14:paraId="44C6AC80" w14:textId="77777777" w:rsidR="007E06A7" w:rsidRPr="005A3AB7" w:rsidRDefault="007E06A7" w:rsidP="007E06A7">
      <w:pPr>
        <w:tabs>
          <w:tab w:val="left" w:pos="3475"/>
        </w:tabs>
        <w:spacing w:line="360" w:lineRule="auto"/>
        <w:ind w:firstLine="720"/>
        <w:jc w:val="both"/>
        <w:rPr>
          <w:rFonts w:ascii="Arial" w:hAnsi="Arial" w:cs="Arial"/>
          <w:lang w:val="es-ES_tradnl"/>
        </w:rPr>
      </w:pPr>
      <w:r w:rsidRPr="005A3AB7">
        <w:rPr>
          <w:rFonts w:ascii="Arial" w:hAnsi="Arial" w:cs="Arial"/>
          <w:lang w:val="es-ES_tradnl"/>
        </w:rPr>
        <w:t>Reconoce la integración por periodos  transición dado por acuerdos sectoriales apoyada por una  estructura orgánica. Teóricamente se asocia a la teoría de la dependencia (centro – periferia) promovida por la Cepal y los teóricos como: Raul Prebish, Celso Hurtado, Enzo Faletto, Theotonio Dos Santos, Andre Gunder Frank, Ruy Mauro Marini, entre otros  y la teoría de desarrollo (el subdesarrollo tenía factores externos e internos dados por las elites latinoamericanas: Argentina, México y Brasil) y el regionalismo abierto (Cepal).  Por tanto su creación se debe  a la manifestación del poder instituido tanto político como económico. E</w:t>
      </w:r>
      <w:r w:rsidRPr="005A3AB7">
        <w:rPr>
          <w:rFonts w:ascii="Arial" w:hAnsi="Arial" w:cs="Arial"/>
        </w:rPr>
        <w:t xml:space="preserve">s un tratado firmado </w:t>
      </w:r>
      <w:r w:rsidRPr="005A3AB7">
        <w:rPr>
          <w:rFonts w:ascii="Arial" w:hAnsi="Arial" w:cs="Arial"/>
          <w:color w:val="auto"/>
        </w:rPr>
        <w:t>los  representantes plenipotenciarios  fueron debidamente autoriza</w:t>
      </w:r>
      <w:r w:rsidRPr="005A3AB7">
        <w:rPr>
          <w:rFonts w:ascii="Arial" w:hAnsi="Arial" w:cs="Arial"/>
        </w:rPr>
        <w:t>dos, es decir  los presidentes</w:t>
      </w:r>
      <w:r w:rsidRPr="005A3AB7">
        <w:rPr>
          <w:rFonts w:ascii="Arial" w:hAnsi="Arial" w:cs="Arial"/>
          <w:lang w:val="es-ES_tradnl"/>
        </w:rPr>
        <w:t>.</w:t>
      </w:r>
    </w:p>
    <w:p w14:paraId="14D48C6F"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 xml:space="preserve">El Mercosur, significa Mercado Común del Sur, llamado así ya que se originó con el propósito de ampliar los mercados nacionales y agilizar el desarrollo económico con equidad social.  Inspirados por su ubicación geográfica en el Cono Sur, es decir la cercanía entre los Estados partes en el extremo austral del continente americano. </w:t>
      </w:r>
    </w:p>
    <w:p w14:paraId="391C4150" w14:textId="77777777" w:rsidR="007E06A7" w:rsidRPr="005A3AB7" w:rsidRDefault="007E06A7" w:rsidP="007E06A7">
      <w:pPr>
        <w:pStyle w:val="Prrafodelista"/>
        <w:tabs>
          <w:tab w:val="left" w:pos="284"/>
        </w:tabs>
        <w:spacing w:line="360" w:lineRule="auto"/>
        <w:ind w:left="0" w:firstLine="720"/>
        <w:jc w:val="both"/>
        <w:rPr>
          <w:rFonts w:ascii="Arial" w:hAnsi="Arial" w:cs="Arial"/>
          <w:sz w:val="24"/>
          <w:szCs w:val="24"/>
          <w:lang w:val="es-ES_tradnl"/>
        </w:rPr>
      </w:pPr>
      <w:r w:rsidRPr="005A3AB7">
        <w:rPr>
          <w:rFonts w:ascii="Arial" w:hAnsi="Arial" w:cs="Arial"/>
          <w:sz w:val="24"/>
          <w:szCs w:val="24"/>
          <w:lang w:val="es-ES_tradnl"/>
        </w:rPr>
        <w:t xml:space="preserve">Es un tratado internacional donde se expresa en forma integral y ordenada los acuerdos celebrados por escrito de los Estados partes, entre estos Estados que decidieron formar una organización de carácter internacional. </w:t>
      </w:r>
      <w:r w:rsidRPr="005A3AB7">
        <w:rPr>
          <w:rFonts w:ascii="Arial" w:hAnsi="Arial" w:cs="Arial"/>
          <w:sz w:val="24"/>
          <w:szCs w:val="24"/>
        </w:rPr>
        <w:t>Es un antecedente en la teoría jurídica de la integración latinoamericana, teoría de la integración latinoamericana y teoría de las políticas públicas.</w:t>
      </w:r>
    </w:p>
    <w:p w14:paraId="0C025C61" w14:textId="77777777" w:rsidR="007E06A7" w:rsidRPr="005A3AB7" w:rsidRDefault="007E06A7" w:rsidP="007E06A7">
      <w:pPr>
        <w:spacing w:line="360" w:lineRule="auto"/>
        <w:ind w:firstLine="720"/>
        <w:jc w:val="both"/>
        <w:rPr>
          <w:rStyle w:val="A4"/>
          <w:rFonts w:ascii="Arial" w:eastAsiaTheme="majorEastAsia" w:hAnsi="Arial" w:cs="Arial"/>
        </w:rPr>
      </w:pPr>
      <w:r w:rsidRPr="005A3AB7">
        <w:rPr>
          <w:rFonts w:ascii="Arial" w:hAnsi="Arial" w:cs="Arial"/>
        </w:rPr>
        <w:t xml:space="preserve">3. Procedimientos para la sumisión del discurso: </w:t>
      </w:r>
      <w:r w:rsidRPr="005A3AB7">
        <w:rPr>
          <w:rFonts w:ascii="Arial" w:hAnsi="Arial" w:cs="Arial"/>
          <w:lang w:val="es-ES_tradnl"/>
        </w:rPr>
        <w:t>El TCM nace a partir de: (</w:t>
      </w:r>
      <w:r w:rsidRPr="005A3AB7">
        <w:rPr>
          <w:rFonts w:ascii="Arial" w:hAnsi="Arial" w:cs="Arial"/>
        </w:rPr>
        <w:t xml:space="preserve">a) Tratado de Montevideo de 1980 (TM80), </w:t>
      </w:r>
      <w:r w:rsidRPr="005A3AB7">
        <w:rPr>
          <w:rStyle w:val="A4"/>
          <w:rFonts w:ascii="Arial" w:eastAsiaTheme="majorEastAsia" w:hAnsi="Arial" w:cs="Arial"/>
        </w:rPr>
        <w:t xml:space="preserve">este tratado se instituye la Asociación </w:t>
      </w:r>
      <w:r w:rsidRPr="005A3AB7">
        <w:rPr>
          <w:rStyle w:val="A4"/>
          <w:rFonts w:ascii="Arial" w:eastAsiaTheme="majorEastAsia" w:hAnsi="Arial" w:cs="Arial"/>
        </w:rPr>
        <w:lastRenderedPageBreak/>
        <w:t xml:space="preserve">Latinoamericana de Integración (Aladi), para generar un cambio de estrategia de integración propugnada en la Asociación Latinoamericana de Libre Comercio (Alalc, creada en el Tratado de Montevideo, 1960). Esto para renovar y superar las dificultades para  conformar una zona de libre comercio en el período planificado. </w:t>
      </w:r>
    </w:p>
    <w:p w14:paraId="519E9F33" w14:textId="03867981" w:rsidR="007E06A7" w:rsidRPr="005A3AB7" w:rsidRDefault="007E06A7" w:rsidP="007E06A7">
      <w:pPr>
        <w:tabs>
          <w:tab w:val="left" w:pos="3475"/>
        </w:tabs>
        <w:spacing w:line="360" w:lineRule="auto"/>
        <w:ind w:firstLine="720"/>
        <w:jc w:val="both"/>
        <w:rPr>
          <w:rFonts w:eastAsiaTheme="minorHAnsi"/>
          <w:color w:val="auto"/>
          <w:lang w:val="es-VE" w:eastAsia="en-US"/>
        </w:rPr>
      </w:pPr>
      <w:r w:rsidRPr="005A3AB7">
        <w:rPr>
          <w:rFonts w:ascii="Arial" w:eastAsiaTheme="minorHAnsi" w:hAnsi="Arial" w:cs="Arial"/>
          <w:color w:val="auto"/>
          <w:lang w:val="es-VE" w:eastAsia="en-US"/>
        </w:rPr>
        <w:t>Tiene como antecedente</w:t>
      </w:r>
      <w:r w:rsidR="00572FE4">
        <w:rPr>
          <w:rFonts w:ascii="Arial" w:eastAsiaTheme="minorHAnsi" w:hAnsi="Arial" w:cs="Arial"/>
          <w:color w:val="auto"/>
          <w:lang w:val="es-VE" w:eastAsia="en-US"/>
        </w:rPr>
        <w:t xml:space="preserve"> el </w:t>
      </w:r>
      <w:r w:rsidRPr="005A3AB7">
        <w:rPr>
          <w:rFonts w:ascii="Arial" w:eastAsiaTheme="minorHAnsi" w:hAnsi="Arial" w:cs="Arial"/>
          <w:color w:val="auto"/>
          <w:lang w:val="es-VE" w:eastAsia="en-US"/>
        </w:rPr>
        <w:t xml:space="preserve"> Mercado Común Centroamericano (1960).  Este grupo había aumentado el comercio intrarregional a partir de integración económica a corto plazo y el desarrollo conjunto y armónico de los Estados partes mediante planes conjuntos de industrialización y aprovechamiento de los recursos naturales.</w:t>
      </w:r>
    </w:p>
    <w:p w14:paraId="4D4E3694" w14:textId="77777777" w:rsidR="007E06A7" w:rsidRPr="005A3AB7" w:rsidRDefault="007E06A7" w:rsidP="007E06A7">
      <w:pPr>
        <w:tabs>
          <w:tab w:val="left" w:pos="3475"/>
        </w:tabs>
        <w:spacing w:line="360" w:lineRule="auto"/>
        <w:ind w:firstLine="720"/>
        <w:jc w:val="both"/>
        <w:rPr>
          <w:rFonts w:ascii="Arial" w:eastAsiaTheme="minorHAnsi" w:hAnsi="Arial" w:cs="Arial"/>
          <w:color w:val="auto"/>
          <w:lang w:val="es-VE" w:eastAsia="en-US"/>
        </w:rPr>
      </w:pPr>
      <w:r w:rsidRPr="005A3AB7">
        <w:rPr>
          <w:rFonts w:ascii="Arial" w:hAnsi="Arial" w:cs="Arial"/>
          <w:lang w:val="es-ES_tradnl"/>
        </w:rPr>
        <w:t xml:space="preserve">La Asociación Latinoamericana de Libre Comercio (Tratado de Montevideo, 1960, Alalc).  </w:t>
      </w:r>
      <w:r w:rsidRPr="005A3AB7">
        <w:rPr>
          <w:rFonts w:ascii="Arial" w:eastAsiaTheme="minorHAnsi" w:hAnsi="Arial" w:cs="Arial"/>
          <w:color w:val="auto"/>
          <w:lang w:val="es-VE" w:eastAsia="en-US"/>
        </w:rPr>
        <w:t>Donde se establecieron planes concretos para desarrollar conjuntamente las industrias petroquímica, electrónica y la metalurgia pesada, así como programas ya en marcha de desarrollo fronterizo conjunto.</w:t>
      </w:r>
    </w:p>
    <w:p w14:paraId="4C909771"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eastAsiaTheme="minorHAnsi" w:hAnsi="Arial" w:cs="Arial"/>
          <w:color w:val="auto"/>
          <w:lang w:val="es-VE" w:eastAsia="en-US"/>
        </w:rPr>
        <w:t xml:space="preserve">A partir de 1966, encontró dificultades el proceso integrador de los once países miembros al entrar en contradicción los intereses económicos de los mismos.  Posteriormente se generó la Declaración de Buenos Aires el 27 de febrero de 1967 y la Declaración de Bogotá que son los únicos antecedentes que se  ratifica en el AC, este acuerdo </w:t>
      </w:r>
      <w:r w:rsidRPr="005A3AB7">
        <w:rPr>
          <w:rFonts w:ascii="Arial" w:hAnsi="Arial" w:cs="Arial"/>
        </w:rPr>
        <w:t xml:space="preserve">se inspiró  en las siguientes declaraciones: (a) Declaración de Bogotá (1966) y (b) Declaración de Presidente de Américas (1967). </w:t>
      </w:r>
    </w:p>
    <w:p w14:paraId="620EB56C" w14:textId="739479E2" w:rsidR="007E06A7" w:rsidRPr="005A3AB7" w:rsidRDefault="00572FE4" w:rsidP="007E06A7">
      <w:pPr>
        <w:pStyle w:val="Default"/>
        <w:spacing w:line="360" w:lineRule="auto"/>
        <w:ind w:firstLine="720"/>
        <w:jc w:val="both"/>
      </w:pPr>
      <w:r>
        <w:rPr>
          <w:rFonts w:eastAsia="Times New Roman"/>
          <w:lang w:val="es-ES" w:eastAsia="es-ES"/>
        </w:rPr>
        <w:t xml:space="preserve">En el </w:t>
      </w:r>
      <w:r w:rsidR="007E06A7" w:rsidRPr="005A3AB7">
        <w:rPr>
          <w:rFonts w:eastAsia="Times New Roman"/>
          <w:lang w:val="es-ES" w:eastAsia="es-ES"/>
        </w:rPr>
        <w:t xml:space="preserve"> AC (1969), la integración se genera por acuerdos en forma gradual para fortalecer la unión de sus pueblos y  sentar las bases para avanzar hacia la formación de una comunidad subregional andina, </w:t>
      </w:r>
      <w:r w:rsidR="007E06A7" w:rsidRPr="005A3AB7">
        <w:t xml:space="preserve"> la integración constituye un mandato histórico, político, económico, social y cultural de sus países a fin de preservar su soberanía e independencia.  La distribución equitativa de los beneficios coadyuva a la integración regional y posterior Tratado de Montevideo de 1980 (TM80).</w:t>
      </w:r>
    </w:p>
    <w:p w14:paraId="6952D53C" w14:textId="77777777" w:rsidR="007E06A7" w:rsidRPr="005A3AB7" w:rsidRDefault="007E06A7" w:rsidP="007E06A7">
      <w:pPr>
        <w:pStyle w:val="Default"/>
        <w:spacing w:line="360" w:lineRule="auto"/>
        <w:ind w:firstLine="720"/>
        <w:jc w:val="both"/>
      </w:pPr>
      <w:r w:rsidRPr="005A3AB7">
        <w:rPr>
          <w:color w:val="auto"/>
        </w:rPr>
        <w:t xml:space="preserve">Prevalecen algunas dictaduras en Centroamérica además de </w:t>
      </w:r>
      <w:r w:rsidRPr="005A3AB7">
        <w:t>la  inestabilidad política, social  y democrática  en algunos países</w:t>
      </w:r>
      <w:r w:rsidRPr="005A3AB7">
        <w:rPr>
          <w:color w:val="auto"/>
        </w:rPr>
        <w:t xml:space="preserve"> pero por otro lado también se van consolidando algunos sistemas democráticos en la región. Aumenta la migración a EE.UU. </w:t>
      </w:r>
      <w:r w:rsidRPr="005A3AB7">
        <w:t xml:space="preserve">Centroamérica se convierte el epicentro de conflictos sociales de carácter rural también se incrementa los  conflictos por el tráfico ilícito de drogas en Colombia, el cual aumento la violencia en todos los ámbitos, hay manifestaciones de la sociedad civil así como el fortalecimiento la participación ciudadana.  Es la década perdida (Cepal), </w:t>
      </w:r>
      <w:r w:rsidRPr="005A3AB7">
        <w:lastRenderedPageBreak/>
        <w:t>predomino la industrialización dirigida por el Estado, crisis de la deuda externa en América Latina y la  desaceleración de la economía en el mundo industrializado.</w:t>
      </w:r>
    </w:p>
    <w:p w14:paraId="29CB594E" w14:textId="77777777" w:rsidR="007E06A7" w:rsidRPr="005A3AB7" w:rsidRDefault="007E06A7" w:rsidP="007E06A7">
      <w:pPr>
        <w:spacing w:line="360" w:lineRule="auto"/>
        <w:ind w:firstLine="720"/>
        <w:jc w:val="both"/>
        <w:rPr>
          <w:rFonts w:ascii="Arial" w:hAnsi="Arial" w:cs="Arial"/>
          <w:color w:val="000000" w:themeColor="text1"/>
        </w:rPr>
      </w:pPr>
      <w:r w:rsidRPr="005A3AB7">
        <w:rPr>
          <w:rFonts w:ascii="Arial" w:hAnsi="Arial" w:cs="Arial"/>
        </w:rPr>
        <w:t xml:space="preserve">Inicia el Plan Baker y luego el Plan Brady, </w:t>
      </w:r>
      <w:r w:rsidRPr="005A3AB7">
        <w:rPr>
          <w:rFonts w:ascii="Arial" w:hAnsi="Arial" w:cs="Arial"/>
          <w:color w:val="000000" w:themeColor="text1"/>
          <w:shd w:val="clear" w:color="auto" w:fill="FFFFFF"/>
        </w:rPr>
        <w:t>la calidad en la educación se levanta como un problema en América Latina, se hace una intervención prioritaria para la mayoría de los Planes Nacionales de Educación y es incluida entre los objetivos fundamentales del Proyecto Principal de Educación (PEE) de la Unesco. Además se evidencia una discrepancia entre la calidad y la capacidad de los sistemas educativos,  se enmarca un conjunto de principios donde asocia la educación a desarrollo de las naciones con la independencia política y económica y la articulación integral de diversas áreas. </w:t>
      </w:r>
    </w:p>
    <w:p w14:paraId="792DDE7F" w14:textId="77777777" w:rsidR="007E06A7" w:rsidRPr="005A3AB7" w:rsidRDefault="007E06A7" w:rsidP="007E06A7">
      <w:pPr>
        <w:pStyle w:val="Default"/>
        <w:spacing w:line="360" w:lineRule="auto"/>
        <w:ind w:firstLine="720"/>
        <w:jc w:val="both"/>
        <w:rPr>
          <w:color w:val="000000" w:themeColor="text1"/>
        </w:rPr>
      </w:pPr>
      <w:r w:rsidRPr="005A3AB7">
        <w:rPr>
          <w:color w:val="000000" w:themeColor="text1"/>
        </w:rPr>
        <w:t>En los años 90 a nivel mundial se generaliza el desarrollo de sistemas de medición y evaluación de la calidad de la educación. Pero la preocupación por los resultados y, en general, por la percepción de un bajo resultado, lleva a analizar y examinar los procesos y los factores y combinación de factores  que en ellos intervienen para orientar las políticas educativas.  En 1990 se celebra la Conferencia Mundial Educación para Todos, en la cual se aprueba la Declaración Mundial sobre Educación para Todos y el Marco de Acción para Satisfacer las Necesidades Básicas de Aprendizaje.   En 1991, contexto internacional y la Conferencia llevaba a cabo en Jomtien, Tailandia donde se consagro el principio “educación para todos”.</w:t>
      </w:r>
    </w:p>
    <w:p w14:paraId="6FBDB42E" w14:textId="77777777" w:rsidR="007E06A7" w:rsidRPr="005A3AB7" w:rsidRDefault="007E06A7" w:rsidP="007E06A7">
      <w:pPr>
        <w:pStyle w:val="Default"/>
        <w:spacing w:line="360" w:lineRule="auto"/>
        <w:ind w:firstLine="720"/>
        <w:jc w:val="both"/>
        <w:rPr>
          <w:color w:val="000000" w:themeColor="text1"/>
        </w:rPr>
      </w:pPr>
      <w:r w:rsidRPr="005A3AB7">
        <w:rPr>
          <w:color w:val="000000" w:themeColor="text1"/>
        </w:rPr>
        <w:t>En América Latina, la Cepal diseña la estrategia “desarrollo con equidad”  donde la educación tiene un rol protagónico en la generación de competencias para el desarrollo y la ciudadanía.  La crisis educativa permitió develar (…) la pérdida del dinamismo y el agotamiento de una concepción  y un estilo de desarrollo educativo que no ha sido capaces del conciliar el crecimiento cuantitativo con los niveles de calidad y equidad. En 1991, el Sistema de Integración Centroamericana (Sica), genera el interés por coordinar el campo cultural y los sistemas educativos nacionales adquiriendo  una nueva dimensión desde su creación.</w:t>
      </w:r>
    </w:p>
    <w:p w14:paraId="5BB64743"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color w:val="auto"/>
        </w:rPr>
        <w:t xml:space="preserve">El discurso es regulado desde el poder del Imperio del Estado. Es decir a partir de una decisión política existe una sujeción de acción estatal según los acuerdos firmados.  </w:t>
      </w:r>
      <w:r w:rsidRPr="005A3AB7">
        <w:rPr>
          <w:rFonts w:ascii="Arial" w:hAnsi="Arial" w:cs="Arial"/>
        </w:rPr>
        <w:t>Entonces el discurso está reglamentado y avalado por el poder constituido.</w:t>
      </w:r>
    </w:p>
    <w:p w14:paraId="7AD8CD99"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lastRenderedPageBreak/>
        <w:t>Se habla desde  lo político y lo económico  así como para las ciencias jurídicas y políticas.  Es un lenguaje  asociado a un tratado, es decir es un acuerdo en materia política, económica, entre otros en dos o más Estados el mismo está regido por el derecho internacional.  La integración es una base fundamental para lograr el desarrollo económico con justicia social en forma progresiva.  La integración coadyuva a consolidar espacios económicos y la adecuada inserción internacional.  También plantea el compromiso de armonizar legislaciones en las dimensiones que se consideren pertinentes en los Estados partes, reconociendo las diferencias puntuales.</w:t>
      </w:r>
    </w:p>
    <w:p w14:paraId="6A5454E0"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bCs/>
        </w:rPr>
        <w:t xml:space="preserve">Tiene como antecedentes: </w:t>
      </w:r>
      <w:r w:rsidRPr="005A3AB7">
        <w:rPr>
          <w:rFonts w:ascii="Arial" w:hAnsi="Arial" w:cs="Arial"/>
          <w:color w:val="auto"/>
          <w:lang w:val="es-VE" w:eastAsia="en-US"/>
        </w:rPr>
        <w:t>1955, Cepal desarrolla el Comité de Comercio;  1959, se establece un proyecto de acuerdo de la integración en tres categorías de países para establecer el Mercando Común Latinoamericano;  en 1960, el Tratado General de Integración Económica Centroamericana de Managua, se crea el Mercado Común Centroamericano (MCC).</w:t>
      </w:r>
    </w:p>
    <w:p w14:paraId="4048FD9A" w14:textId="77777777" w:rsidR="007E06A7" w:rsidRPr="005A3AB7" w:rsidRDefault="007E06A7" w:rsidP="007E06A7">
      <w:pPr>
        <w:spacing w:line="360" w:lineRule="auto"/>
        <w:ind w:firstLine="720"/>
        <w:jc w:val="both"/>
        <w:rPr>
          <w:rFonts w:ascii="Arial" w:hAnsi="Arial" w:cs="Arial"/>
          <w:lang w:val="es-ES_tradnl"/>
        </w:rPr>
      </w:pPr>
      <w:r w:rsidRPr="005A3AB7">
        <w:rPr>
          <w:rFonts w:ascii="Arial" w:hAnsi="Arial" w:cs="Arial"/>
          <w:color w:val="auto"/>
          <w:lang w:val="es-VE" w:eastAsia="en-US"/>
        </w:rPr>
        <w:t xml:space="preserve">1960, Tratado de Montevideo. Establece la Zona de Libre Comercio e instituye la Asociación Latinoamericana de Libre Comercio (Alalc), </w:t>
      </w:r>
      <w:r w:rsidRPr="005A3AB7">
        <w:rPr>
          <w:rFonts w:ascii="Arial" w:hAnsi="Arial" w:cs="Arial"/>
        </w:rPr>
        <w:t>1961, Alianza para el Progreso Uruguay; 1966, Declaración de Bogotá; 1967, Declaración de Buenos Aires, auspiciado por l</w:t>
      </w:r>
      <w:r w:rsidRPr="005A3AB7">
        <w:rPr>
          <w:rFonts w:ascii="Arial" w:hAnsi="Arial" w:cs="Arial"/>
          <w:color w:val="auto"/>
          <w:lang w:val="es-VE" w:eastAsia="en-US"/>
        </w:rPr>
        <w:t xml:space="preserve">a OEA; </w:t>
      </w:r>
      <w:r w:rsidRPr="005A3AB7">
        <w:rPr>
          <w:rFonts w:ascii="Arial" w:hAnsi="Arial" w:cs="Arial"/>
          <w:lang w:eastAsia="es-VE"/>
        </w:rPr>
        <w:t xml:space="preserve">1967, la Declaración de Punto del Este, los  Jefes de Estado Americanos, en esa Declaración, los Presidentes “resolvieron crear, en forma, progresiva, a partir de 1970, el Mercado Común Latinoamericano” el cual debió haber entrado en funcionamiento en un plazo no mayor de quince año; </w:t>
      </w:r>
      <w:r w:rsidRPr="005A3AB7">
        <w:rPr>
          <w:rFonts w:ascii="Arial" w:hAnsi="Arial" w:cs="Arial"/>
          <w:color w:val="auto"/>
          <w:lang w:val="es-VE" w:eastAsia="en-US"/>
        </w:rPr>
        <w:t xml:space="preserve">1973, Tratado de Chaguaramas creándose el Comunidad del Caribe (Caricom) y </w:t>
      </w:r>
      <w:r w:rsidRPr="005A3AB7">
        <w:rPr>
          <w:rFonts w:ascii="Arial" w:hAnsi="Arial" w:cs="Arial"/>
        </w:rPr>
        <w:t>1969, Nace la Comunidad Andina de Naciones  - CAN.</w:t>
      </w:r>
    </w:p>
    <w:p w14:paraId="4B35C9D2" w14:textId="77777777" w:rsidR="007E06A7" w:rsidRPr="005A3AB7" w:rsidRDefault="007E06A7" w:rsidP="007E06A7">
      <w:pPr>
        <w:tabs>
          <w:tab w:val="left" w:pos="3475"/>
        </w:tabs>
        <w:spacing w:line="360" w:lineRule="auto"/>
        <w:ind w:firstLine="720"/>
        <w:jc w:val="both"/>
        <w:rPr>
          <w:rFonts w:ascii="Arial" w:hAnsi="Arial" w:cs="Arial"/>
          <w:color w:val="000000" w:themeColor="text1"/>
        </w:rPr>
      </w:pPr>
      <w:r w:rsidRPr="005A3AB7">
        <w:rPr>
          <w:rFonts w:ascii="Arial" w:hAnsi="Arial" w:cs="Arial"/>
          <w:lang w:val="es-ES_tradnl"/>
        </w:rPr>
        <w:t xml:space="preserve">El discurso es político con implicaciones económicas en los Estados partes y por ende también permea especialmente las dimensiones legales y sociales. </w:t>
      </w:r>
      <w:r w:rsidRPr="005A3AB7">
        <w:rPr>
          <w:rFonts w:ascii="Arial" w:hAnsi="Arial" w:cs="Arial"/>
          <w:color w:val="auto"/>
        </w:rPr>
        <w:t>El discurso es regulado desde el poder del Imperio del Estado. Es decir a partir de una decisión política existe una sujeción de acción estatal según los acuerdos firmados</w:t>
      </w:r>
      <w:r w:rsidRPr="005A3AB7">
        <w:rPr>
          <w:rFonts w:ascii="Arial" w:hAnsi="Arial" w:cs="Arial"/>
          <w:color w:val="000000" w:themeColor="text1"/>
        </w:rPr>
        <w:t>.</w:t>
      </w:r>
    </w:p>
    <w:p w14:paraId="698C6510" w14:textId="77777777" w:rsidR="007E06A7" w:rsidRPr="005A3AB7" w:rsidRDefault="007E06A7" w:rsidP="007E06A7">
      <w:pPr>
        <w:tabs>
          <w:tab w:val="left" w:pos="3475"/>
        </w:tabs>
        <w:spacing w:line="360" w:lineRule="auto"/>
        <w:ind w:firstLine="720"/>
        <w:jc w:val="both"/>
        <w:rPr>
          <w:rFonts w:ascii="Arial" w:hAnsi="Arial" w:cs="Arial"/>
          <w:color w:val="000000" w:themeColor="text1"/>
        </w:rPr>
      </w:pPr>
      <w:r w:rsidRPr="005A3AB7">
        <w:rPr>
          <w:rFonts w:ascii="Arial" w:hAnsi="Arial" w:cs="Arial"/>
        </w:rPr>
        <w:t>La comunicación del discurso la facilita los Estados partes por medios de los poderes ejecutivos y los Congresos de cada país.  Por otro lado, también existe una participación activa de los sectores económicos involucrados según el acuerdo firmado. En este sentido la participación de otros sectores fue prácticamente nula incluyendo la sociedad civil.  Entonces el discurso está reglamentado y avalado por el poder constituido</w:t>
      </w:r>
    </w:p>
    <w:p w14:paraId="4A0E069B" w14:textId="77777777" w:rsidR="007E06A7" w:rsidRPr="005A3AB7" w:rsidRDefault="007E06A7" w:rsidP="007E06A7">
      <w:pPr>
        <w:tabs>
          <w:tab w:val="left" w:pos="3475"/>
        </w:tabs>
        <w:spacing w:line="360" w:lineRule="auto"/>
        <w:ind w:firstLine="720"/>
        <w:jc w:val="both"/>
        <w:rPr>
          <w:rFonts w:ascii="Arial" w:hAnsi="Arial" w:cs="Arial"/>
          <w:color w:val="000000" w:themeColor="text1"/>
        </w:rPr>
      </w:pPr>
      <w:r w:rsidRPr="005A3AB7">
        <w:rPr>
          <w:rFonts w:ascii="Arial" w:eastAsiaTheme="minorHAnsi" w:hAnsi="Arial" w:cs="Arial"/>
          <w:color w:val="auto"/>
          <w:lang w:val="es-VE" w:eastAsia="en-US"/>
        </w:rPr>
        <w:lastRenderedPageBreak/>
        <w:t>El TA es fue un avance conforme al objetivo del Tratado de Montevideo de 1980.   E</w:t>
      </w:r>
      <w:r w:rsidRPr="005A3AB7">
        <w:rPr>
          <w:rStyle w:val="A4"/>
          <w:rFonts w:ascii="Arial" w:eastAsiaTheme="majorEastAsia" w:hAnsi="Arial" w:cs="Arial"/>
        </w:rPr>
        <w:t>l TM80, sustituye al  Tratado que instituye la Asociación Latinoamericana de Libre Comercio e instituyendo Asociación Latinoamericana de Integración.</w:t>
      </w:r>
    </w:p>
    <w:p w14:paraId="17204273" w14:textId="77777777" w:rsidR="007E06A7" w:rsidRPr="005A3AB7" w:rsidRDefault="007E06A7" w:rsidP="007E06A7">
      <w:pPr>
        <w:tabs>
          <w:tab w:val="left" w:pos="3475"/>
        </w:tabs>
        <w:spacing w:line="360" w:lineRule="auto"/>
        <w:ind w:firstLine="720"/>
        <w:jc w:val="both"/>
        <w:rPr>
          <w:rFonts w:ascii="Arial" w:hAnsi="Arial" w:cs="Arial"/>
          <w:bCs/>
        </w:rPr>
      </w:pPr>
      <w:r w:rsidRPr="005A3AB7">
        <w:rPr>
          <w:rFonts w:ascii="Arial" w:hAnsi="Arial" w:cs="Arial"/>
          <w:color w:val="000000" w:themeColor="text1"/>
        </w:rPr>
        <w:t xml:space="preserve">La rama del conocimiento que brinda las proposiciones del discurso son los postulados de las ciencias jurídicas y políticas. </w:t>
      </w:r>
      <w:r w:rsidRPr="005A3AB7">
        <w:rPr>
          <w:rFonts w:ascii="Arial" w:hAnsi="Arial" w:cs="Arial"/>
          <w:bCs/>
        </w:rPr>
        <w:t xml:space="preserve">Los enunciados del discurso son oracionales tipo normativo y declarativo.  En consecuencia expresan disposiciones pactadas por los Estados partes,  sujetos al derecho internacional por tanto tiene una disposición jurídica (genera obligaciones y compromisos) y es regulado por la Convención de Viena. Su estructura presenta un preámbulo, en el cual se describe los motivos del tratado, es estructurado en capítulos y desarrollados en secciones, terminando en las disposiciones transitorias.  </w:t>
      </w:r>
    </w:p>
    <w:p w14:paraId="4BA1FCF5" w14:textId="77777777" w:rsidR="007E06A7" w:rsidRPr="005A3AB7" w:rsidRDefault="007E06A7" w:rsidP="007E06A7">
      <w:pPr>
        <w:tabs>
          <w:tab w:val="left" w:pos="851"/>
          <w:tab w:val="left" w:pos="3475"/>
        </w:tabs>
        <w:spacing w:line="360" w:lineRule="auto"/>
        <w:ind w:firstLine="720"/>
        <w:jc w:val="both"/>
        <w:rPr>
          <w:rFonts w:ascii="Arial" w:eastAsiaTheme="minorHAnsi" w:hAnsi="Arial" w:cs="Arial"/>
          <w:color w:val="auto"/>
          <w:lang w:val="es-VE" w:eastAsia="en-US"/>
        </w:rPr>
      </w:pPr>
      <w:r w:rsidRPr="005A3AB7">
        <w:rPr>
          <w:rFonts w:ascii="Arial" w:hAnsi="Arial" w:cs="Arial"/>
          <w:shd w:val="clear" w:color="auto" w:fill="FFFFFF"/>
        </w:rPr>
        <w:t xml:space="preserve">El TA, es un tratado  internacional creado por los Estados del Cono Sur,  su principal propósito  fue constituir la </w:t>
      </w:r>
      <w:r w:rsidRPr="005A3AB7">
        <w:rPr>
          <w:rFonts w:ascii="Arial" w:eastAsiaTheme="minorHAnsi" w:hAnsi="Arial" w:cs="Arial"/>
          <w:color w:val="auto"/>
          <w:lang w:val="es-VE" w:eastAsia="en-US"/>
        </w:rPr>
        <w:t xml:space="preserve">condición fundamental para acelerar sus procesos de desarrollo económico con justicia social con la integración.  Es </w:t>
      </w:r>
      <w:r w:rsidRPr="005A3AB7">
        <w:rPr>
          <w:rFonts w:ascii="Arial" w:hAnsi="Arial" w:cs="Arial"/>
          <w:shd w:val="clear" w:color="auto" w:fill="FFFFFF"/>
        </w:rPr>
        <w:t>un antecedente en la integración latinoamericana que adopta una aproximación bajo la perspectiva teórica o epistemológica con gran unidad y le asignan un lugar significativo en la a la geopolítica latinoamericana. Coincide con el Regionalismo Abierto.</w:t>
      </w:r>
    </w:p>
    <w:tbl>
      <w:tblPr>
        <w:tblW w:w="9448" w:type="dxa"/>
        <w:tblLook w:val="04A0" w:firstRow="1" w:lastRow="0" w:firstColumn="1" w:lastColumn="0" w:noHBand="0" w:noVBand="1"/>
      </w:tblPr>
      <w:tblGrid>
        <w:gridCol w:w="9448"/>
      </w:tblGrid>
      <w:tr w:rsidR="007E06A7" w:rsidRPr="00FA2A97" w14:paraId="57FF7727" w14:textId="77777777" w:rsidTr="00FA2A97">
        <w:trPr>
          <w:trHeight w:val="3129"/>
        </w:trPr>
        <w:tc>
          <w:tcPr>
            <w:tcW w:w="9448" w:type="dxa"/>
            <w:hideMark/>
          </w:tcPr>
          <w:p w14:paraId="20723246" w14:textId="77777777" w:rsidR="007E06A7" w:rsidRPr="00FA2A97" w:rsidRDefault="007E06A7">
            <w:pPr>
              <w:autoSpaceDE w:val="0"/>
              <w:autoSpaceDN w:val="0"/>
              <w:adjustRightInd w:val="0"/>
              <w:spacing w:line="360" w:lineRule="auto"/>
              <w:ind w:firstLine="720"/>
              <w:jc w:val="both"/>
              <w:rPr>
                <w:rFonts w:ascii="Arial" w:hAnsi="Arial" w:cs="Arial"/>
                <w:highlight w:val="yellow"/>
              </w:rPr>
            </w:pPr>
            <w:r w:rsidRPr="00FA2A97">
              <w:rPr>
                <w:rFonts w:ascii="Arial" w:hAnsi="Arial" w:cs="Arial"/>
              </w:rPr>
              <w:t xml:space="preserve">4. Procedimientos para revertir el control del discurso: El TA  es producto de un acuerdo político y económico  motivado por  </w:t>
            </w:r>
            <w:r w:rsidRPr="00FA2A97">
              <w:rPr>
                <w:rFonts w:ascii="Arial" w:eastAsiaTheme="minorHAnsi" w:hAnsi="Arial" w:cs="Arial"/>
                <w:color w:val="auto"/>
                <w:lang w:val="es-VE" w:eastAsia="en-US"/>
              </w:rPr>
              <w:t xml:space="preserve">un nuevo avance en el esfuerzo tendiente al desarrollo en forma progresiva de la integración de América Latina, conforme al objetivo del TM80; que buscaba promover la integración económica por medio de acuerdos regionales y sectoriales para crear zonas preferenciales en la región.  </w:t>
            </w:r>
            <w:r w:rsidRPr="00FA2A97">
              <w:rPr>
                <w:rFonts w:ascii="Arial" w:hAnsi="Arial" w:cs="Arial"/>
              </w:rPr>
              <w:t xml:space="preserve">Los Estados partes, tienen historias compartidas además de presencia mayoritaria de población de origen europeo con diferentes grados de mestizaje.  </w:t>
            </w:r>
          </w:p>
        </w:tc>
      </w:tr>
    </w:tbl>
    <w:p w14:paraId="7E8AF732"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Comienza a restaurase la democracias en algunos países de la región sin embargo, existía inestabilidad política por los movimientos sociales que se estaban generando (Brasil, Argentina, México, entre otros) aunado a ello existían la preocupación por restaurar la economía debido a las crisis económicas dadas en los ´80.  En el 89, el Consenso de Washington, el cual contenía recomendaciones dadas desde el Banco Mundial y el Fondo Monetario Internacional, el Banco Interamericano de Desarrollo y el Departamento del Tesoro de los Estados Unidos.</w:t>
      </w:r>
    </w:p>
    <w:p w14:paraId="343A25D0" w14:textId="77777777" w:rsidR="007E06A7" w:rsidRPr="005A3AB7" w:rsidRDefault="007E06A7" w:rsidP="007E06A7">
      <w:pPr>
        <w:tabs>
          <w:tab w:val="left" w:pos="851"/>
          <w:tab w:val="left" w:pos="3475"/>
        </w:tabs>
        <w:spacing w:line="360" w:lineRule="auto"/>
        <w:ind w:firstLine="720"/>
        <w:jc w:val="both"/>
        <w:rPr>
          <w:rFonts w:ascii="Arial" w:hAnsi="Arial" w:cs="Arial"/>
          <w:lang w:val="es-ES_tradnl"/>
        </w:rPr>
      </w:pPr>
      <w:r w:rsidRPr="005A3AB7">
        <w:rPr>
          <w:rFonts w:ascii="Arial" w:hAnsi="Arial" w:cs="Arial"/>
          <w:lang w:val="es-ES_tradnl"/>
        </w:rPr>
        <w:lastRenderedPageBreak/>
        <w:t>La Cepal propone el Regionalismo Abierto, en 1990,  es decir, la integración como un proceso esencialmente comercial, basado en rebajas arancelarias y aperturas de los mercados nacionales al exterior.  Este organismo comienza a divulgar el programa conocido como la Transformación Productiva con Equidad (TPE). El TPE promueve lineamientos para articular políticas productivas a nivel nacional y en el ámbito de la inserción internacional.</w:t>
      </w:r>
    </w:p>
    <w:p w14:paraId="35C95EBA" w14:textId="77777777" w:rsidR="007E06A7" w:rsidRPr="005A3AB7" w:rsidRDefault="007E06A7" w:rsidP="007E06A7">
      <w:pPr>
        <w:tabs>
          <w:tab w:val="left" w:pos="851"/>
          <w:tab w:val="left" w:pos="3475"/>
        </w:tabs>
        <w:spacing w:line="360" w:lineRule="auto"/>
        <w:ind w:firstLine="720"/>
        <w:jc w:val="both"/>
        <w:rPr>
          <w:rFonts w:ascii="Arial" w:hAnsi="Arial" w:cs="Arial"/>
        </w:rPr>
      </w:pPr>
      <w:r w:rsidRPr="005A3AB7">
        <w:rPr>
          <w:rFonts w:ascii="Arial" w:hAnsi="Arial" w:cs="Arial"/>
          <w:lang w:val="es-ES_tradnl"/>
        </w:rPr>
        <w:t>El tratado es creado el poder constituido es la expresión del poder político y económico de asumir un acuerdo subregional. En el discurso está regulado  por las ciencias jurídicas  cuya derivación es el derecho público y  finalmente el derecho internacional público.  Desde las ciencias políticas, está asociado la geopolítica, la integración regional y finalmente a la política pública regional.  La voluntad de la verdad es alcanzar el desarrollo  en forma progresiva en la región. La verdad la impone el poder constituido y los intereses políticos y económicos a nivel subregional.</w:t>
      </w:r>
    </w:p>
    <w:p w14:paraId="0943C7F6"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lang w:val="es-ES_tradnl"/>
        </w:rPr>
        <w:t>Fue una época de  inestabilidad económica,  política y democrática en la región en especial en Centroamérica estallido social en Venezuela.  Una alta hiperinflación en la región.  Sin embargo se genero</w:t>
      </w:r>
      <w:r w:rsidRPr="005A3AB7">
        <w:rPr>
          <w:rFonts w:ascii="Arial" w:hAnsi="Arial" w:cs="Arial"/>
        </w:rPr>
        <w:t xml:space="preserve"> una alianza política y económica del poder instituido de los Estados partes, cuyo objetivo fue la construcción de  Mercado Común del Sur (Mercosur)  y surgió a comienzo  de la década de los años 90  y se mantiene hasta la actualidad como un bloque subregional de integración.</w:t>
      </w:r>
    </w:p>
    <w:p w14:paraId="085AD94D"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Entre sus raíces esta TM80, y los aportes de la Cepal y las acciones de los gobiernos de los Estados partes, esto permitió ir caracterizando la integración regional dada por el Regionalismo Abierto en marco de las construcciones sociales vigentes para la época.</w:t>
      </w:r>
    </w:p>
    <w:p w14:paraId="204F038A"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Se centra en la libre circulación de bienes, servicios y factores productivos entre los países; el establecimiento de un arancel externo común y la adopción de una política comercial común, coordinación de políticas macroeconómicas y sectoriales entre los Estados partes; el compromiso de los Estados partes de armonizar sus legislaciones en las áreas pertinentes. </w:t>
      </w:r>
    </w:p>
    <w:p w14:paraId="12479130"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La libre circulación de bienes, servicios y factores productivos entre los países; el establecimiento de un arancel externo común y la adopción de una política comercial común, coordinación de políticas macroeconómicas y sectoriales entre los Estados </w:t>
      </w:r>
      <w:r w:rsidRPr="005A3AB7">
        <w:rPr>
          <w:rFonts w:ascii="Arial" w:hAnsi="Arial" w:cs="Arial"/>
        </w:rPr>
        <w:lastRenderedPageBreak/>
        <w:t>partes; el compromiso de los Estados partes de armonizar sus legislaciones en las áreas pertinentes.</w:t>
      </w:r>
    </w:p>
    <w:p w14:paraId="5E999FEC"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lang w:val="es-ES_tradnl"/>
        </w:rPr>
        <w:t>E</w:t>
      </w:r>
      <w:r w:rsidRPr="005A3AB7">
        <w:rPr>
          <w:rFonts w:ascii="Arial" w:hAnsi="Arial" w:cs="Arial"/>
        </w:rPr>
        <w:t>l discurso llega hasta</w:t>
      </w:r>
      <w:r w:rsidRPr="005A3AB7">
        <w:rPr>
          <w:rFonts w:ascii="Arial" w:hAnsi="Arial" w:cs="Arial"/>
          <w:lang w:val="es-ES_tradnl"/>
        </w:rPr>
        <w:t xml:space="preserve"> el derecho internacional público, inciden en la geopolítica, la integración regional y  la política pública regional, además de permear las políticas públicas en los Estados  partes (incidiendo en los planes de desarrollo y las legislaciones nacionales). </w:t>
      </w:r>
      <w:r w:rsidRPr="005A3AB7">
        <w:rPr>
          <w:rFonts w:ascii="Arial" w:hAnsi="Arial" w:cs="Arial"/>
        </w:rPr>
        <w:t>Los limites esta fijados desde las ciencias que permean el discurso, las teorías  que amplían en diferentes disciplinas pero también fijan  implicaciones desde la políticas y económicas desde la gobernanza en lo internacional, subregional y nacional.</w:t>
      </w:r>
    </w:p>
    <w:p w14:paraId="7A273927" w14:textId="77777777" w:rsidR="007E06A7" w:rsidRPr="005A3AB7" w:rsidRDefault="007E06A7" w:rsidP="0090484C">
      <w:pPr>
        <w:spacing w:line="360" w:lineRule="auto"/>
        <w:ind w:firstLine="720"/>
        <w:jc w:val="both"/>
        <w:rPr>
          <w:rFonts w:ascii="Arial" w:hAnsi="Arial" w:cs="Arial"/>
          <w:bCs/>
        </w:rPr>
      </w:pPr>
      <w:r w:rsidRPr="005A3AB7">
        <w:rPr>
          <w:rFonts w:ascii="Arial" w:hAnsi="Arial" w:cs="Arial"/>
        </w:rPr>
        <w:t xml:space="preserve">Objeto del discurso del </w:t>
      </w:r>
      <w:r w:rsidRPr="005A3AB7">
        <w:rPr>
          <w:rFonts w:ascii="Arial" w:hAnsi="Arial" w:cs="Arial"/>
          <w:bCs/>
        </w:rPr>
        <w:t>(TA, 1991)</w:t>
      </w:r>
    </w:p>
    <w:p w14:paraId="4DC87B16"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5. Unidad del discurso y las reglas de formación: tiene su génesis desde las ciencias jurídicas (derecho) y políticas  (la racionalidad del Estado, política internacional) lleva  implícito la evolución del pensamiento humano en  ambas disciplinas desde lo teórico y práctico.</w:t>
      </w:r>
    </w:p>
    <w:p w14:paraId="1F26E6D1" w14:textId="77777777" w:rsidR="007E06A7" w:rsidRPr="005A3AB7" w:rsidRDefault="007E06A7" w:rsidP="007E06A7">
      <w:pPr>
        <w:tabs>
          <w:tab w:val="left" w:pos="3475"/>
        </w:tabs>
        <w:spacing w:line="360" w:lineRule="auto"/>
        <w:ind w:firstLine="720"/>
        <w:jc w:val="both"/>
        <w:rPr>
          <w:rFonts w:ascii="Arial" w:hAnsi="Arial" w:cs="Arial"/>
          <w:color w:val="auto"/>
        </w:rPr>
      </w:pPr>
      <w:r w:rsidRPr="005A3AB7">
        <w:rPr>
          <w:rFonts w:ascii="Arial" w:hAnsi="Arial" w:cs="Arial"/>
        </w:rPr>
        <w:t>E</w:t>
      </w:r>
      <w:r w:rsidRPr="005A3AB7">
        <w:rPr>
          <w:rFonts w:ascii="Arial" w:hAnsi="Arial" w:cs="Arial"/>
          <w:color w:val="auto"/>
        </w:rPr>
        <w:t>l objeto del saber tiene varias raíces, a nivel macro se generan las primeras pre teorías y teorías de la integración después de la segunda Guerra Mundial se asocian a teorías de las relaciones internacionales, en el caso de América Latina la integración está asociada  a un legado histórico, político, económico, social y cultural de sus países a fin de preservar su soberanía e independencia, también fue auspiciado por las Comisiones Regionales de las Naciones Unidas y posteriormente acuerdos basados en medidas concretas de gobierno.</w:t>
      </w:r>
    </w:p>
    <w:p w14:paraId="3271A204"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Tuvo sucesos que anteceden a su creación como: en 1960 con el Tratado General de Integración Económica Centroamericana de Managua, se crea el Mercado Común Centroamericano (MCC), la Creación de la Asociación Latinoamericano de Libre Comercio (Alalc) luego llamada Asociación Latinoamericana de Integración (Aladi, 1960), Alianza para el Progreso Uruguay (1961), el nacimiento de la  Comunidad Andina de Naciones  - CAN (1969) se negocia en la Conferencia de Naciones Unidas sobre Comercio y Desarrollo (Unctad, 1964), un nuevo orden económico internacional y la creación del Mercado Común del Sur (Mercosur, 1991).</w:t>
      </w:r>
    </w:p>
    <w:p w14:paraId="4C612EDF"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 xml:space="preserve">Posteriormente el MCC, se transforma en </w:t>
      </w:r>
      <w:r w:rsidRPr="005A3AB7">
        <w:rPr>
          <w:rFonts w:ascii="Arial" w:eastAsia="Calibri" w:hAnsi="Arial" w:cs="Arial"/>
        </w:rPr>
        <w:t xml:space="preserve">Sistema de Integración Centroamericano (SICA, </w:t>
      </w:r>
      <w:r w:rsidRPr="005A3AB7">
        <w:rPr>
          <w:rFonts w:ascii="Arial" w:hAnsi="Arial" w:cs="Arial"/>
        </w:rPr>
        <w:t>1993</w:t>
      </w:r>
      <w:r w:rsidRPr="005A3AB7">
        <w:rPr>
          <w:rFonts w:ascii="Arial" w:eastAsia="Calibri" w:hAnsi="Arial" w:cs="Arial"/>
        </w:rPr>
        <w:t>)</w:t>
      </w:r>
      <w:r w:rsidRPr="005A3AB7">
        <w:rPr>
          <w:rFonts w:ascii="Arial" w:hAnsi="Arial" w:cs="Arial"/>
        </w:rPr>
        <w:t xml:space="preserve">; </w:t>
      </w:r>
      <w:r w:rsidRPr="005A3AB7">
        <w:rPr>
          <w:rFonts w:ascii="Arial" w:eastAsia="Calibri" w:hAnsi="Arial" w:cs="Arial"/>
        </w:rPr>
        <w:t>Venezuela y Cuba celebraron un acuerdo para la aplicación de</w:t>
      </w:r>
      <w:r w:rsidRPr="005A3AB7">
        <w:rPr>
          <w:rFonts w:ascii="Arial" w:hAnsi="Arial" w:cs="Arial"/>
        </w:rPr>
        <w:t xml:space="preserve"> la </w:t>
      </w:r>
      <w:r w:rsidRPr="005A3AB7">
        <w:rPr>
          <w:rFonts w:ascii="Arial" w:eastAsia="Calibri" w:hAnsi="Arial" w:cs="Arial"/>
        </w:rPr>
        <w:t xml:space="preserve">Alternativa Bolivariana para los Pueblos de Nuestra  América  </w:t>
      </w:r>
      <w:r w:rsidRPr="005A3AB7">
        <w:rPr>
          <w:rFonts w:ascii="Arial" w:hAnsi="Arial" w:cs="Arial"/>
        </w:rPr>
        <w:t>(</w:t>
      </w:r>
      <w:r w:rsidRPr="005A3AB7">
        <w:rPr>
          <w:rFonts w:ascii="Arial" w:eastAsia="Calibri" w:hAnsi="Arial" w:cs="Arial"/>
        </w:rPr>
        <w:t xml:space="preserve">ALBA, </w:t>
      </w:r>
      <w:r w:rsidRPr="005A3AB7">
        <w:rPr>
          <w:rFonts w:ascii="Arial" w:hAnsi="Arial" w:cs="Arial"/>
        </w:rPr>
        <w:lastRenderedPageBreak/>
        <w:t xml:space="preserve">2004); es aprobado el </w:t>
      </w:r>
      <w:r w:rsidRPr="005A3AB7">
        <w:rPr>
          <w:rFonts w:ascii="Arial" w:eastAsia="Calibri" w:hAnsi="Arial" w:cs="Arial"/>
        </w:rPr>
        <w:t>Tratado Constitutivo de la Unión</w:t>
      </w:r>
      <w:r w:rsidRPr="005A3AB7">
        <w:rPr>
          <w:rFonts w:ascii="Arial" w:hAnsi="Arial" w:cs="Arial"/>
        </w:rPr>
        <w:t xml:space="preserve"> de Naciones Sudamericanas (Unasur, </w:t>
      </w:r>
      <w:r w:rsidRPr="005A3AB7">
        <w:rPr>
          <w:rFonts w:ascii="Arial" w:eastAsia="Calibri" w:hAnsi="Arial" w:cs="Arial"/>
        </w:rPr>
        <w:t>2008</w:t>
      </w:r>
      <w:r w:rsidRPr="005A3AB7">
        <w:rPr>
          <w:rFonts w:ascii="Arial" w:hAnsi="Arial" w:cs="Arial"/>
        </w:rPr>
        <w:t>);  Y finalmente Cumbre de la Unidad de Cancún en febrero del 2010, y nace  Comunidad de Estados de América Latina y el Caribe (Celac, 2010).</w:t>
      </w:r>
    </w:p>
    <w:p w14:paraId="474FFC6D"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El objeto se va transformado desde una integración netamente comercial y económica con gran peso en lo político a una integración desde varias dimensiones: política, social, cultural, educativa, económica entre otras.  Pero sigue siendo el poder político con los matices ideológicos  quien toma las decisiones.</w:t>
      </w:r>
    </w:p>
    <w:p w14:paraId="6293AC26" w14:textId="77777777" w:rsidR="007E06A7" w:rsidRPr="005A3AB7" w:rsidRDefault="007E06A7" w:rsidP="007E06A7">
      <w:pPr>
        <w:tabs>
          <w:tab w:val="left" w:pos="3475"/>
        </w:tabs>
        <w:spacing w:line="360" w:lineRule="auto"/>
        <w:ind w:firstLine="720"/>
        <w:jc w:val="both"/>
        <w:rPr>
          <w:rFonts w:ascii="Arial" w:eastAsiaTheme="minorHAnsi" w:hAnsi="Arial" w:cs="Arial"/>
          <w:color w:val="auto"/>
          <w:lang w:val="es-VE" w:eastAsia="en-US"/>
        </w:rPr>
      </w:pPr>
      <w:r w:rsidRPr="005A3AB7">
        <w:rPr>
          <w:rFonts w:ascii="Arial" w:hAnsi="Arial" w:cs="Arial"/>
          <w:color w:val="auto"/>
        </w:rPr>
        <w:t xml:space="preserve">El TA  es un sistema de integración que procura ampliar los mercados nacionales para acelerar los procesos de desarrollo con justicia social. Mediante el   </w:t>
      </w:r>
      <w:r w:rsidRPr="005A3AB7">
        <w:rPr>
          <w:rFonts w:ascii="Arial" w:eastAsiaTheme="minorHAnsi" w:hAnsi="Arial" w:cs="Arial"/>
          <w:color w:val="auto"/>
          <w:lang w:val="es-VE" w:eastAsia="en-US"/>
        </w:rPr>
        <w:t>aprovechamiento de los recursos disponibles, la preservación del medio ambiente, el mejoramiento de las interconexiones físicas, la coordinación de las políticas macroeconómicas y la complementación de los diferentes sectores de la economía.</w:t>
      </w:r>
    </w:p>
    <w:p w14:paraId="564023BE"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El TA es un dispositivo político y económico cuyo propósito fue generar compromisos  especialmente económicos, financieros y fiscales en forma progresiva, gradual, flexible y equilibrada para alcanzar  del desarrollo, además de ello la cooperación de los países más desarrollados  para fortalecer menos favorables comercial y económicamente en la región.</w:t>
      </w:r>
    </w:p>
    <w:p w14:paraId="75A8061D" w14:textId="77777777" w:rsidR="007E06A7" w:rsidRPr="005A3AB7" w:rsidRDefault="007E06A7" w:rsidP="007E06A7">
      <w:pPr>
        <w:tabs>
          <w:tab w:val="left" w:pos="3475"/>
        </w:tabs>
        <w:spacing w:line="360" w:lineRule="auto"/>
        <w:ind w:firstLine="720"/>
        <w:jc w:val="both"/>
        <w:rPr>
          <w:rFonts w:ascii="Arial" w:hAnsi="Arial" w:cs="Arial"/>
          <w:color w:val="auto"/>
        </w:rPr>
      </w:pPr>
      <w:r w:rsidRPr="005A3AB7">
        <w:rPr>
          <w:rFonts w:ascii="Arial" w:hAnsi="Arial" w:cs="Arial"/>
        </w:rPr>
        <w:t>También es una antecedente de  la a integración subregional además de la creación de órganos e instituciones del Mercado Común del Sur.  No se declara pero no existe la cesión de soberanía (se apega a la autodeterminación de los pueblos en forma implícita).  Es una experiencia asociada al regionalismo abierto.</w:t>
      </w:r>
    </w:p>
    <w:p w14:paraId="49FF7B6C" w14:textId="77777777" w:rsidR="007E06A7" w:rsidRPr="005A3AB7" w:rsidRDefault="007E06A7" w:rsidP="007E06A7">
      <w:pPr>
        <w:tabs>
          <w:tab w:val="left" w:pos="3475"/>
        </w:tabs>
        <w:spacing w:line="360" w:lineRule="auto"/>
        <w:ind w:firstLine="720"/>
        <w:jc w:val="both"/>
        <w:rPr>
          <w:rFonts w:ascii="Arial" w:hAnsi="Arial" w:cs="Arial"/>
          <w:lang w:val="es-ES_tradnl"/>
        </w:rPr>
      </w:pPr>
      <w:r w:rsidRPr="005A3AB7">
        <w:rPr>
          <w:rFonts w:ascii="Arial" w:hAnsi="Arial" w:cs="Arial"/>
          <w:lang w:val="es-ES_tradnl"/>
        </w:rPr>
        <w:t xml:space="preserve">La modalidad exhortativa se observar por expresar mandatos en los Estados partes que participan en el tratado frente al objeto el cual refleja el compromiso político y económico de los Estados partes frente a la integración subregional.  El discurso nace desde las  ciencias jurídicas (génesis)  y pasa por el derecho internacional público, es transversal en las ciencias políticas. </w:t>
      </w:r>
      <w:r w:rsidRPr="005A3AB7">
        <w:rPr>
          <w:rFonts w:ascii="Arial" w:hAnsi="Arial" w:cs="Arial"/>
        </w:rPr>
        <w:t xml:space="preserve">El discurso se aplica en el derecho internacional público generando y aportando teoría y  prácticas  de la integración subregional, sumando también a las ciencias políticas. </w:t>
      </w:r>
      <w:r w:rsidRPr="005A3AB7">
        <w:rPr>
          <w:rFonts w:ascii="Arial" w:hAnsi="Arial" w:cs="Arial"/>
          <w:lang w:val="es-ES_tradnl"/>
        </w:rPr>
        <w:t xml:space="preserve">Fijando acuerdos y obligaciones para construir la integración pensando desde el Sistema Andino, para </w:t>
      </w:r>
      <w:r w:rsidRPr="005A3AB7">
        <w:rPr>
          <w:rFonts w:ascii="Arial" w:hAnsi="Arial" w:cs="Arial"/>
        </w:rPr>
        <w:t>construir el Mercado Común del Sur</w:t>
      </w:r>
      <w:r w:rsidRPr="005A3AB7">
        <w:rPr>
          <w:rFonts w:ascii="Arial" w:hAnsi="Arial" w:cs="Arial"/>
          <w:bCs/>
        </w:rPr>
        <w:t>, exhortando y enunciado la construcción de la  estructura organizacional y sus competencia funcionales.</w:t>
      </w:r>
    </w:p>
    <w:p w14:paraId="692EC5DC" w14:textId="77777777" w:rsidR="007E06A7" w:rsidRPr="005A3AB7" w:rsidRDefault="007E06A7" w:rsidP="007E06A7">
      <w:pPr>
        <w:tabs>
          <w:tab w:val="left" w:pos="3475"/>
        </w:tabs>
        <w:spacing w:line="360" w:lineRule="auto"/>
        <w:ind w:firstLine="720"/>
        <w:jc w:val="both"/>
        <w:rPr>
          <w:rFonts w:ascii="Arial" w:hAnsi="Arial" w:cs="Arial"/>
          <w:bCs/>
        </w:rPr>
      </w:pPr>
      <w:r w:rsidRPr="005A3AB7">
        <w:rPr>
          <w:rFonts w:ascii="Arial" w:hAnsi="Arial" w:cs="Arial"/>
        </w:rPr>
        <w:lastRenderedPageBreak/>
        <w:t xml:space="preserve">El TA procura construir el Mercosur, y el compromiso de preservar los acuerdos firmados en el ámbito de la </w:t>
      </w:r>
      <w:r w:rsidRPr="005A3AB7">
        <w:rPr>
          <w:rFonts w:ascii="Arial" w:eastAsiaTheme="minorHAnsi" w:hAnsi="Arial" w:cs="Arial"/>
          <w:color w:val="auto"/>
          <w:lang w:val="es-VE" w:eastAsia="en-US"/>
        </w:rPr>
        <w:t xml:space="preserve">Asociación Latinoamericana de Integración, y a coordinar sus posiciones en las negociaciones comerciales externas que emprendan durante el período de transición.  Presentando la estructura orgánica  incluyendo en  el periodo de transición (Consejo del Mercado Común y el Grupo Mercado Común).  También presenta el proceso de vigencia y adhesión, entre otros. </w:t>
      </w:r>
      <w:r w:rsidRPr="005A3AB7">
        <w:rPr>
          <w:rFonts w:ascii="Arial" w:hAnsi="Arial" w:cs="Arial"/>
          <w:bCs/>
        </w:rPr>
        <w:t xml:space="preserve">  Todo esto es presentado en forma recurrente a lo largo del documento.</w:t>
      </w:r>
    </w:p>
    <w:p w14:paraId="42696AC7" w14:textId="77777777" w:rsidR="007E06A7" w:rsidRPr="005A3AB7" w:rsidRDefault="007E06A7" w:rsidP="007E06A7">
      <w:pPr>
        <w:tabs>
          <w:tab w:val="left" w:pos="3475"/>
        </w:tabs>
        <w:spacing w:line="360" w:lineRule="auto"/>
        <w:ind w:firstLine="720"/>
        <w:jc w:val="both"/>
        <w:rPr>
          <w:rFonts w:ascii="Arial" w:eastAsiaTheme="minorHAnsi" w:hAnsi="Arial" w:cs="Arial"/>
          <w:color w:val="auto"/>
          <w:lang w:val="es-VE" w:eastAsia="en-US"/>
        </w:rPr>
      </w:pPr>
      <w:r w:rsidRPr="005A3AB7">
        <w:rPr>
          <w:rFonts w:ascii="Arial" w:eastAsiaTheme="minorHAnsi" w:hAnsi="Arial" w:cs="Arial"/>
        </w:rPr>
        <w:t xml:space="preserve">La integración regional por medio de un </w:t>
      </w:r>
      <w:r w:rsidRPr="005A3AB7">
        <w:rPr>
          <w:rFonts w:ascii="Arial" w:eastAsiaTheme="minorHAnsi" w:hAnsi="Arial" w:cs="Arial"/>
          <w:color w:val="auto"/>
          <w:lang w:val="es-VE" w:eastAsia="en-US"/>
        </w:rPr>
        <w:t xml:space="preserve">eficaz aprovechamiento de los recursos disponibles, la preservación del medio ambiente, el mejoramiento de las interconexiones físicas, la coordinación de las políticas macroeconómicas y la complementación de los diferentes sectores de la economía.  </w:t>
      </w:r>
      <w:r w:rsidRPr="005A3AB7">
        <w:rPr>
          <w:rFonts w:ascii="Arial" w:hAnsi="Arial" w:cs="Arial"/>
          <w:lang w:val="es-ES_tradnl"/>
        </w:rPr>
        <w:t xml:space="preserve">La integración debe generarse en forma gradual, flexible y equilibrada para </w:t>
      </w:r>
      <w:r w:rsidRPr="005A3AB7">
        <w:rPr>
          <w:rFonts w:ascii="Arial" w:eastAsiaTheme="minorHAnsi" w:hAnsi="Arial" w:cs="Arial"/>
          <w:color w:val="auto"/>
          <w:lang w:val="es-VE" w:eastAsia="en-US"/>
        </w:rPr>
        <w:t>promover el desarrollo científico y tecnológico de los Estados partes y de modernizar sus economías para ampliar la oferta y la calidad de los bienes y servicios disponibles a fin de mejorar las condiciones de vida de sus habitantes. La voluntad política de dejar establecidas las bases para una unión cada vez más estrecha entre sus pueblos.</w:t>
      </w:r>
    </w:p>
    <w:p w14:paraId="613236AC"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 xml:space="preserve">El Mercosur está integrada por Estados partes, </w:t>
      </w:r>
      <w:r w:rsidRPr="005A3AB7">
        <w:rPr>
          <w:rFonts w:ascii="Arial" w:hAnsi="Arial" w:cs="Arial"/>
          <w:lang w:val="es-ES_tradnl"/>
        </w:rPr>
        <w:t>Órganos de transición (</w:t>
      </w:r>
      <w:r w:rsidRPr="005A3AB7">
        <w:rPr>
          <w:rFonts w:ascii="Arial" w:eastAsiaTheme="minorHAnsi" w:hAnsi="Arial" w:cs="Arial"/>
          <w:color w:val="auto"/>
          <w:lang w:val="es-VE" w:eastAsia="en-US"/>
        </w:rPr>
        <w:t>Consejo del Mercado Común y Grupo Mercado Común</w:t>
      </w:r>
      <w:r w:rsidRPr="005A3AB7">
        <w:rPr>
          <w:rFonts w:ascii="Arial" w:hAnsi="Arial" w:cs="Arial"/>
          <w:lang w:val="es-ES_tradnl"/>
        </w:rPr>
        <w:t xml:space="preserve">), participación de los Ministerios y la </w:t>
      </w:r>
      <w:r w:rsidRPr="005A3AB7">
        <w:rPr>
          <w:rFonts w:ascii="Arial" w:eastAsiaTheme="minorHAnsi" w:hAnsi="Arial" w:cs="Arial"/>
          <w:color w:val="auto"/>
          <w:lang w:val="es-VE" w:eastAsia="en-US"/>
        </w:rPr>
        <w:t xml:space="preserve">Comisión Parlamentaria Conjunta del Mercosur.  </w:t>
      </w:r>
      <w:r w:rsidRPr="005A3AB7">
        <w:rPr>
          <w:rFonts w:ascii="Arial" w:hAnsi="Arial" w:cs="Arial"/>
        </w:rPr>
        <w:t>El desarrollo se dará en forma progresiva con la integración.</w:t>
      </w:r>
    </w:p>
    <w:p w14:paraId="5E685147"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lang w:val="es-ES_tradnl"/>
        </w:rPr>
        <w:t xml:space="preserve">Se habla de TA, en ese momento por </w:t>
      </w:r>
      <w:r w:rsidRPr="005A3AB7">
        <w:rPr>
          <w:rFonts w:ascii="Arial" w:hAnsi="Arial" w:cs="Arial"/>
        </w:rPr>
        <w:t>las circunstancias históricas, económicas, sociales, políticas e internacionales tanto a nivel mundial como en América Latina, desde la experiencia de Centroamérica,  y la CAN además de la propuesta hecha por la Cepal con el regionalismo abierto.   Coincidiendo la voluntad el interés político y económico de los presidentes quienes coincidieron en ese periodo.</w:t>
      </w:r>
    </w:p>
    <w:p w14:paraId="6303071A" w14:textId="3065F640" w:rsidR="007E06A7" w:rsidRPr="005A3AB7" w:rsidRDefault="007E06A7" w:rsidP="007E06A7">
      <w:pPr>
        <w:tabs>
          <w:tab w:val="left" w:pos="3475"/>
        </w:tabs>
        <w:spacing w:line="360" w:lineRule="auto"/>
        <w:ind w:firstLine="567"/>
        <w:jc w:val="both"/>
        <w:rPr>
          <w:rFonts w:ascii="Arial" w:hAnsi="Arial" w:cs="Arial"/>
        </w:rPr>
      </w:pPr>
    </w:p>
    <w:p w14:paraId="52A4D515" w14:textId="77777777" w:rsidR="0090484C" w:rsidRPr="005A3AB7" w:rsidRDefault="0090484C" w:rsidP="007E06A7">
      <w:pPr>
        <w:tabs>
          <w:tab w:val="left" w:pos="3475"/>
        </w:tabs>
        <w:spacing w:line="360" w:lineRule="auto"/>
        <w:ind w:firstLine="567"/>
        <w:jc w:val="both"/>
        <w:rPr>
          <w:rFonts w:ascii="Arial" w:hAnsi="Arial" w:cs="Arial"/>
        </w:rPr>
      </w:pPr>
    </w:p>
    <w:p w14:paraId="06346962" w14:textId="3F666C39" w:rsidR="007E06A7" w:rsidRPr="005A3AB7" w:rsidRDefault="007E06A7" w:rsidP="0090484C">
      <w:pPr>
        <w:pStyle w:val="Ttulo4"/>
      </w:pPr>
      <w:bookmarkStart w:id="40" w:name="_Toc146749869"/>
      <w:r w:rsidRPr="005A3AB7">
        <w:t>Tratado Constitutivo de la Unión de Naciones Suramericanas (TCU, 2008)</w:t>
      </w:r>
      <w:bookmarkEnd w:id="40"/>
    </w:p>
    <w:p w14:paraId="7159BC31" w14:textId="2C6B144E" w:rsidR="0090484C" w:rsidRPr="005A3AB7" w:rsidRDefault="0090484C" w:rsidP="007E06A7">
      <w:pPr>
        <w:spacing w:line="360" w:lineRule="auto"/>
        <w:ind w:firstLine="720"/>
        <w:jc w:val="both"/>
        <w:rPr>
          <w:rFonts w:ascii="Arial" w:eastAsiaTheme="minorHAnsi" w:hAnsi="Arial" w:cs="Arial"/>
        </w:rPr>
      </w:pPr>
      <w:r w:rsidRPr="005A3AB7">
        <w:rPr>
          <w:rFonts w:ascii="Arial" w:eastAsiaTheme="minorHAnsi" w:hAnsi="Arial" w:cs="Arial"/>
        </w:rPr>
        <w:t>Ordenamiento del discurso de TCU, 2008</w:t>
      </w:r>
    </w:p>
    <w:p w14:paraId="23BB8E86" w14:textId="54D10280" w:rsidR="007E06A7" w:rsidRPr="005A3AB7" w:rsidRDefault="007E06A7" w:rsidP="007E06A7">
      <w:pPr>
        <w:spacing w:line="360" w:lineRule="auto"/>
        <w:ind w:firstLine="720"/>
        <w:jc w:val="both"/>
        <w:rPr>
          <w:rFonts w:ascii="Arial" w:eastAsiaTheme="minorHAnsi" w:hAnsi="Arial" w:cs="Arial"/>
          <w:lang w:val="es-ES_tradnl"/>
        </w:rPr>
      </w:pPr>
      <w:r w:rsidRPr="005A3AB7">
        <w:rPr>
          <w:rFonts w:ascii="Arial" w:eastAsiaTheme="minorHAnsi" w:hAnsi="Arial" w:cs="Arial"/>
          <w:lang w:val="es-ES_tradnl"/>
        </w:rPr>
        <w:t xml:space="preserve">1. Procedimientos externos: El TCU asume como verdad </w:t>
      </w:r>
      <w:r w:rsidRPr="005A3AB7">
        <w:rPr>
          <w:rFonts w:ascii="Arial" w:eastAsiaTheme="minorHAnsi" w:hAnsi="Arial" w:cs="Arial"/>
          <w:lang w:val="es-ES_tradnl" w:eastAsia="en-US"/>
        </w:rPr>
        <w:t xml:space="preserve">construir una identidad y ciudadanía suramericanas y desarrollar un espacio regional integrado en lo político, </w:t>
      </w:r>
      <w:r w:rsidRPr="005A3AB7">
        <w:rPr>
          <w:rFonts w:ascii="Arial" w:eastAsiaTheme="minorHAnsi" w:hAnsi="Arial" w:cs="Arial"/>
          <w:lang w:val="es-ES_tradnl" w:eastAsia="en-US"/>
        </w:rPr>
        <w:lastRenderedPageBreak/>
        <w:t>económico, social, cultural, ambiental, energético y de infraestructura, para generar el fortalecimiento de la unidad de América Latina y el Caribe</w:t>
      </w:r>
      <w:r w:rsidRPr="005A3AB7">
        <w:rPr>
          <w:rFonts w:ascii="Arial" w:eastAsiaTheme="minorHAnsi" w:hAnsi="Arial" w:cs="Arial"/>
          <w:lang w:val="es-ES_tradnl"/>
        </w:rPr>
        <w:t>.</w:t>
      </w:r>
    </w:p>
    <w:p w14:paraId="6D576DD0" w14:textId="77777777" w:rsidR="007E06A7" w:rsidRPr="005A3AB7" w:rsidRDefault="007E06A7" w:rsidP="007E06A7">
      <w:pPr>
        <w:pStyle w:val="Default"/>
        <w:spacing w:line="360" w:lineRule="auto"/>
        <w:ind w:firstLine="720"/>
        <w:jc w:val="both"/>
        <w:rPr>
          <w:lang w:val="es-ES_tradnl"/>
        </w:rPr>
      </w:pPr>
      <w:r w:rsidRPr="005A3AB7">
        <w:t>Se fundamenta en principios como: irrestricto respeto a la soberanía, integridad e inviolabilidad territorial de los Estados; autodeterminación de los pueblos; solidaridad; cooperación; paz; democracia; participación ciudadana y pluralismo; derechos humanos universales, indivisibles e interdependientes; reducción de las asimetrías y armonía con la naturaleza para un desarrollo sostenible.</w:t>
      </w:r>
    </w:p>
    <w:p w14:paraId="4E1CBB2C"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 xml:space="preserve">La integración suramericana es  un proceso innovador el cual debe incluir los logros y avances de  Mercosur y CAN, así como la experiencia de Chile, Guyana y Suriname, yendo más allá de la convergencia de los mismos.  La integración es un proceso flexible y gradual en su implementación donde cada Estado adquiere compromisos de acuerdo a su realidad. </w:t>
      </w:r>
    </w:p>
    <w:p w14:paraId="3F457581" w14:textId="77777777" w:rsidR="007E06A7" w:rsidRPr="005A3AB7" w:rsidRDefault="007E06A7" w:rsidP="007E06A7">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hAnsi="Arial" w:cs="Arial"/>
        </w:rPr>
        <w:t xml:space="preserve">Reconocen las asimetrías en la región y la necesidad generar  y desarrollar </w:t>
      </w:r>
      <w:r w:rsidRPr="005A3AB7">
        <w:rPr>
          <w:rFonts w:ascii="Arial" w:eastAsiaTheme="minorHAnsi" w:hAnsi="Arial" w:cs="Arial"/>
          <w:color w:val="auto"/>
          <w:lang w:val="es-VE" w:eastAsia="en-US"/>
        </w:rPr>
        <w:t xml:space="preserve"> mecanismos concretos y efectivos para la superación de estas la pobreza y la desigualdad. También expresa el reconocimiento </w:t>
      </w:r>
      <w:r w:rsidRPr="005A3AB7">
        <w:rPr>
          <w:rFonts w:ascii="Arial" w:hAnsi="Arial" w:cs="Arial"/>
        </w:rPr>
        <w:t xml:space="preserve">progresivo de derechos a los nacionales de un Estado partes, para alcanzar la ciudadanía suramericana. Se inspiró  en </w:t>
      </w:r>
      <w:r w:rsidRPr="005A3AB7">
        <w:rPr>
          <w:rFonts w:ascii="Arial" w:eastAsiaTheme="minorHAnsi" w:hAnsi="Arial" w:cs="Arial"/>
          <w:color w:val="auto"/>
          <w:lang w:val="es-VE" w:eastAsia="en-US"/>
        </w:rPr>
        <w:t>las Declaraciones de Cusco (8 de diciembre de 2004), Brasilia (30 de septiembre de 2005) y Cochabamba (9 de diciembre de 2006).</w:t>
      </w:r>
    </w:p>
    <w:p w14:paraId="66B9ACA1"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lang w:val="es-ES_tradnl"/>
        </w:rPr>
        <w:t xml:space="preserve">Excluye </w:t>
      </w:r>
      <w:r w:rsidRPr="005A3AB7">
        <w:rPr>
          <w:rFonts w:ascii="Arial" w:hAnsi="Arial" w:cs="Arial"/>
        </w:rPr>
        <w:t xml:space="preserve">oportunidades de participación política para la sociedad civil, los programas asociados a la participación sustantiva de la sociedad civil (oportunidad y capacidad). Pues la participación de la sociedad civil y el ejercicio de ciudadanía que es muy particular en cada país ya que los actores sociales tiene diferentes matices en la región.   </w:t>
      </w:r>
    </w:p>
    <w:p w14:paraId="7C20835D"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Habla el poder político especialmente los gobiernos llamados progresistas (Brasil, Argentina, Venezuela, Uruguay, Bolivia, Ecuador y Paraguay).   Algunos de centro izquierda o democracia social (Chile, Guyana y Surinam) y de derecha (Colombia y Perú).</w:t>
      </w:r>
    </w:p>
    <w:p w14:paraId="065C6FB0"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 xml:space="preserve">(TCU,  2008) fue una propuesta de la integración integral es decir vista desde diferentes ámbitos de la realidad.  En ese marco procura el fortalecimiento del diálogo político entre los Estados miembros, es un espacio dual, por un lado concertación y </w:t>
      </w:r>
      <w:r w:rsidRPr="005A3AB7">
        <w:rPr>
          <w:rFonts w:ascii="Arial" w:hAnsi="Arial" w:cs="Arial"/>
        </w:rPr>
        <w:lastRenderedPageBreak/>
        <w:t>diálogo político (herencia de mecanismos del Grupo de Río); y por el otro mecanismo de integración.</w:t>
      </w:r>
    </w:p>
    <w:p w14:paraId="233571CE"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Se enmarca en el desarrollo social y humano con equidad e inclusión para erradicar la pobreza y superar las desigualdades en la región, así como la erradicación del analfabetismo, el acceso universal a una educación de calidad y el reconocimiento regional de estudios y títulos. La integración energética para el aprovechamiento integral, sostenible y solidario de los recursos de la región.</w:t>
      </w:r>
    </w:p>
    <w:p w14:paraId="545BAE85"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 xml:space="preserve">Fomentar el desarrollo de una infraestructura para la interconexión de la región  de acuerdo al desarrollo social y económico sustentables, la integración financiera mediante la adopción de mecanismos compatibles con las políticas económicas y fiscales de los Estados miembros. </w:t>
      </w:r>
    </w:p>
    <w:p w14:paraId="5C43177B"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Protección de la biodiversidad, los recursos hídricos y los ecosistemas, así como la cooperación en la prevención de las catástrofes y en la lucha contra las causas y los Integración equitativa, consolidación de una identidad suramericana, acceso a la salud y seguridad social, cooperación en materia de migración, con un enfoque integral, cooperación económica y comercial para lograr el avance y la consolidación del desarrollo económico que supere las asimetrías mediante la complementación de las economías de los países de América del Sur y promoción del bienestar de todos los sectores de la población y la reducción de la pobreza. </w:t>
      </w:r>
    </w:p>
    <w:p w14:paraId="14E8AA7E"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Integración industrial y productiva, con especial atención en las pequeñas y medianas empresas, las cooperativas, las redes y otras formas de organización productiva, definición e implementación de políticas y proyectos comunes o complementarios de investigación, innovación, transferencia y producción tecnológica, con miras a incrementar la capacidad, la sustentabilidad y el desarrollo científico y tecnológico propios.</w:t>
      </w:r>
    </w:p>
    <w:p w14:paraId="3CE17153"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 xml:space="preserve">Promueve la  diversidad cultural y de las expresiones de la memoria y de los conocimientos y saberes de los pueblos de la región (fortalecimiento de identidades) así como la participación ciudadana a través de mecanismos de interacción y diálogo entre Unasur y los diversos actores sociales en la formulación de políticas de integración suramericana. </w:t>
      </w:r>
    </w:p>
    <w:p w14:paraId="2FC556EB"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lastRenderedPageBreak/>
        <w:t>También declara la lucha contra el terrorismo, la corrupción, el problema mundial de las drogas, la trata de personas, el tráfico de armas pequeñas y ligeras, el crimen organizado transnacional y otras. Promociona la cooperación entre las autoridades judiciales de los Estados miembros de Unasur, el intercambio de información y de experiencias en materia de defensa, además de la cooperación para el fortalecimiento de la seguridad ciudadana, y la cooperación sectorial como un mecanismo de profundización de la integración suramericana  mediante el intercambio de información, experiencias y capacitación.</w:t>
      </w:r>
    </w:p>
    <w:p w14:paraId="40A44013"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 xml:space="preserve">2. Procedimientos internos: El discurso está limitado al derecho internacional, por ser un  acuerdo internacional  (de integración subregional)  es  fuente en algunos casos para el derecho nacional (respetando el principio de autodeterminación de los pueblos). En consecuencia el discurso </w:t>
      </w:r>
      <w:r w:rsidRPr="005A3AB7">
        <w:rPr>
          <w:rFonts w:ascii="Arial" w:hAnsi="Arial" w:cs="Arial"/>
          <w:lang w:val="es-ES_tradnl"/>
        </w:rPr>
        <w:t>está limitado a: (a) ciencias jurídicas y  (b) ciencias políticas:</w:t>
      </w:r>
      <w:r w:rsidRPr="005A3AB7">
        <w:rPr>
          <w:rFonts w:ascii="Arial" w:hAnsi="Arial" w:cs="Arial"/>
          <w:b/>
          <w:lang w:val="es-ES_tradnl"/>
        </w:rPr>
        <w:t xml:space="preserve"> </w:t>
      </w:r>
      <w:r w:rsidRPr="005A3AB7">
        <w:rPr>
          <w:rFonts w:ascii="Arial" w:hAnsi="Arial" w:cs="Arial"/>
        </w:rPr>
        <w:t>derecho internacional público, derecho constitucional, geopolítica y  política.</w:t>
      </w:r>
    </w:p>
    <w:p w14:paraId="783AF669"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eastAsiaTheme="minorHAnsi" w:hAnsi="Arial" w:cs="Arial"/>
          <w:color w:val="auto"/>
          <w:lang w:val="es-VE" w:eastAsia="en-US"/>
        </w:rPr>
        <w:t xml:space="preserve">Es una organización dotada de personalidad jurídica internacional (artículo 1, del TCU, 2008).  Indica en el tratado las fuentes jurídicas: </w:t>
      </w:r>
      <w:r w:rsidRPr="005A3AB7">
        <w:rPr>
          <w:rFonts w:ascii="Arial" w:hAnsi="Arial" w:cs="Arial"/>
        </w:rPr>
        <w:t>TCU, y los demás instrumentos adicionales; los acuerdos que celebren los Estados miembros de Unasur sobre la base de los instrumentos mencionados en el punto precedente; las decisiones del Consejo de Jefas y Jefes de Estado y de Gobierno; las Resoluciones del Consejo de Ministras y Ministros de Relaciones Exteriores; y las Disposiciones del Consejo de Delegadas y Delegados (artículo 11, TCU, 2008).</w:t>
      </w:r>
    </w:p>
    <w:p w14:paraId="090C0E5D" w14:textId="77777777" w:rsidR="007E06A7" w:rsidRPr="005A3AB7" w:rsidRDefault="007E06A7" w:rsidP="007E06A7">
      <w:pPr>
        <w:pStyle w:val="Prrafodelista"/>
        <w:tabs>
          <w:tab w:val="left" w:pos="284"/>
          <w:tab w:val="left" w:pos="1200"/>
        </w:tabs>
        <w:spacing w:line="360" w:lineRule="auto"/>
        <w:ind w:left="0" w:firstLine="720"/>
        <w:jc w:val="both"/>
        <w:rPr>
          <w:rFonts w:ascii="Arial" w:hAnsi="Arial" w:cs="Arial"/>
          <w:sz w:val="24"/>
          <w:szCs w:val="24"/>
        </w:rPr>
      </w:pPr>
      <w:r w:rsidRPr="005A3AB7">
        <w:rPr>
          <w:rFonts w:ascii="Arial" w:hAnsi="Arial" w:cs="Arial"/>
          <w:sz w:val="24"/>
          <w:szCs w:val="24"/>
        </w:rPr>
        <w:t xml:space="preserve">Promovió una  integración  dual, por un lado concertación y diálogo político (herencia de mecanismos del Grupo de Río); y por el otro mecanismo de integración.  Además es una  construcción de una identidad y ciudadanía suramericanas y el desarrollo de un espacio regional integrado en lo: (a) político, (b) económico, (c) social, (d) cultural, (e) ambiental, (f) energético e (g) infraestructura, tal como lo afirma el preámbulo del Tratado. Lo comercial no se considera de manera explícita y se piensa que tiene de momento una dinámica propia en el relacionamiento CAN-Mercosur, es un espacio negociador: al relacionamiento con otros actores internacionales, </w:t>
      </w:r>
      <w:r w:rsidRPr="005A3AB7">
        <w:rPr>
          <w:rFonts w:ascii="Arial" w:hAnsi="Arial" w:cs="Arial"/>
          <w:sz w:val="24"/>
          <w:szCs w:val="24"/>
          <w:lang w:val="es-ES_tradnl"/>
        </w:rPr>
        <w:t xml:space="preserve">su creación se debe  a la manifestación del poder instituido especialmente el político.  </w:t>
      </w:r>
      <w:r w:rsidRPr="005A3AB7">
        <w:rPr>
          <w:rFonts w:ascii="Arial" w:hAnsi="Arial" w:cs="Arial"/>
          <w:sz w:val="24"/>
          <w:szCs w:val="24"/>
        </w:rPr>
        <w:t xml:space="preserve">Su nombre fue en principio la Comunidad Suramericana de Naciones y luego Unión de Naciones Suramericanas, lleva el nombre de los 12 países que integran América del Sur. </w:t>
      </w:r>
    </w:p>
    <w:p w14:paraId="2E8FAEC6" w14:textId="77777777" w:rsidR="007E06A7" w:rsidRPr="005A3AB7" w:rsidRDefault="007E06A7" w:rsidP="007E06A7">
      <w:pPr>
        <w:pStyle w:val="Prrafodelista"/>
        <w:tabs>
          <w:tab w:val="left" w:pos="284"/>
        </w:tabs>
        <w:spacing w:line="360" w:lineRule="auto"/>
        <w:ind w:left="0" w:firstLine="720"/>
        <w:jc w:val="both"/>
        <w:rPr>
          <w:rFonts w:ascii="Arial" w:hAnsi="Arial" w:cs="Arial"/>
          <w:sz w:val="24"/>
          <w:szCs w:val="24"/>
        </w:rPr>
      </w:pPr>
      <w:r w:rsidRPr="005A3AB7">
        <w:rPr>
          <w:rFonts w:ascii="Arial" w:hAnsi="Arial" w:cs="Arial"/>
          <w:sz w:val="24"/>
          <w:szCs w:val="24"/>
          <w:lang w:val="es-ES_tradnl"/>
        </w:rPr>
        <w:lastRenderedPageBreak/>
        <w:t xml:space="preserve">Es un tratado internacional donde se expresa en forma integral y ordenada los acuerdos celebrados por escrito de los Estados miembros, entre estos Estados que decidieron formar una organización de carácter internacional. </w:t>
      </w:r>
      <w:r w:rsidRPr="005A3AB7">
        <w:rPr>
          <w:rFonts w:ascii="Arial" w:hAnsi="Arial" w:cs="Arial"/>
          <w:sz w:val="24"/>
          <w:szCs w:val="24"/>
        </w:rPr>
        <w:t>Es un antecedente en la teoría jurídica de la integración latinoamericana, teoría de la integración latinoamericana y teoría de las políticas públicas (políticas públicas regionales) así como también al regionalismo alternativo, regionalismo postneoliberal, nuevo regionalismo,  entre otros</w:t>
      </w:r>
    </w:p>
    <w:p w14:paraId="5930A31E" w14:textId="77777777" w:rsidR="007E06A7" w:rsidRPr="005A3AB7" w:rsidRDefault="007E06A7" w:rsidP="007E06A7">
      <w:pPr>
        <w:pStyle w:val="Prrafodelista"/>
        <w:tabs>
          <w:tab w:val="left" w:pos="284"/>
        </w:tabs>
        <w:spacing w:line="360" w:lineRule="auto"/>
        <w:ind w:left="0" w:firstLine="720"/>
        <w:jc w:val="both"/>
        <w:rPr>
          <w:rFonts w:ascii="Arial" w:hAnsi="Arial" w:cs="Arial"/>
          <w:sz w:val="24"/>
          <w:szCs w:val="24"/>
          <w:lang w:val="es-ES_tradnl"/>
        </w:rPr>
      </w:pPr>
      <w:r w:rsidRPr="005A3AB7">
        <w:rPr>
          <w:rFonts w:ascii="Arial" w:hAnsi="Arial" w:cs="Arial"/>
          <w:sz w:val="24"/>
          <w:szCs w:val="24"/>
        </w:rPr>
        <w:t xml:space="preserve">3. Procedimientos para la sumisión del discurso: </w:t>
      </w:r>
      <w:r w:rsidRPr="005A3AB7">
        <w:rPr>
          <w:rFonts w:ascii="Arial" w:hAnsi="Arial" w:cs="Arial"/>
          <w:sz w:val="24"/>
          <w:szCs w:val="24"/>
          <w:lang w:val="es-ES_tradnl"/>
        </w:rPr>
        <w:t xml:space="preserve">El TCU nace a partir de: </w:t>
      </w:r>
      <w:r w:rsidRPr="005A3AB7">
        <w:rPr>
          <w:rFonts w:ascii="Arial" w:hAnsi="Arial" w:cs="Arial"/>
          <w:sz w:val="24"/>
          <w:szCs w:val="24"/>
        </w:rPr>
        <w:t>Declaraciones de Cusco (8 de diciembre de 2004), Brasilia (30 de septiembre de 2005) y Cochabamba (9 de diciembre de 2006). Posteriormente  fue desarrollado 24 reuniones celebradas entre marzo de 2007 y mayo de 2008, en diversas capitales suramericanas, los países sentaron las bases para elaborar un Plan de Acción 2008-2009, que tendría  en cada una de las áreas una identificación de los programas, proyectos e iniciativas prioritarios.  Asimismo, se realizaron importantes Seminarios para analizar la participación de la sociedad civil (Quito, julio 2007), las alternativas para el establecimiento del Parlamento Suramericano (Cochabamba, octubre 2007) y la posibilidad de un futuro Tribunal de Unasur (Santiago de Chile, noviembre 2007). Estos espacios generaron valiosos e importantes elementos para el trabajo de los negociadores del Tratado Constitutivo</w:t>
      </w:r>
    </w:p>
    <w:p w14:paraId="39EE90CA" w14:textId="77777777" w:rsidR="007E06A7" w:rsidRPr="005A3AB7" w:rsidRDefault="007E06A7" w:rsidP="007E06A7">
      <w:pPr>
        <w:tabs>
          <w:tab w:val="left" w:pos="459"/>
        </w:tabs>
        <w:spacing w:line="360" w:lineRule="auto"/>
        <w:ind w:firstLine="720"/>
        <w:jc w:val="both"/>
        <w:rPr>
          <w:rFonts w:ascii="Arial" w:eastAsiaTheme="minorHAnsi" w:hAnsi="Arial" w:cs="Arial"/>
          <w:color w:val="auto"/>
          <w:lang w:val="es-VE" w:eastAsia="en-US"/>
        </w:rPr>
      </w:pPr>
      <w:r w:rsidRPr="005A3AB7">
        <w:rPr>
          <w:rFonts w:ascii="Arial" w:hAnsi="Arial" w:cs="Arial"/>
        </w:rPr>
        <w:t xml:space="preserve">Declaraciones de Cusco (8 de diciembre de 2004), es una declaración firmada por los 12 presidentes suramericanos en el III Cumbre presidencia suramericana en Perú.  En esta Cumbre se generaron los siguientes acuerdos: (a) Conformación de la </w:t>
      </w:r>
      <w:r w:rsidRPr="005A3AB7">
        <w:rPr>
          <w:rFonts w:ascii="Arial" w:eastAsiaTheme="minorHAnsi" w:hAnsi="Arial" w:cs="Arial"/>
          <w:bCs/>
        </w:rPr>
        <w:t xml:space="preserve">Comunidad Sudamericana de Naciones, partiendo de la </w:t>
      </w:r>
      <w:r w:rsidRPr="005A3AB7">
        <w:rPr>
          <w:rFonts w:ascii="Arial" w:eastAsiaTheme="minorHAnsi" w:hAnsi="Arial" w:cs="Arial"/>
        </w:rPr>
        <w:t xml:space="preserve">historia compartida y solidaria de las naciones de Sur, desde las aptitudes regionales y las capacidades de negociación y proyección internacionales; del </w:t>
      </w:r>
      <w:r w:rsidRPr="005A3AB7">
        <w:rPr>
          <w:rFonts w:ascii="Arial" w:eastAsiaTheme="minorHAnsi" w:hAnsi="Arial" w:cs="Arial"/>
          <w:color w:val="auto"/>
          <w:lang w:val="es-VE" w:eastAsia="en-US"/>
        </w:rPr>
        <w:t>pensamiento político y filosófico nacido de su tradición, el reconocimiento de la preeminencia del ser humano, sus derechos, además de la pluralidad de pueblos y culturas.  También de la convergencia de intereses  como un factor potencial de fortalecimiento y desarrollo de sus capacidades internas para su mejor inserción internacional.</w:t>
      </w:r>
    </w:p>
    <w:p w14:paraId="10355586" w14:textId="77777777" w:rsidR="007E06A7" w:rsidRPr="005A3AB7" w:rsidRDefault="007E06A7" w:rsidP="007E06A7">
      <w:pPr>
        <w:tabs>
          <w:tab w:val="left" w:pos="459"/>
        </w:tabs>
        <w:spacing w:line="360" w:lineRule="auto"/>
        <w:ind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 xml:space="preserve">Buscan el acceso a mejores niveles de vida de sus pueblos y la promoción del desarrollo económico, reconocimiento a las asimetrías así como también el desarrollo de las regiones interiores del espacio sudamericano lo que contribuirá a profundizar el </w:t>
      </w:r>
      <w:r w:rsidRPr="005A3AB7">
        <w:rPr>
          <w:rFonts w:ascii="Arial" w:eastAsiaTheme="minorHAnsi" w:hAnsi="Arial" w:cs="Arial"/>
          <w:color w:val="auto"/>
          <w:lang w:val="es-VE" w:eastAsia="en-US"/>
        </w:rPr>
        <w:lastRenderedPageBreak/>
        <w:t xml:space="preserve">proyecto comunitario y el  compromiso social.  Identificación de valores, la común pertenencia a sistemas democráticos y la  concepción de la gobernabilidad, sustentada en la participación ciudadana estricto apego al estado de derecho, conforme a las disposiciones de la Carta Democrática Interamericana, en un marco de lucha contra la corrupción en todos los ámbitos. La integración es también la integración de los pueblos.  </w:t>
      </w:r>
    </w:p>
    <w:p w14:paraId="691EBBBC" w14:textId="77777777" w:rsidR="007E06A7" w:rsidRPr="005A3AB7" w:rsidRDefault="007E06A7" w:rsidP="007E06A7">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Desarrollo y perfeccionamiento del espacio integrado suramericano: para ello plantearon la profundización de la convergencia entre Mercosur, la Comunidad Andina y Chile a través del perfeccionamiento de la zona de libre comercio, apoyándose en lo pertinente en la Resolución 59 del XIII Consejo de Ministros de la Aladi del 18 de octubre de 2004, y su evolución a fases superiores de la integración económica, social e institucional. Los Gobiernos de Suriname y Guyana se asociarán a este proceso, sin perjuicio de sus obligaciones bajo el Tratado revisado de Chaguaramas. La Comunidad Sudamericana de Naciones establecerá e implementará progresivamente sus niveles y ámbitos de acción conjunta, promoviendo la convergencia y sobre la base de la institucionalidad (Declaración del cusco sobre la Comunidad Sudamericana de Naciones, 2004).</w:t>
      </w:r>
    </w:p>
    <w:p w14:paraId="5B151521"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Brasilia (30 de septiembre de 2005) </w:t>
      </w:r>
      <w:r w:rsidRPr="005A3AB7">
        <w:rPr>
          <w:rFonts w:ascii="Arial" w:eastAsiaTheme="minorHAnsi" w:hAnsi="Arial" w:cs="Arial"/>
          <w:color w:val="auto"/>
          <w:lang w:val="es-VE" w:eastAsia="en-US"/>
        </w:rPr>
        <w:t>fue la primera reunión de Jefes de Estado de la Comunidad Sudamericana de Naciones, en la que los mandatarios aprobaron una estructura institucional minina y algunas áreas de acción prioritaria de la comunidad (el diálogo político, la integración física, el medio ambiente, la integración energética, los mecanismos financieros sudamericanos, las asimetrías, la promoción de la cohesión social, la inclusión social y la justicia social, y las telecomunicaciones).</w:t>
      </w:r>
    </w:p>
    <w:p w14:paraId="52D87A2A" w14:textId="77777777" w:rsidR="007E06A7" w:rsidRPr="005A3AB7" w:rsidRDefault="007E06A7" w:rsidP="007E06A7">
      <w:pPr>
        <w:spacing w:line="360" w:lineRule="auto"/>
        <w:ind w:firstLine="720"/>
        <w:jc w:val="both"/>
        <w:rPr>
          <w:rFonts w:ascii="Arial" w:eastAsiaTheme="minorHAnsi" w:hAnsi="Arial" w:cs="Arial"/>
          <w:color w:val="auto"/>
          <w:lang w:val="es-VE" w:eastAsia="en-US"/>
        </w:rPr>
      </w:pPr>
      <w:r w:rsidRPr="005A3AB7">
        <w:rPr>
          <w:rFonts w:ascii="Arial" w:hAnsi="Arial" w:cs="Arial"/>
        </w:rPr>
        <w:t>Cochabamba (9 de diciembre de 2006), l</w:t>
      </w:r>
      <w:r w:rsidRPr="005A3AB7">
        <w:rPr>
          <w:rFonts w:ascii="Arial" w:hAnsi="Arial" w:cs="Arial"/>
          <w:color w:val="auto"/>
          <w:lang w:val="es-VE"/>
        </w:rPr>
        <w:t>a V Cumbre Suramericana, erigió: (a) un nuevo modelo de integración para el siglo XXI, (b) Principios rectores de la integración sudamericana, (c) Premisas para la construcción de la integración sudamericana, (d) Los objetivos de la integración, (e ) Plan Estratégico para la Profundización de la Integración Sudamericana (V Cumbre Suramericana).</w:t>
      </w:r>
    </w:p>
    <w:p w14:paraId="55D37BAB" w14:textId="77777777" w:rsidR="007E06A7" w:rsidRPr="005A3AB7" w:rsidRDefault="007E06A7" w:rsidP="007E06A7">
      <w:pPr>
        <w:spacing w:line="360" w:lineRule="auto"/>
        <w:ind w:firstLine="720"/>
        <w:jc w:val="both"/>
        <w:rPr>
          <w:rFonts w:ascii="Arial" w:hAnsi="Arial" w:cs="Arial"/>
          <w:color w:val="auto"/>
        </w:rPr>
      </w:pPr>
      <w:r w:rsidRPr="005A3AB7">
        <w:rPr>
          <w:rFonts w:ascii="Arial" w:hAnsi="Arial" w:cs="Arial"/>
          <w:color w:val="auto"/>
          <w:lang w:val="es-VE"/>
        </w:rPr>
        <w:t xml:space="preserve">Cuando fue creada la Unasur, existía </w:t>
      </w:r>
      <w:r w:rsidRPr="005A3AB7">
        <w:rPr>
          <w:rFonts w:ascii="Arial" w:hAnsi="Arial" w:cs="Arial"/>
          <w:color w:val="auto"/>
        </w:rPr>
        <w:t xml:space="preserve">sistemas  democráticos parcialmente estable en América Latina y el Caribe, a pesar de algunas crisis políticas muy puntuales en la región, también se fue organizando la participación ciudadana y los movimientos sociales.  Aumenta los conflictos y aumento de la violencia por el tráfico ilícito de drogas, </w:t>
      </w:r>
      <w:r w:rsidRPr="005A3AB7">
        <w:rPr>
          <w:rFonts w:ascii="Arial" w:hAnsi="Arial" w:cs="Arial"/>
          <w:color w:val="auto"/>
        </w:rPr>
        <w:lastRenderedPageBreak/>
        <w:t>continúa la inmigración latinoamericana a EE.UU., hay reducción de situaciones de pobreza, se avanza en materia de acceso en cuanto a  educación, salud, y coberturas de servicios pero  el  acceso a educación terciaria no ha mejorado.</w:t>
      </w:r>
    </w:p>
    <w:p w14:paraId="2D3C23DE" w14:textId="77777777" w:rsidR="007E06A7" w:rsidRPr="005A3AB7" w:rsidRDefault="007E06A7" w:rsidP="007E06A7">
      <w:pPr>
        <w:spacing w:line="360" w:lineRule="auto"/>
        <w:ind w:firstLine="720"/>
        <w:jc w:val="both"/>
        <w:rPr>
          <w:rFonts w:ascii="Arial" w:hAnsi="Arial" w:cs="Arial"/>
          <w:color w:val="auto"/>
        </w:rPr>
      </w:pPr>
      <w:r w:rsidRPr="005A3AB7">
        <w:rPr>
          <w:rFonts w:ascii="Arial" w:hAnsi="Arial" w:cs="Arial"/>
          <w:color w:val="auto"/>
        </w:rPr>
        <w:t xml:space="preserve">En general hubo avances importantes en América Latina en términos de inclusión social y laboral, pero persisten brechas estructurales que afectan en forma más acentuada a las mujeres y los jóvenes, así como a las personas indígenas, afrodescendientes y con discapacidad (poblaciones históricamente vulnerables). </w:t>
      </w:r>
    </w:p>
    <w:p w14:paraId="7738BFD5"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color w:val="auto"/>
        </w:rPr>
        <w:t xml:space="preserve">En cuanto a lo económico hubo  </w:t>
      </w:r>
      <w:r w:rsidRPr="005A3AB7">
        <w:rPr>
          <w:rFonts w:ascii="Arial" w:hAnsi="Arial" w:cs="Arial"/>
        </w:rPr>
        <w:t xml:space="preserve">auge en la económica latinoamericana por el aumento de la materia prima, también hubo un aumento de crecimiento exportado de los países (2003-2008), y  América Latina sobresale con el intercambio comercial con China (exportación de materia prima). Se dieron políticas sectoriales en: Argentina, Brasil, México, Chile y Colombia y en Brasil genero una política industrial que fortaleció su sistema productivo. </w:t>
      </w:r>
    </w:p>
    <w:p w14:paraId="57243375" w14:textId="77777777" w:rsidR="007E06A7" w:rsidRPr="005A3AB7" w:rsidRDefault="007E06A7" w:rsidP="007E06A7">
      <w:pPr>
        <w:spacing w:line="360" w:lineRule="auto"/>
        <w:ind w:firstLine="720"/>
        <w:jc w:val="both"/>
        <w:rPr>
          <w:rFonts w:ascii="Arial" w:hAnsi="Arial" w:cs="Arial"/>
        </w:rPr>
      </w:pPr>
      <w:r w:rsidRPr="005A3AB7">
        <w:rPr>
          <w:rFonts w:ascii="Arial" w:eastAsia="SimSun" w:hAnsi="Arial" w:cs="Arial"/>
          <w:lang w:val="es-ES_tradnl" w:eastAsia="zh-CN"/>
        </w:rPr>
        <w:t>Sucedió una  mejora en los indicadores del mercado de trabajo y una disminución de la pobreza, sin embargo aumento la tasa de desempleo regional. Las políticas, dieron prioridad al mantenimiento de los equilibrios macroeconómicos, lo cual llevó a la generación de sendos superávits en las cuentas externas y en las fiscales, hecho al que también contribuyó el muy favorable contexto externo de los últimos años.</w:t>
      </w:r>
    </w:p>
    <w:p w14:paraId="22D6EAB2"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Existió un compromiso político desde Foro Mundial de Dakar con la educación a partir del 2000,  y posteriormente con los ODS, para combatir situaciones de pobrezas en varias dimensiones: hambre, enfermedad, pobreza de ingresos, falta de vivienda adecuada, exclusión social, problemas de educación y de sostenibilidad ambiental, entre otras. </w:t>
      </w:r>
    </w:p>
    <w:p w14:paraId="29F66450" w14:textId="77777777" w:rsidR="007E06A7" w:rsidRPr="005A3AB7" w:rsidRDefault="007E06A7" w:rsidP="007E06A7">
      <w:pPr>
        <w:pStyle w:val="Default"/>
        <w:spacing w:line="360" w:lineRule="auto"/>
        <w:ind w:firstLine="720"/>
        <w:jc w:val="both"/>
      </w:pPr>
      <w:r w:rsidRPr="005A3AB7">
        <w:rPr>
          <w:color w:val="auto"/>
          <w:lang w:val="es-ES"/>
        </w:rPr>
        <w:t xml:space="preserve">La CAN, comienza a incorporar más activamente la dimensión social dentro del proceso de integración con el desarrollo del </w:t>
      </w:r>
      <w:r w:rsidRPr="005A3AB7">
        <w:t xml:space="preserve">PIDS, teniendo énfasis en la salud, educación, cultura y generación de empleo digno y productivo.  Se crean otros mecanismos de integración regional ALBA y posteriormente la  Celac desde una cosmovisión integral. </w:t>
      </w:r>
    </w:p>
    <w:p w14:paraId="6C732CFF" w14:textId="77777777" w:rsidR="007E06A7" w:rsidRPr="005A3AB7" w:rsidRDefault="007E06A7" w:rsidP="007E06A7">
      <w:pPr>
        <w:autoSpaceDE w:val="0"/>
        <w:autoSpaceDN w:val="0"/>
        <w:adjustRightInd w:val="0"/>
        <w:spacing w:line="360" w:lineRule="auto"/>
        <w:ind w:firstLine="720"/>
        <w:jc w:val="both"/>
        <w:rPr>
          <w:rFonts w:ascii="Arial" w:hAnsi="Arial" w:cs="Arial"/>
          <w:color w:val="auto"/>
          <w:lang w:val="es-ES_tradnl"/>
        </w:rPr>
      </w:pPr>
      <w:r w:rsidRPr="005A3AB7">
        <w:rPr>
          <w:rFonts w:ascii="Arial" w:eastAsia="SimSun" w:hAnsi="Arial" w:cs="Arial"/>
          <w:lang w:val="es-ES_tradnl" w:eastAsia="zh-CN"/>
        </w:rPr>
        <w:t xml:space="preserve">Al 2008, el crecimiento de América Latina y el Caribe se proyectaba  en un 4,6%,  el sexto año de expansión en la región, y el Producto Interno Bruto Simple es de 6,03 en los países de la Unasur. Esto  contribuyó de manera  favorable contexto externo de los </w:t>
      </w:r>
      <w:r w:rsidRPr="005A3AB7">
        <w:rPr>
          <w:rFonts w:ascii="Arial" w:eastAsia="SimSun" w:hAnsi="Arial" w:cs="Arial"/>
          <w:lang w:val="es-ES_tradnl" w:eastAsia="zh-CN"/>
        </w:rPr>
        <w:lastRenderedPageBreak/>
        <w:t xml:space="preserve">últimos años y la aplicación de políticas públicas de carácter universal en la región.  Sin embargo, se mantiene la dependencia del valor del precio de los </w:t>
      </w:r>
      <w:r w:rsidRPr="005A3AB7">
        <w:rPr>
          <w:rFonts w:ascii="Arial" w:eastAsia="SimSun" w:hAnsi="Arial" w:cs="Arial"/>
          <w:i/>
          <w:lang w:val="es-ES_tradnl" w:eastAsia="zh-CN"/>
        </w:rPr>
        <w:t>conmodities</w:t>
      </w:r>
      <w:r w:rsidRPr="005A3AB7">
        <w:rPr>
          <w:rFonts w:ascii="Arial" w:eastAsia="SimSun" w:hAnsi="Arial" w:cs="Arial"/>
          <w:lang w:val="es-ES_tradnl" w:eastAsia="zh-CN"/>
        </w:rPr>
        <w:t xml:space="preserve"> en los mercados internacionales.  En el 2008, existían mejores condiciones para enfrentar la crisis que en otras coyunturas históricas. Pero </w:t>
      </w:r>
      <w:r w:rsidRPr="005A3AB7">
        <w:rPr>
          <w:rFonts w:ascii="Arial" w:eastAsia="SimSun" w:hAnsi="Arial" w:cs="Arial"/>
          <w:bCs/>
          <w:lang w:val="es-ES_tradnl" w:eastAsia="zh-CN"/>
        </w:rPr>
        <w:t>A</w:t>
      </w:r>
      <w:r w:rsidRPr="005A3AB7">
        <w:rPr>
          <w:rFonts w:ascii="Arial" w:eastAsia="SimSun" w:hAnsi="Arial" w:cs="Arial"/>
          <w:lang w:val="es-ES_tradnl" w:eastAsia="zh-CN"/>
        </w:rPr>
        <w:t>mérica Latina y por ende los países de la Unasur,  sigue siendo la región más desigual del mundo.</w:t>
      </w:r>
    </w:p>
    <w:p w14:paraId="19922DF9"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color w:val="auto"/>
        </w:rPr>
        <w:t xml:space="preserve">El discurso es regulado desde el poder del Imperio del Estado, es decir a partir de una decisión política existe una sujeción de acción estatal según los acuerdos firmados.  </w:t>
      </w:r>
      <w:r w:rsidRPr="005A3AB7">
        <w:rPr>
          <w:rFonts w:ascii="Arial" w:hAnsi="Arial" w:cs="Arial"/>
        </w:rPr>
        <w:t xml:space="preserve">Entonces el discurso está reglamentado y avalado por el poder constituido. Sus fuente jurídicas son: </w:t>
      </w:r>
      <w:r w:rsidRPr="005A3AB7">
        <w:rPr>
          <w:rFonts w:ascii="Arial" w:eastAsiaTheme="minorHAnsi" w:hAnsi="Arial" w:cs="Arial"/>
        </w:rPr>
        <w:t xml:space="preserve">el  Tratado Constitutivo de Unasur y los demás instrumentos adicionales; los acuerdos que celebren los Estados Parte de Unasur sobre la base de los instrumentos, las Decisiones del Consejo de Jefas y Jefes de Estado y de Gobierno, las Resoluciones del Consejo de Ministras y Ministros de Relaciones Exteriores; y las  Disposiciones del Consejo de Delegadas y Delegados. </w:t>
      </w:r>
      <w:r w:rsidRPr="005A3AB7">
        <w:rPr>
          <w:rFonts w:ascii="Arial" w:hAnsi="Arial" w:cs="Arial"/>
        </w:rPr>
        <w:t xml:space="preserve">Se habla desde  lo político así como para las ciencias jurídicas y políticas.  Es un lenguaje  asociado a un tratado, es decir es un acuerdo en materia política,  económico, social,  y se amplía en el ámbito cultural, ambiental, energético,  infraestructura, educativo entre otros. </w:t>
      </w:r>
    </w:p>
    <w:p w14:paraId="17FA5C56" w14:textId="77777777" w:rsidR="007E06A7" w:rsidRPr="005A3AB7" w:rsidRDefault="007E06A7" w:rsidP="007E06A7">
      <w:pPr>
        <w:autoSpaceDE w:val="0"/>
        <w:autoSpaceDN w:val="0"/>
        <w:adjustRightInd w:val="0"/>
        <w:spacing w:line="360" w:lineRule="auto"/>
        <w:ind w:firstLine="720"/>
        <w:jc w:val="both"/>
        <w:rPr>
          <w:rFonts w:ascii="Arial" w:hAnsi="Arial" w:cs="Arial"/>
          <w:color w:val="auto"/>
          <w:lang w:val="es-ES_tradnl" w:eastAsia="en-US"/>
        </w:rPr>
      </w:pPr>
      <w:r w:rsidRPr="005A3AB7">
        <w:rPr>
          <w:rFonts w:ascii="Arial" w:hAnsi="Arial" w:cs="Arial"/>
          <w:color w:val="auto"/>
          <w:lang w:val="es-ES_tradnl" w:eastAsia="en-US"/>
        </w:rPr>
        <w:t>La integración es vista como un espacio integral con varias dimensiones (político, económico, educativa,  social, cultural, ambiental, energético y de infraestructura),  es sinónimo de unidad en América Latina, la integración permite avanzar en el desarrollo sostenible, a su vez fortalece el multilateralismo y la vigencia del derecho en las relaciones internacionales para lograr un mundo multipolar, equilibrado y justo en el que prime la igualdad soberana de los Estados y una cultura de paz.  La integración es vista desde un carácter acumulativo (valida las buenas prácticas del Mercosur, CAN, Chile, Guayana y Surinam). Su implementación se da por un proceso flexible y gradual además de la  plena vigencia de las instituciones democráticas y el respeto irrestricto de los derechos humanos.</w:t>
      </w:r>
    </w:p>
    <w:p w14:paraId="7AB50F87" w14:textId="77777777" w:rsidR="007E06A7" w:rsidRPr="005A3AB7" w:rsidRDefault="007E06A7" w:rsidP="007E06A7">
      <w:pPr>
        <w:tabs>
          <w:tab w:val="left" w:pos="3475"/>
        </w:tabs>
        <w:spacing w:line="360" w:lineRule="auto"/>
        <w:ind w:firstLine="720"/>
        <w:jc w:val="both"/>
        <w:rPr>
          <w:rFonts w:ascii="Arial" w:hAnsi="Arial" w:cs="Arial"/>
          <w:color w:val="auto"/>
          <w:lang w:val="es-VE" w:eastAsia="en-US"/>
        </w:rPr>
      </w:pPr>
      <w:r w:rsidRPr="005A3AB7">
        <w:rPr>
          <w:rFonts w:ascii="Arial" w:hAnsi="Arial" w:cs="Arial"/>
        </w:rPr>
        <w:t xml:space="preserve">Tiene como antecedente: </w:t>
      </w:r>
      <w:r w:rsidRPr="005A3AB7">
        <w:rPr>
          <w:rFonts w:ascii="Arial" w:hAnsi="Arial" w:cs="Arial"/>
          <w:color w:val="auto"/>
          <w:lang w:val="es-VE" w:eastAsia="en-US"/>
        </w:rPr>
        <w:t xml:space="preserve">1955, Cepal Comité de Comercio. Se estudia la posibilidad de establecer un Mercado Común Latinoamericano, se establece que en la región existen diferentes grados de desarrollos; 1959, se establece un proyecto de acuerdo de la integración en tres categorías de países  (Duran 1969, pp.174-180). </w:t>
      </w:r>
    </w:p>
    <w:p w14:paraId="0F21A867"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color w:val="auto"/>
          <w:lang w:val="es-VE" w:eastAsia="en-US"/>
        </w:rPr>
        <w:lastRenderedPageBreak/>
        <w:t xml:space="preserve">En 1960, con el Tratado General de Integración Económica Centroamericana de Managua, se crea el Mercado Común Centroamericano (MCC); 1960, (enero, 18) Tratado de Montevideo. Establece la Zona de Libre Comercio e instituye la Asociación Latinoamericana de Libre Comercio (Alalc) (Duran 1969, pp.174-180); </w:t>
      </w:r>
      <w:r w:rsidRPr="005A3AB7">
        <w:rPr>
          <w:rFonts w:ascii="Arial" w:hAnsi="Arial" w:cs="Arial"/>
        </w:rPr>
        <w:t>1961, Alianza para el Progreso Uruguay. Programa de Estados Unidos para América Latina con el fin de garantizar el desarrollo y estabilidad política en la región; 1966, Declaración de Bogotá (16 de agosto).  La integración subregional es un proceso marcados por hechos o etapas. La integración debía hacerse en términos precisos que establece la declaración. Reconoce la urgencia de la integración de las naciones latinoamericanas en una gran comunidad económica  procura la creación de un mercado común regional (Duran 1969, pp.179-180).</w:t>
      </w:r>
    </w:p>
    <w:p w14:paraId="194642B9" w14:textId="77777777" w:rsidR="007E06A7" w:rsidRPr="005A3AB7" w:rsidRDefault="007E06A7" w:rsidP="007E06A7">
      <w:pPr>
        <w:spacing w:line="360" w:lineRule="auto"/>
        <w:ind w:firstLine="720"/>
        <w:jc w:val="both"/>
        <w:rPr>
          <w:rFonts w:ascii="Arial" w:hAnsi="Arial" w:cs="Arial"/>
          <w:color w:val="auto"/>
          <w:lang w:val="es-VE" w:eastAsia="en-US"/>
        </w:rPr>
      </w:pPr>
      <w:r w:rsidRPr="005A3AB7">
        <w:rPr>
          <w:rFonts w:ascii="Arial" w:hAnsi="Arial" w:cs="Arial"/>
        </w:rPr>
        <w:t>1967, Declaración de Buenos Aires  (27 de febrero). Auspiciado por l</w:t>
      </w:r>
      <w:r w:rsidRPr="005A3AB7">
        <w:rPr>
          <w:rFonts w:ascii="Arial" w:hAnsi="Arial" w:cs="Arial"/>
          <w:color w:val="auto"/>
          <w:lang w:val="es-VE" w:eastAsia="en-US"/>
        </w:rPr>
        <w:t>a OEA. Promueve la  justicia social en el Continente y la de los pueblos para alcanzar el desarrollo económico dinámico y armónico como condiciones indispensables para la paz y la seguridad.  Busca acelerar su desarrollo económico y social, solidaridad interamericana, así como la cooperación financiera y técnica de fuentes extracontinentales y de las instituciones internacionales. Además de fomentar la estrecha interdependencia que hay entre el comercio exterior y el desarrollo económico y social. Expresa las concesiones en beneficio de los países de mayor desarrollo económico con los de menor. Así como la premisa, que la modernización se alcanzaba acelerando el desarrollo económico, la integración regional, la expansión y el mejoramiento de las condiciones de su comercio,  y a su vez acelerar la integración genera un mercado común latinoamericano. Establecen las Normas sociales: el hombre sólo puede alcanzar la plena realización de sus aspiraciones dentro de un orden social justo, acompañado de desarrollo económico y la paz: Normas sobre Educación, Ciencia y Cultura: estímulo de la educación, la ciencia y la cultura, orientadas hacia el mejoramiento integral de la persona humana y como fundamento de la democracia, la justicia social y el progreso.  Se promueve satisfacer las necesidades educativas, científicas y tecnológicas en forma progresiva (OEA, 2022).</w:t>
      </w:r>
    </w:p>
    <w:p w14:paraId="377A7BBD" w14:textId="77777777" w:rsidR="007E06A7" w:rsidRPr="005A3AB7" w:rsidRDefault="007E06A7" w:rsidP="007E06A7">
      <w:pPr>
        <w:shd w:val="clear" w:color="auto" w:fill="FFFFFF"/>
        <w:spacing w:line="360" w:lineRule="auto"/>
        <w:ind w:firstLine="720"/>
        <w:jc w:val="both"/>
        <w:rPr>
          <w:rFonts w:ascii="Arial" w:hAnsi="Arial" w:cs="Arial"/>
          <w:lang w:eastAsia="es-VE"/>
        </w:rPr>
      </w:pPr>
      <w:r w:rsidRPr="005A3AB7">
        <w:rPr>
          <w:rFonts w:ascii="Arial" w:hAnsi="Arial" w:cs="Arial"/>
          <w:lang w:eastAsia="es-VE"/>
        </w:rPr>
        <w:t xml:space="preserve">1967, la Declaración de Punto del Este, los  Jefes de Estado Americanos (14 de Abril, Punta del Este, Uruguay). Proclamaron su fe en el sentido profundo del sistema </w:t>
      </w:r>
      <w:r w:rsidRPr="005A3AB7">
        <w:rPr>
          <w:rFonts w:ascii="Arial" w:hAnsi="Arial" w:cs="Arial"/>
          <w:lang w:eastAsia="es-VE"/>
        </w:rPr>
        <w:lastRenderedPageBreak/>
        <w:t>interamericano “que no es otro que el de vigorizar la existencia en América de estados de derecho, libres y democráticos, cuyas economías dinámicas, fortalecidas por una creciente capacidad tecnológica, les permitan servir, cada día con mayor eficacia, a los pueblos del Continente”. En esa Declaración, los Presidentes “resolvieron crear, en forma, progresiva, a partir de 1970, el Mercado Común Latinoamericano” el cual debió haber entrado en funcionamiento en un plazo no mayor de quince año (Sistema Económico Latinoamericano y del Caribe, SELA 2022)</w:t>
      </w:r>
    </w:p>
    <w:p w14:paraId="70E9D4E7" w14:textId="77777777" w:rsidR="007E06A7" w:rsidRPr="005A3AB7" w:rsidRDefault="007E06A7" w:rsidP="007E06A7">
      <w:pPr>
        <w:shd w:val="clear" w:color="auto" w:fill="FFFFFF"/>
        <w:spacing w:line="360" w:lineRule="auto"/>
        <w:ind w:firstLine="720"/>
        <w:jc w:val="both"/>
        <w:rPr>
          <w:rFonts w:ascii="Arial" w:hAnsi="Arial" w:cs="Arial"/>
          <w:color w:val="auto"/>
          <w:lang w:val="es-VE" w:eastAsia="en-US"/>
        </w:rPr>
      </w:pPr>
      <w:r w:rsidRPr="005A3AB7">
        <w:rPr>
          <w:rFonts w:ascii="Arial" w:hAnsi="Arial" w:cs="Arial"/>
          <w:color w:val="auto"/>
          <w:lang w:val="es-VE" w:eastAsia="en-US"/>
        </w:rPr>
        <w:t xml:space="preserve">1973, Tratado de Chaguaramas creándose el Comunidad del Caribe (Caricom); </w:t>
      </w:r>
      <w:r w:rsidRPr="005A3AB7">
        <w:rPr>
          <w:rFonts w:ascii="Arial" w:hAnsi="Arial" w:cs="Arial"/>
        </w:rPr>
        <w:t xml:space="preserve">1969, Nace la Comunidad Andina de Naciones  - CAN; </w:t>
      </w:r>
      <w:r w:rsidRPr="005A3AB7">
        <w:rPr>
          <w:rFonts w:ascii="Arial" w:hAnsi="Arial" w:cs="Arial"/>
          <w:color w:val="auto"/>
          <w:lang w:val="es-VE" w:eastAsia="en-US"/>
        </w:rPr>
        <w:t>1991. Creación del Mercado Común del Sur (Mercosur); 1992.  Firma de Tratado de Libre Comercio (TLC, México, EE.UU. y Canadá); 1993 el MCC, se transforma en Sistema de Integración Centroamericano (SICA); 2004 Venezuela y Cuba celebraron un acuerdo para la aplicación de la Alternativa Bolivariana para los Pueblos de Nuestra  América  (ALBA).</w:t>
      </w:r>
    </w:p>
    <w:p w14:paraId="55999A8D" w14:textId="77777777" w:rsidR="007E06A7" w:rsidRPr="005A3AB7" w:rsidRDefault="007E06A7" w:rsidP="007E06A7">
      <w:pPr>
        <w:shd w:val="clear" w:color="auto" w:fill="FFFFFF"/>
        <w:spacing w:line="360" w:lineRule="auto"/>
        <w:ind w:firstLine="720"/>
        <w:jc w:val="both"/>
        <w:rPr>
          <w:rFonts w:ascii="Arial" w:hAnsi="Arial" w:cs="Arial"/>
          <w:color w:val="000000" w:themeColor="text1"/>
        </w:rPr>
      </w:pPr>
      <w:r w:rsidRPr="005A3AB7">
        <w:rPr>
          <w:rFonts w:ascii="Arial" w:hAnsi="Arial" w:cs="Arial"/>
          <w:lang w:val="es-ES_tradnl"/>
        </w:rPr>
        <w:t xml:space="preserve">El discurso es político con implicaciones económicas, educativas, social, cultural, ambiental, energético, de infraestructura y educativo  en los Estados Parte, por ende también permea varios niveles de realidad. </w:t>
      </w:r>
      <w:r w:rsidRPr="005A3AB7">
        <w:rPr>
          <w:rFonts w:ascii="Arial" w:hAnsi="Arial" w:cs="Arial"/>
          <w:color w:val="auto"/>
        </w:rPr>
        <w:t xml:space="preserve">El discurso es regulado desde el poder del Imperio del Estado. Es decir a partir de una decisión política existe una sujeción de acción estatal según el tratado firmado. </w:t>
      </w:r>
    </w:p>
    <w:p w14:paraId="00CAFE26"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 xml:space="preserve">La comunicación del discurso está dada  por los Estados miembros, es una integración entre los países (sur con sur) y un bloque para negociar con los demás países, además de tener un carácter multidimensional de diálogo y libre consenso en diferentes áreas. Es dual, por un lado concertación y diálogo político (herencia de mecanismos del Grupo de Río) y por el otro mecanismo de integración.  La base del proceso es intergubernamental.  Ante un conflicto se dará por negociación, en forma subsidiaria y en caso de no lograr una solución mediante la negociación directa, dichos Estados miembros  someterán la diferencia a consideración del Consejo de Delegadas y Delegados, el cual, dentro de los 60 días de su recepción, formulará las recomendaciones pertinentes para la solución de la misma. En caso de no alcanzarse una solución ésta instancia elevará la diferencia al Consejo de Ministras y Ministros de Relaciones Exteriores, para su consideración en su próxima reunión. En resumen no se ha previsto un mecanismo jurisdiccional. </w:t>
      </w:r>
    </w:p>
    <w:p w14:paraId="0684B300"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lastRenderedPageBreak/>
        <w:t>En cuanto a mecanismo de decisiones de los Consejos: Libre Consenso de los 12 Estados miembros (en la práctica, unanimidad o por lo menos no oposición).</w:t>
      </w:r>
    </w:p>
    <w:p w14:paraId="2BD3CD83"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color w:val="000000" w:themeColor="text1"/>
        </w:rPr>
        <w:t xml:space="preserve">Siendo sus precursores  los presidentes de los Estados Parte. Pero también en su construcción se generaron </w:t>
      </w:r>
      <w:r w:rsidRPr="005A3AB7">
        <w:rPr>
          <w:rFonts w:ascii="Arial" w:hAnsi="Arial" w:cs="Arial"/>
        </w:rPr>
        <w:t xml:space="preserve"> 24 reuniones celebradas entre marzo de 2007 y mayo de 2008, en diversas capitales suramericanas. Fue elaborado el Plan de Acción 2008-2009, que tuvo  en cada una de las áreas una identificación de los programas, proyectos e iniciativas prioritarios.  Asimismo, se realizaron importantes seminarios para analizar la participación de la sociedad civil (Quito, julio 2007), las alternativas para el establecimiento del Parlamento Suramericano (Cochabamba, octubre 2007) y la posibilidad de un futuro Tribunal de Unasur (Santiago de Chile, noviembre 2007). Estos espacios aportaron  valiosos e importantes elementos para el trabajo de los negociadores del Tratado Constitutivo (González, 2010, p. 26). Además de ello se suma Declaraciones de Cusco (8 de diciembre de 2004), Brasilia (30 de septiembre de 2005), Cochabamba (9 de diciembre de 2006)</w:t>
      </w:r>
    </w:p>
    <w:p w14:paraId="777FD6A3" w14:textId="77777777" w:rsidR="007E06A7" w:rsidRPr="005A3AB7" w:rsidRDefault="007E06A7" w:rsidP="007E06A7">
      <w:pPr>
        <w:tabs>
          <w:tab w:val="left" w:pos="3475"/>
        </w:tabs>
        <w:spacing w:line="360" w:lineRule="auto"/>
        <w:ind w:firstLine="720"/>
        <w:jc w:val="both"/>
        <w:rPr>
          <w:rFonts w:ascii="Arial" w:hAnsi="Arial" w:cs="Arial"/>
          <w:bCs/>
        </w:rPr>
      </w:pPr>
      <w:r w:rsidRPr="005A3AB7">
        <w:rPr>
          <w:rFonts w:ascii="Arial" w:hAnsi="Arial" w:cs="Arial"/>
          <w:bCs/>
          <w:lang w:val="es-ES_tradnl"/>
        </w:rPr>
        <w:t xml:space="preserve">El </w:t>
      </w:r>
      <w:r w:rsidRPr="005A3AB7">
        <w:rPr>
          <w:rFonts w:ascii="Arial" w:hAnsi="Arial" w:cs="Arial"/>
          <w:bCs/>
        </w:rPr>
        <w:t xml:space="preserve">Tratado de la Unasur se presenta desde un preámbulo y luego los acuerdos lo cuales se desarrollan por artículos en diferentes categorías, objetivos específicos, órganos, entre otros. Los enunciados del discurso son oracionales tipo normativo y declarativo.  En consecuencia expresan disposiciones pactadas por los Estados Parte  sujetos al derecho internacional por tanto tiene una disposición jurídica (genera obligaciones y compromisos). Su estructura presenta un preámbulo, en el cual se describe los motivos del tratado, es estructurado en artículos y desarrollados en secciones.   </w:t>
      </w:r>
    </w:p>
    <w:p w14:paraId="7E5A2708" w14:textId="77777777" w:rsidR="007E06A7" w:rsidRPr="005A3AB7" w:rsidRDefault="007E06A7" w:rsidP="007E06A7">
      <w:pPr>
        <w:tabs>
          <w:tab w:val="left" w:pos="3475"/>
        </w:tabs>
        <w:spacing w:line="360" w:lineRule="auto"/>
        <w:ind w:firstLine="720"/>
        <w:jc w:val="both"/>
        <w:rPr>
          <w:rFonts w:ascii="Arial" w:eastAsiaTheme="minorHAnsi" w:hAnsi="Arial" w:cs="Arial"/>
          <w:color w:val="auto"/>
          <w:lang w:val="es-VE" w:eastAsia="en-US"/>
        </w:rPr>
      </w:pPr>
      <w:r w:rsidRPr="005A3AB7">
        <w:rPr>
          <w:rFonts w:ascii="Arial" w:hAnsi="Arial" w:cs="Arial"/>
          <w:shd w:val="clear" w:color="auto" w:fill="FFFFFF"/>
        </w:rPr>
        <w:t xml:space="preserve">El TCU, es un tratado  internacional creado por los Estados América del Sur (incluye los 12 Estados),  su principal objetivo es </w:t>
      </w:r>
      <w:r w:rsidRPr="005A3AB7">
        <w:rPr>
          <w:rFonts w:ascii="Arial" w:eastAsiaTheme="minorHAnsi" w:hAnsi="Arial" w:cs="Arial"/>
          <w:color w:val="auto"/>
          <w:lang w:val="es-VE" w:eastAsia="en-US"/>
        </w:rPr>
        <w:t>construir, de manera participativa y consensuada, un espacio de integración y unión en lo cultural, social, económico y político entre sus pueblos, otorgando prioridad al diálogo político, las políticas sociales, la educación, la energía, la infraestructura, el financiamiento y el medio ambiente, entre otros, con miras a eliminar la desigualdad socioeconómica, lograr la inclusión social y la participación ciudadana, fortalecer la democracia y reducir las asimetrías en el marco del fortalecimiento de la soberanía e independencia de los Estados.</w:t>
      </w:r>
    </w:p>
    <w:p w14:paraId="63985138"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lastRenderedPageBreak/>
        <w:t xml:space="preserve">El TCU representa un  espacio de integración que buscó impulsar una nueva geopolítica internacional multicéntrica, pluripolar y multicultural,  afianzando la identidad de la Patria Grande para la construcción de una zona de paz y respecto a  la naturaleza humana. Este espacio han sido llamados; el Nuevo Regionalismo, Regionalismo Alternativo o Multilateralismo Latinoamericano Postliberal. El Nuevo  Regionalismo por así llamarlo es la construcción que plantea las relaciones sur con sur, pero también con otros bloques, no solo por intereses económicos sino también en sociales, culturales, políticos, y ambientales entre otros, para reforzar los lazos de cooperación técnica horizontal del sur-sur, para conocer y fortalecer buenas prácticas de cada país en materia de políticas nacionales aplicadas al interior de cada país. </w:t>
      </w:r>
    </w:p>
    <w:p w14:paraId="6570C029"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rPr>
        <w:t>Esta propuesta incorpora también la recuperación de la autonomía de los Estados Parte frente a la globalización, respetando la autodeterminación y diversidad de los pueblos que lo compone.  Y reconociendo los espacios locales, como los espacios donde se genera el fortalecimiento necesario para construir y mejorar una sociedad más igualitaria.  Se plantea avanzar en un modelo incluyente desde todos los espacios, reconociendo la igualdad dentro de la heterogeneidad.  Pero además plantea otras formas de intercambio comercial.  No solo dado por un sistema monetario sino por el intercambio directo de bienes y servicios.</w:t>
      </w:r>
    </w:p>
    <w:p w14:paraId="3188D789"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4. Procedimiento para revertir el control del discurso: El TCU es producto de un acuerdo político no solo desde el poder instituido sino también de la participación de algunos movimientos sociales ya que la mayoría de los gobiernos eran considerados progresistas.  Algunos de los presidentes fueron representantes de organizaciones sociales. En ese marco es necesario también interpretarlo como: un proceso integral,  para impulsar la integración regional así como la agenda latinoamericana y caribeña.  Basados en la participación efectiva, la solidaridad,  la cooperación, la fraternidad, la concertación en la política regional, el diálogo y consenso político.  Pretendía coadyuvar  la inclusión, la justifica social, el reconocimiento de los pueblos originarios, fortalecer la democracia, la independencia, la soberanía respetando las diferencias y las asimetrías en sus diferentes dimensiones.  Pero también, representa bloques para luchar contra las  situaciones de pobreza, la exclusión, la desigualdad, entre otros.</w:t>
      </w:r>
    </w:p>
    <w:p w14:paraId="69C17929" w14:textId="77777777" w:rsidR="007E06A7" w:rsidRPr="005A3AB7" w:rsidRDefault="007E06A7" w:rsidP="007E06A7">
      <w:pPr>
        <w:tabs>
          <w:tab w:val="left" w:pos="851"/>
          <w:tab w:val="left" w:pos="3475"/>
        </w:tabs>
        <w:spacing w:line="360" w:lineRule="auto"/>
        <w:ind w:firstLine="720"/>
        <w:jc w:val="both"/>
        <w:rPr>
          <w:rFonts w:ascii="Arial" w:hAnsi="Arial" w:cs="Arial"/>
        </w:rPr>
      </w:pPr>
      <w:r w:rsidRPr="005A3AB7">
        <w:rPr>
          <w:rFonts w:ascii="Arial" w:hAnsi="Arial" w:cs="Arial"/>
        </w:rPr>
        <w:lastRenderedPageBreak/>
        <w:t>El siglo XXI comenzó con una crisis financiera y económica sin precedentes a nivel global, en ese momento la región latinoamericana y caribeña se encontraba vinculada a través de una multiplicidad de acuerdos, tanto bilaterales, subregionales, regionales, hemisféricos y globales, que no necesariamente generaron  la inserción en los diferentes sistemas de integración regional; ni han ayudado a consolidar los procesos políticos y sociales de la región. Pero América del Sur estaba viviendo un momento muy especial considerando  elementos claves en lo económico, en lo social y en lo político.  Por el aumento de los precios en la materias primas (conmodities)  que se vende a otros países de mayor grado de desarrollo,  pero persistía   la inadecuada distribución del ingreso que es uno de los factores generadores de  pobreza y desigualdad, como consecuencia de la injusta estructura de la relación comercial inter industrial de los que  venden  materia prima, que luego compran e importan como productos manufacturados.  Aunado al resurgimiento de clases medias, el  activismo ciudadano y la participación protagónica que fortalece el concepto de democracia</w:t>
      </w:r>
      <w:r w:rsidRPr="005A3AB7">
        <w:rPr>
          <w:rFonts w:ascii="Arial" w:hAnsi="Arial" w:cs="Arial"/>
          <w:lang w:val="es-ES_tradnl"/>
        </w:rPr>
        <w:t xml:space="preserve">.  </w:t>
      </w:r>
      <w:r w:rsidRPr="005A3AB7">
        <w:rPr>
          <w:rFonts w:ascii="Arial" w:hAnsi="Arial" w:cs="Arial"/>
        </w:rPr>
        <w:t>La Unasur, fue una  posibilidad de conformar un sistema de integración diferente por su carácter multidimensional de diálogo y libre consenso.</w:t>
      </w:r>
    </w:p>
    <w:p w14:paraId="3E52044B" w14:textId="77777777" w:rsidR="007E06A7" w:rsidRPr="005A3AB7" w:rsidRDefault="007E06A7" w:rsidP="007E06A7">
      <w:pPr>
        <w:tabs>
          <w:tab w:val="left" w:pos="851"/>
          <w:tab w:val="left" w:pos="3475"/>
        </w:tabs>
        <w:spacing w:line="360" w:lineRule="auto"/>
        <w:ind w:firstLine="720"/>
        <w:jc w:val="both"/>
        <w:rPr>
          <w:rFonts w:ascii="Arial" w:hAnsi="Arial" w:cs="Arial"/>
          <w:lang w:val="es-ES_tradnl"/>
        </w:rPr>
      </w:pPr>
      <w:r w:rsidRPr="005A3AB7">
        <w:rPr>
          <w:rFonts w:ascii="Arial" w:hAnsi="Arial" w:cs="Arial"/>
          <w:lang w:val="es-ES_tradnl"/>
        </w:rPr>
        <w:t>El TCU, tiene como autor el poder constituido es la expresión del poder político de asumir un acuerdo regional. En el discurso está regulado  por las ciencias jurídicas cuya derivación es el derecho público y finalmente el derecho internacional público.  Desde las ciencias políticas, está asociado la geopolítica, la integración regional y finalmente a la política pública regional.  La voluntad de la verdad es alcanzar el desarrollo sostenible  en forma progresiva en la región. La verdad la impone el poder constituido representado en el poder político.</w:t>
      </w:r>
    </w:p>
    <w:p w14:paraId="6B7B8863" w14:textId="77777777" w:rsidR="007E06A7" w:rsidRPr="005A3AB7" w:rsidRDefault="007E06A7" w:rsidP="007E06A7">
      <w:pPr>
        <w:tabs>
          <w:tab w:val="left" w:pos="851"/>
          <w:tab w:val="left" w:pos="3475"/>
        </w:tabs>
        <w:spacing w:line="360" w:lineRule="auto"/>
        <w:ind w:firstLine="720"/>
        <w:jc w:val="both"/>
        <w:rPr>
          <w:rFonts w:ascii="Arial" w:hAnsi="Arial" w:cs="Arial"/>
        </w:rPr>
      </w:pPr>
      <w:r w:rsidRPr="005A3AB7">
        <w:rPr>
          <w:rFonts w:ascii="Arial" w:hAnsi="Arial" w:cs="Arial"/>
          <w:lang w:val="es-ES_tradnl"/>
        </w:rPr>
        <w:t>A pesar de la inestabilidad económica en la región el</w:t>
      </w:r>
      <w:r w:rsidRPr="005A3AB7">
        <w:rPr>
          <w:rFonts w:ascii="Arial" w:hAnsi="Arial" w:cs="Arial"/>
        </w:rPr>
        <w:t xml:space="preserve"> TCU fue producto de  una alianza política del poder instituido  de los Estados miembros especialmente la de los 12 gobiernos donde prevaleció el dialogo y libre consenso en la región. El TCU es un  tratado el cual es  parte de un antecedente histórico de integración regional latinoamericana  ya que es un antecedente del nuevo regionalismo, regionalismo alternativo, regionalismo postneoliberal y fue producto de reuniones previas de los Jefe de Estados y la participación ciudadana.</w:t>
      </w:r>
    </w:p>
    <w:p w14:paraId="7D2C2151"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lastRenderedPageBreak/>
        <w:t>TCU, implica una integración diferentes en cuanto su concepción fue integral declara el apoyo al desarrollo sostenible y como espacio dual.  Visibiliza la integración como un proceso complejo, de carácter acumulado y progresivo desde la realidad latinoamericana.  Se generó por el acuerdo y el dialogo político entre los 12 Estados miembros, a pesar de la diversidad ideológica prevaleció la voluntad política del acuerdo para formar el espacio de integración.</w:t>
      </w:r>
    </w:p>
    <w:p w14:paraId="0E8F7B99" w14:textId="65C8E24A" w:rsidR="0090484C" w:rsidRPr="005A3AB7" w:rsidRDefault="007E06A7" w:rsidP="007E06A7">
      <w:pPr>
        <w:spacing w:line="360" w:lineRule="auto"/>
        <w:ind w:firstLine="720"/>
        <w:jc w:val="both"/>
        <w:rPr>
          <w:rFonts w:ascii="Arial" w:hAnsi="Arial" w:cs="Arial"/>
        </w:rPr>
      </w:pPr>
      <w:r w:rsidRPr="005A3AB7">
        <w:rPr>
          <w:rFonts w:ascii="Arial" w:hAnsi="Arial" w:cs="Arial"/>
          <w:lang w:val="es-ES_tradnl"/>
        </w:rPr>
        <w:t>E</w:t>
      </w:r>
      <w:r w:rsidRPr="005A3AB7">
        <w:rPr>
          <w:rFonts w:ascii="Arial" w:hAnsi="Arial" w:cs="Arial"/>
        </w:rPr>
        <w:t>l discurso llega hasta</w:t>
      </w:r>
      <w:r w:rsidRPr="005A3AB7">
        <w:rPr>
          <w:rFonts w:ascii="Arial" w:hAnsi="Arial" w:cs="Arial"/>
          <w:lang w:val="es-ES_tradnl"/>
        </w:rPr>
        <w:t xml:space="preserve"> el derecho internacional público, inciden en la geopolítica, la integración regional y  la política pública regional, además de permear las políticas públicas en los Estados  Parte (incidiendo en los planes de desarrollo y las legislaciones nacionales).  </w:t>
      </w:r>
      <w:r w:rsidRPr="005A3AB7">
        <w:rPr>
          <w:rFonts w:ascii="Arial" w:hAnsi="Arial" w:cs="Arial"/>
        </w:rPr>
        <w:t>Los limites esta fijados desde las ciencias que permean el discurso, las teorías que amplían (integración latinoamericana) en diferentes disciplinas pero también fijan  implicaciones  en acciones desde la gobernanza en lo internacional, subregional y nacional.</w:t>
      </w:r>
    </w:p>
    <w:p w14:paraId="00D82008" w14:textId="187CB501" w:rsidR="007E06A7" w:rsidRPr="005A3AB7" w:rsidRDefault="007E06A7" w:rsidP="007E06A7">
      <w:pPr>
        <w:spacing w:line="360" w:lineRule="auto"/>
        <w:ind w:firstLine="720"/>
        <w:jc w:val="both"/>
        <w:rPr>
          <w:rFonts w:ascii="Arial" w:hAnsi="Arial" w:cs="Arial"/>
          <w:bCs/>
        </w:rPr>
      </w:pPr>
      <w:r w:rsidRPr="005A3AB7">
        <w:rPr>
          <w:rFonts w:ascii="Arial" w:hAnsi="Arial" w:cs="Arial"/>
        </w:rPr>
        <w:t xml:space="preserve">Objeto del discurso </w:t>
      </w:r>
      <w:r w:rsidRPr="005A3AB7">
        <w:rPr>
          <w:rFonts w:ascii="Arial" w:hAnsi="Arial" w:cs="Arial"/>
          <w:bCs/>
        </w:rPr>
        <w:t>Tratado Constitutivo de la Unión de Naciones Suramericanas (TCU, 2008)</w:t>
      </w:r>
      <w:r w:rsidR="0090484C" w:rsidRPr="005A3AB7">
        <w:rPr>
          <w:rFonts w:ascii="Arial" w:hAnsi="Arial" w:cs="Arial"/>
          <w:bCs/>
        </w:rPr>
        <w:t>.</w:t>
      </w:r>
    </w:p>
    <w:p w14:paraId="7E518208"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5. Unidad del discurso y las reglas de formación: TCU tiene su génesis desde las ciencias jurídicas (derecho) y políticas (La racionalidad del Estado, política internacional) lleva  implícito la evolución del pensamiento humano en  ambas disciplinas desde lo teórico y práctico.</w:t>
      </w:r>
    </w:p>
    <w:p w14:paraId="17F676C7" w14:textId="77777777" w:rsidR="007E06A7" w:rsidRPr="005A3AB7" w:rsidRDefault="007E06A7" w:rsidP="007E06A7">
      <w:pPr>
        <w:tabs>
          <w:tab w:val="left" w:pos="284"/>
        </w:tabs>
        <w:autoSpaceDE w:val="0"/>
        <w:autoSpaceDN w:val="0"/>
        <w:adjustRightInd w:val="0"/>
        <w:spacing w:line="360" w:lineRule="auto"/>
        <w:ind w:firstLine="720"/>
        <w:jc w:val="both"/>
        <w:rPr>
          <w:rFonts w:ascii="Arial" w:hAnsi="Arial" w:cs="Arial"/>
        </w:rPr>
      </w:pPr>
      <w:r w:rsidRPr="005A3AB7">
        <w:rPr>
          <w:rFonts w:ascii="Arial" w:hAnsi="Arial" w:cs="Arial"/>
        </w:rPr>
        <w:t xml:space="preserve">El objeto se ha transformado en el tiempo: Creación del Mercado Común del Sur (Mercosur, 1991); El MCC, se transforma en </w:t>
      </w:r>
      <w:r w:rsidRPr="005A3AB7">
        <w:rPr>
          <w:rFonts w:ascii="Arial" w:eastAsia="Calibri" w:hAnsi="Arial" w:cs="Arial"/>
        </w:rPr>
        <w:t xml:space="preserve">Sistema de Integración Centroamericano (SICA, </w:t>
      </w:r>
      <w:r w:rsidRPr="005A3AB7">
        <w:rPr>
          <w:rFonts w:ascii="Arial" w:hAnsi="Arial" w:cs="Arial"/>
        </w:rPr>
        <w:t>1993</w:t>
      </w:r>
      <w:r w:rsidRPr="005A3AB7">
        <w:rPr>
          <w:rFonts w:ascii="Arial" w:eastAsia="Calibri" w:hAnsi="Arial" w:cs="Arial"/>
        </w:rPr>
        <w:t>)</w:t>
      </w:r>
      <w:r w:rsidRPr="005A3AB7">
        <w:rPr>
          <w:rFonts w:ascii="Arial" w:hAnsi="Arial" w:cs="Arial"/>
        </w:rPr>
        <w:t xml:space="preserve">; </w:t>
      </w:r>
      <w:r w:rsidRPr="005A3AB7">
        <w:rPr>
          <w:rFonts w:ascii="Arial" w:eastAsia="Calibri" w:hAnsi="Arial" w:cs="Arial"/>
        </w:rPr>
        <w:t>Venezuela y Cuba celebraron un acuerdo para la aplicación de</w:t>
      </w:r>
      <w:r w:rsidRPr="005A3AB7">
        <w:rPr>
          <w:rFonts w:ascii="Arial" w:hAnsi="Arial" w:cs="Arial"/>
        </w:rPr>
        <w:t xml:space="preserve"> la </w:t>
      </w:r>
      <w:r w:rsidRPr="005A3AB7">
        <w:rPr>
          <w:rFonts w:ascii="Arial" w:eastAsia="Calibri" w:hAnsi="Arial" w:cs="Arial"/>
        </w:rPr>
        <w:t xml:space="preserve">Alternativa Bolivariana para los Pueblos de Nuestra  América  </w:t>
      </w:r>
      <w:r w:rsidRPr="005A3AB7">
        <w:rPr>
          <w:rFonts w:ascii="Arial" w:hAnsi="Arial" w:cs="Arial"/>
        </w:rPr>
        <w:t>(</w:t>
      </w:r>
      <w:r w:rsidRPr="005A3AB7">
        <w:rPr>
          <w:rFonts w:ascii="Arial" w:eastAsia="Calibri" w:hAnsi="Arial" w:cs="Arial"/>
        </w:rPr>
        <w:t xml:space="preserve">ALBA, </w:t>
      </w:r>
      <w:r w:rsidRPr="005A3AB7">
        <w:rPr>
          <w:rFonts w:ascii="Arial" w:hAnsi="Arial" w:cs="Arial"/>
        </w:rPr>
        <w:t xml:space="preserve">2004); es aprobado el </w:t>
      </w:r>
      <w:r w:rsidRPr="005A3AB7">
        <w:rPr>
          <w:rFonts w:ascii="Arial" w:eastAsia="Calibri" w:hAnsi="Arial" w:cs="Arial"/>
        </w:rPr>
        <w:t>Tratado Constitutivo de la Unión</w:t>
      </w:r>
      <w:r w:rsidRPr="005A3AB7">
        <w:rPr>
          <w:rFonts w:ascii="Arial" w:hAnsi="Arial" w:cs="Arial"/>
        </w:rPr>
        <w:t xml:space="preserve"> de Naciones Sudamericanas (Unasur, </w:t>
      </w:r>
      <w:r w:rsidRPr="005A3AB7">
        <w:rPr>
          <w:rFonts w:ascii="Arial" w:eastAsia="Calibri" w:hAnsi="Arial" w:cs="Arial"/>
        </w:rPr>
        <w:t>2008</w:t>
      </w:r>
      <w:r w:rsidRPr="005A3AB7">
        <w:rPr>
          <w:rFonts w:ascii="Arial" w:hAnsi="Arial" w:cs="Arial"/>
        </w:rPr>
        <w:t>);  y finalmente Cumbre de la Unidad de Cancún en febrero del 2010, y nace  Comunidad de Estados de América Latina y el Caribe (Celac, 2010).</w:t>
      </w:r>
    </w:p>
    <w:p w14:paraId="653777B3"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El objeto se va transformado desde una integración netamente comercial y económica con gran peso en lo político a una integración desde varias dimensiones: política, social, cultural, educativa, económica entre otras.  Pero sigue siendo el poder político con los matices ideológicos  quien toma las decisiones.</w:t>
      </w:r>
    </w:p>
    <w:p w14:paraId="1BF7EBD7" w14:textId="77777777" w:rsidR="007E06A7" w:rsidRPr="005A3AB7" w:rsidRDefault="007E06A7" w:rsidP="007E06A7">
      <w:pPr>
        <w:spacing w:line="360" w:lineRule="auto"/>
        <w:ind w:firstLine="720"/>
        <w:jc w:val="both"/>
        <w:rPr>
          <w:rFonts w:ascii="Arial" w:hAnsi="Arial" w:cs="Arial"/>
          <w:color w:val="auto"/>
        </w:rPr>
      </w:pPr>
      <w:r w:rsidRPr="005A3AB7">
        <w:rPr>
          <w:rFonts w:ascii="Arial" w:hAnsi="Arial" w:cs="Arial"/>
        </w:rPr>
        <w:lastRenderedPageBreak/>
        <w:t>E</w:t>
      </w:r>
      <w:r w:rsidRPr="005A3AB7">
        <w:rPr>
          <w:rFonts w:ascii="Arial" w:hAnsi="Arial" w:cs="Arial"/>
          <w:color w:val="auto"/>
        </w:rPr>
        <w:t>l objeto del saber tiene varias raíces, a nivel macro se generan las primeras pre teorías y teorías de la integración después de la segunda Guerra Mundial se asocian a teorías de las relaciones internacionales, en el caso de América Latina la integración está asociada  a un legado histórico, político, económico, social y cultural de sus países a fin de preservar su soberanía e independencia, también fue auspiciado por las Comisiones Regionales de las Naciones Unidas  (especialmente la Cepal) y posteriormente acuerdos basados en medidas concretas de gobierno.</w:t>
      </w:r>
    </w:p>
    <w:p w14:paraId="111F5A78"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lang w:val="es-ES_tradnl"/>
        </w:rPr>
        <w:t>Está delimitado en la competencia funcional asociado al principio del imperio del Estado lo que genera  un compromiso legal según los acuerdos y consensos firmado legalidad del acuerdo firmado.  Dentro de las disciplinas de las  ciencias (a)  ciencias jurídicas y  (b) ciencias políticas.  Así como los compromisos adquiridos por los gobiernos en la materialización</w:t>
      </w:r>
    </w:p>
    <w:p w14:paraId="7ADE6C61"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color w:val="auto"/>
        </w:rPr>
        <w:t xml:space="preserve">El TCU afirma  construir un espacio  integrado en lo político, económico, social, cultural, ambiental, energético y de infraestructura, para contribuir al fortalecimiento de la unidad de América Latina y el Caribe. </w:t>
      </w:r>
      <w:r w:rsidRPr="005A3AB7">
        <w:rPr>
          <w:rFonts w:ascii="Arial" w:hAnsi="Arial" w:cs="Arial"/>
        </w:rPr>
        <w:t xml:space="preserve">La integración regional como un proceso complejo e integrado y dual.  Un interlocutor como un espacio de diálogos y consenso político. </w:t>
      </w:r>
    </w:p>
    <w:p w14:paraId="41F0CDAF"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Marca un antecedente importante para la integración regional en el siglo XXI, ya que se asume políticamente que era insuficiente solo trabajar la integración desde lo económico, aunque la dimensión política sigue teniendo el mayor peso de poder para el funcionamiento de las otras dimensiones.  Es una experiencia asociada al regionalismo alternativo, postneoliberal o nuevo regionalismo</w:t>
      </w:r>
    </w:p>
    <w:p w14:paraId="4E0F8392"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lang w:val="es-ES_tradnl"/>
        </w:rPr>
        <w:t xml:space="preserve">La modalidad enunciativa  de discurso es exhortativas y enunciativas, la modalidad exhortativas se observar   por expresar preceptos en los Estados Parte que participan en el tratado, además de los enunciados donde se dan </w:t>
      </w:r>
      <w:r w:rsidRPr="005A3AB7">
        <w:rPr>
          <w:rFonts w:ascii="Arial" w:hAnsi="Arial" w:cs="Arial"/>
        </w:rPr>
        <w:t xml:space="preserve"> por hecho el pensamiento o la realidad  la cual se quiere construir.</w:t>
      </w:r>
    </w:p>
    <w:p w14:paraId="44375F71"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lang w:val="es-ES_tradnl"/>
        </w:rPr>
        <w:t xml:space="preserve">El discurso nace desde las ciencias jurídicas (génesis) y pasa por el derecho internacional público, es transversal en las ciencias políticas. </w:t>
      </w:r>
      <w:r w:rsidRPr="005A3AB7">
        <w:rPr>
          <w:rFonts w:ascii="Arial" w:hAnsi="Arial" w:cs="Arial"/>
        </w:rPr>
        <w:t>El discurso se aplica en el derecho internacional público generando y aportando teoría y  prácticas  de la integración regional, sumando también a la ciencias políticas.</w:t>
      </w:r>
    </w:p>
    <w:p w14:paraId="1B553F01" w14:textId="77777777" w:rsidR="007E06A7" w:rsidRPr="005A3AB7" w:rsidRDefault="007E06A7" w:rsidP="007E06A7">
      <w:pPr>
        <w:spacing w:line="360" w:lineRule="auto"/>
        <w:ind w:firstLine="720"/>
        <w:jc w:val="both"/>
        <w:rPr>
          <w:rFonts w:ascii="Arial" w:hAnsi="Arial" w:cs="Arial"/>
          <w:lang w:val="es-ES_tradnl"/>
        </w:rPr>
      </w:pPr>
      <w:r w:rsidRPr="005A3AB7">
        <w:rPr>
          <w:rFonts w:ascii="Arial" w:hAnsi="Arial" w:cs="Arial"/>
          <w:lang w:val="es-ES_tradnl"/>
        </w:rPr>
        <w:lastRenderedPageBreak/>
        <w:t xml:space="preserve">La posición de los autores frente al objeto refleja el compromiso político, </w:t>
      </w:r>
      <w:r w:rsidRPr="005A3AB7">
        <w:rPr>
          <w:rFonts w:ascii="Arial" w:hAnsi="Arial" w:cs="Arial"/>
        </w:rPr>
        <w:t>económico, social, cultural, ambiental, energético y de infraestructura</w:t>
      </w:r>
      <w:r w:rsidRPr="005A3AB7">
        <w:rPr>
          <w:rFonts w:ascii="Arial" w:hAnsi="Arial" w:cs="Arial"/>
          <w:lang w:val="es-ES_tradnl"/>
        </w:rPr>
        <w:t xml:space="preserve"> de los Estados Parte  frente a la integración regional y ¿Cómo se plantearon la integración en ese momento histórico? Fijando acuerdos y obligaciones para construir la integración pensando desde América del  Sur.</w:t>
      </w:r>
    </w:p>
    <w:p w14:paraId="305ED1BF" w14:textId="77777777" w:rsidR="007E06A7" w:rsidRPr="005A3AB7" w:rsidRDefault="007E06A7" w:rsidP="007E06A7">
      <w:pPr>
        <w:spacing w:line="360" w:lineRule="auto"/>
        <w:ind w:firstLine="720"/>
        <w:jc w:val="both"/>
        <w:rPr>
          <w:rFonts w:ascii="Arial" w:hAnsi="Arial" w:cs="Arial"/>
          <w:color w:val="auto"/>
          <w:lang w:val="es-ES_tradnl" w:eastAsia="en-US"/>
        </w:rPr>
      </w:pPr>
      <w:r w:rsidRPr="005A3AB7">
        <w:rPr>
          <w:rFonts w:ascii="Arial" w:hAnsi="Arial" w:cs="Arial"/>
          <w:lang w:val="es-ES_tradnl"/>
        </w:rPr>
        <w:t xml:space="preserve">El  </w:t>
      </w:r>
      <w:r w:rsidRPr="005A3AB7">
        <w:rPr>
          <w:rFonts w:ascii="Arial" w:hAnsi="Arial" w:cs="Arial"/>
        </w:rPr>
        <w:t>nacimiento</w:t>
      </w:r>
      <w:r w:rsidRPr="005A3AB7">
        <w:rPr>
          <w:rFonts w:ascii="Arial" w:hAnsi="Arial" w:cs="Arial"/>
          <w:color w:val="auto"/>
          <w:lang w:val="es-ES_tradnl" w:eastAsia="en-US"/>
        </w:rPr>
        <w:t>to de la Unasur, como un proceso innovador que reconoce las buenas prácticas y el carácter acumulativo de la experiencia en los procesos de Mercosur y la CAN, así como la experiencia de Chile, Guyana y Suriname.  Es una construcción basada en el empirismo de la integración.</w:t>
      </w:r>
    </w:p>
    <w:p w14:paraId="40A151B2"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bCs/>
        </w:rPr>
        <w:t>Los enunciados en el discurso son imperativos (expresan una orden), declarativos (declaran algo) todo está presentado en forma organizada en los diferentes artículos  y a su vez estos son desarrollados explicativa y argumentativa en el  documento.  En general existe un sentido,  un hilo conductor expresado en las proposiciones, exhortaciones y mandatos.  Además existe una estructura y relaciones dentro de esa estructura para configurar el funcionamiento de la Unasur y las instituciones que lo acompañan.</w:t>
      </w:r>
    </w:p>
    <w:p w14:paraId="07C7F42E" w14:textId="77777777" w:rsidR="007E06A7" w:rsidRPr="005A3AB7" w:rsidRDefault="007E06A7" w:rsidP="007E06A7">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 xml:space="preserve">El TCU declara: construir una identidad y ciudadanía suramericanas, la integración y la unión suramericanas son necesarias para avanzar en el desarrollo sostenible y el bienestar de nuestros pueblos contribuirá a resolver los problemas de social de carácter histórico en la región. </w:t>
      </w:r>
      <w:r w:rsidRPr="005A3AB7">
        <w:rPr>
          <w:rFonts w:ascii="Arial" w:eastAsiaTheme="minorHAnsi" w:hAnsi="Arial" w:cs="Arial"/>
          <w:color w:val="auto"/>
          <w:lang w:val="es-ES_tradnl" w:eastAsia="en-US"/>
        </w:rPr>
        <w:t>L</w:t>
      </w:r>
      <w:r w:rsidRPr="005A3AB7">
        <w:rPr>
          <w:rFonts w:ascii="Arial" w:eastAsiaTheme="minorHAnsi" w:hAnsi="Arial" w:cs="Arial"/>
          <w:color w:val="auto"/>
          <w:lang w:val="es-VE" w:eastAsia="en-US"/>
        </w:rPr>
        <w:t>a integración fortalece el multilateralismo y la vigencia del derecho en las relaciones internacionales para lograr un mundo multipolar, equilibrado y justo.</w:t>
      </w:r>
    </w:p>
    <w:p w14:paraId="1CEF4C60" w14:textId="77777777" w:rsidR="007E06A7" w:rsidRPr="005A3AB7" w:rsidRDefault="007E06A7" w:rsidP="007E06A7">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La integración coadyuva a fortalecer la  cultura de paz en un mundo libre de armas nucleares y de destrucción masiva, la integración desde la Unasur será ser flexible y gradual en su implementación, los Estados miembros adquiere los compromisos según su realidad, la integración  se da desde las instituciones democráticas y el respeto irrestricto de los derechos humanos como  condiciones esenciales para la construcción de un futuro común de paz y prosperidad económica y social y el desarrollo de los procesos de integración entre los Estados miembros.</w:t>
      </w:r>
    </w:p>
    <w:p w14:paraId="2351B32D"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lang w:val="es-ES_tradnl"/>
        </w:rPr>
        <w:t xml:space="preserve">Unión de Naciones Suramericanas (Unasur).  Se conoce como Suramérica  el subcontinente austral de América. </w:t>
      </w:r>
      <w:r w:rsidRPr="005A3AB7">
        <w:rPr>
          <w:rFonts w:ascii="Arial" w:hAnsi="Arial" w:cs="Arial"/>
        </w:rPr>
        <w:t xml:space="preserve">El TCU reconoce la integración como un proceso de </w:t>
      </w:r>
      <w:r w:rsidRPr="005A3AB7">
        <w:rPr>
          <w:rFonts w:ascii="Arial" w:hAnsi="Arial" w:cs="Arial"/>
        </w:rPr>
        <w:lastRenderedPageBreak/>
        <w:t>carácter acumulativo en la región en ese marco declara un sistema de integración dual,  multidimensional de diálogo y libre consenso en diferentes áreas.</w:t>
      </w:r>
    </w:p>
    <w:p w14:paraId="105396F3" w14:textId="77777777" w:rsidR="007E06A7" w:rsidRPr="005A3AB7" w:rsidRDefault="007E06A7" w:rsidP="007E06A7">
      <w:pPr>
        <w:tabs>
          <w:tab w:val="left" w:pos="3475"/>
        </w:tabs>
        <w:spacing w:line="360" w:lineRule="auto"/>
        <w:ind w:firstLine="567"/>
        <w:jc w:val="both"/>
        <w:rPr>
          <w:rFonts w:ascii="Arial" w:hAnsi="Arial" w:cs="Arial"/>
        </w:rPr>
      </w:pPr>
    </w:p>
    <w:p w14:paraId="71D29455" w14:textId="77777777" w:rsidR="007E06A7" w:rsidRPr="005A3AB7" w:rsidRDefault="007E06A7" w:rsidP="0090484C">
      <w:pPr>
        <w:pStyle w:val="Ttulo3"/>
      </w:pPr>
      <w:bookmarkStart w:id="41" w:name="_Toc146749870"/>
      <w:r w:rsidRPr="005A3AB7">
        <w:t>Fase de yuxtaposición</w:t>
      </w:r>
      <w:bookmarkEnd w:id="41"/>
    </w:p>
    <w:p w14:paraId="36917997" w14:textId="01DE412D"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En este paso se presenta la información en paralelo, para ello </w:t>
      </w:r>
      <w:r w:rsidR="00572FE4">
        <w:rPr>
          <w:rFonts w:ascii="Arial" w:hAnsi="Arial" w:cs="Arial"/>
        </w:rPr>
        <w:t xml:space="preserve">se realizó </w:t>
      </w:r>
      <w:r w:rsidRPr="005A3AB7">
        <w:rPr>
          <w:rFonts w:ascii="Arial" w:hAnsi="Arial" w:cs="Arial"/>
        </w:rPr>
        <w:t>una genealogía la cual permite ubicar la procedencia de los aco</w:t>
      </w:r>
      <w:r w:rsidRPr="00572FE4">
        <w:rPr>
          <w:rFonts w:ascii="Arial" w:hAnsi="Arial" w:cs="Arial"/>
        </w:rPr>
        <w:t xml:space="preserve">ntecimientos dados en el hecho histórico, observar los detalles de los </w:t>
      </w:r>
      <w:r w:rsidR="00572FE4" w:rsidRPr="00572FE4">
        <w:rPr>
          <w:rFonts w:ascii="Arial" w:hAnsi="Arial" w:cs="Arial"/>
        </w:rPr>
        <w:t>vicisitudes</w:t>
      </w:r>
      <w:r w:rsidRPr="005A3AB7">
        <w:rPr>
          <w:rFonts w:ascii="Arial" w:hAnsi="Arial" w:cs="Arial"/>
        </w:rPr>
        <w:t xml:space="preserve"> y sus contingencias dejando ver el rechazo a las continuaciones y conexiones.</w:t>
      </w:r>
    </w:p>
    <w:p w14:paraId="05F26150" w14:textId="77777777" w:rsidR="007E06A7" w:rsidRPr="005A3AB7" w:rsidRDefault="007E06A7" w:rsidP="007E06A7">
      <w:pPr>
        <w:ind w:left="720" w:right="720" w:firstLine="720"/>
        <w:jc w:val="both"/>
        <w:rPr>
          <w:rFonts w:ascii="Arial" w:hAnsi="Arial" w:cs="Arial"/>
        </w:rPr>
      </w:pPr>
      <w:r w:rsidRPr="005A3AB7">
        <w:rPr>
          <w:rFonts w:ascii="Arial" w:hAnsi="Arial" w:cs="Arial"/>
        </w:rPr>
        <w:t>la tarea de la genealogía será registrar los hechos y pensamientos originados por el hombre, con la finalidad de encontrar el propio ser del hombre y su producción (…) Ver los focos de poderes y los puntos que producen saberes (Da Silva, 2013, p. 34)</w:t>
      </w:r>
    </w:p>
    <w:p w14:paraId="3E8BEA2B" w14:textId="77777777" w:rsidR="007E06A7" w:rsidRPr="005A3AB7" w:rsidRDefault="007E06A7" w:rsidP="007E06A7">
      <w:pPr>
        <w:ind w:left="720" w:right="720" w:firstLine="720"/>
        <w:jc w:val="both"/>
        <w:rPr>
          <w:rFonts w:ascii="Arial" w:hAnsi="Arial" w:cs="Arial"/>
        </w:rPr>
      </w:pPr>
    </w:p>
    <w:p w14:paraId="18A33EA1" w14:textId="304E9732" w:rsidR="007E06A7" w:rsidRPr="005A3AB7" w:rsidRDefault="007E06A7" w:rsidP="007E06A7">
      <w:pPr>
        <w:spacing w:line="360" w:lineRule="auto"/>
        <w:ind w:firstLine="720"/>
        <w:jc w:val="both"/>
        <w:rPr>
          <w:rFonts w:ascii="Arial" w:hAnsi="Arial" w:cs="Arial"/>
        </w:rPr>
      </w:pPr>
      <w:r w:rsidRPr="005A3AB7">
        <w:rPr>
          <w:rFonts w:ascii="Arial" w:hAnsi="Arial" w:cs="Arial"/>
        </w:rPr>
        <w:t>Es un retroceder en el hecho histórico para redistribuir un espacio de acontecimiento, el papel del lenguaje y la verdad.  La genealogía</w:t>
      </w:r>
      <w:r w:rsidRPr="005A3AB7">
        <w:rPr>
          <w:rStyle w:val="Refdenotaalpie"/>
          <w:rFonts w:ascii="Arial" w:hAnsi="Arial" w:cs="Arial"/>
        </w:rPr>
        <w:footnoteReference w:id="10"/>
      </w:r>
      <w:r w:rsidRPr="005A3AB7">
        <w:rPr>
          <w:rFonts w:ascii="Arial" w:hAnsi="Arial" w:cs="Arial"/>
        </w:rPr>
        <w:t xml:space="preserve"> de acuerdo a Foucault citado por Da Silva, 2013:  </w:t>
      </w:r>
    </w:p>
    <w:p w14:paraId="49A65325" w14:textId="77777777" w:rsidR="007E06A7" w:rsidRPr="005A3AB7" w:rsidRDefault="007E06A7" w:rsidP="007E06A7">
      <w:pPr>
        <w:ind w:left="720" w:right="720" w:firstLine="720"/>
        <w:jc w:val="both"/>
        <w:rPr>
          <w:rFonts w:ascii="Arial" w:hAnsi="Arial" w:cs="Arial"/>
        </w:rPr>
      </w:pPr>
      <w:r w:rsidRPr="005A3AB7">
        <w:rPr>
          <w:rFonts w:ascii="Arial" w:hAnsi="Arial" w:cs="Arial"/>
        </w:rPr>
        <w:t>muestra a través del acontecimiento cuál es la labor de la indagación.  De esta manera la genealogía parece presentarse como un antecedente válido, que permite volver a preguntarse por el rol problemático del lenguaje y su relación con el pensamiento y la verdad (p. 188).</w:t>
      </w:r>
    </w:p>
    <w:p w14:paraId="0CD0962D" w14:textId="77777777" w:rsidR="007E06A7" w:rsidRPr="005A3AB7" w:rsidRDefault="007E06A7" w:rsidP="007E06A7">
      <w:pPr>
        <w:spacing w:line="360" w:lineRule="auto"/>
        <w:ind w:firstLine="720"/>
        <w:jc w:val="both"/>
        <w:rPr>
          <w:rFonts w:ascii="Arial" w:hAnsi="Arial" w:cs="Arial"/>
        </w:rPr>
      </w:pPr>
    </w:p>
    <w:p w14:paraId="391DE6C2"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Por ello es necesario aislar el lenguaje y medir su influencia en la realidad y pesar su grado de materialidad, reconociendo la exterioridad para crear la realidad, regulada en prácticas jurídicas y epistemológicas, con una fecha de nacimiento en la historia de la humanidad.  Entonces desde la perspectiva de la filosofía política asumida desde Foucault, se intenta explicar:</w:t>
      </w:r>
    </w:p>
    <w:p w14:paraId="4B2A72F9" w14:textId="77777777" w:rsidR="007E06A7" w:rsidRPr="005A3AB7" w:rsidRDefault="007E06A7" w:rsidP="007E06A7">
      <w:pPr>
        <w:ind w:left="720" w:right="720" w:firstLine="720"/>
        <w:jc w:val="both"/>
        <w:rPr>
          <w:rFonts w:ascii="Arial" w:hAnsi="Arial" w:cs="Arial"/>
        </w:rPr>
      </w:pPr>
      <w:r w:rsidRPr="005A3AB7">
        <w:rPr>
          <w:rFonts w:ascii="Arial" w:hAnsi="Arial" w:cs="Arial"/>
        </w:rPr>
        <w:t>´lo existente a partir de lo existente´ en la historia, y no a partir de las ideaciones (abstracciones) que anteponen la idea a las formaciones sociales (…) Buscar tal origen es tratar de encontrar ´lo que ya existía´, el ´eso mismo´ de una imagen exactamente adecuada a sí misma (…) De esa manera la historia es convertida en el cuerpo mismo del devenir (Gauna, 2001, p. 68).</w:t>
      </w:r>
    </w:p>
    <w:p w14:paraId="368993C6" w14:textId="77777777" w:rsidR="007E06A7" w:rsidRPr="005A3AB7" w:rsidRDefault="007E06A7" w:rsidP="007E06A7">
      <w:pPr>
        <w:ind w:right="720"/>
        <w:jc w:val="both"/>
        <w:rPr>
          <w:rFonts w:ascii="Arial" w:hAnsi="Arial" w:cs="Arial"/>
        </w:rPr>
      </w:pPr>
    </w:p>
    <w:p w14:paraId="56F6DA2F"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lastRenderedPageBreak/>
        <w:t>Es la búsqueda del origen desde los innumerables comienzos dejando la sospecha del hecho histórico y su procedencia, además de los hechos que no registra el acontecimiento permitiendo tratar de dibujar un panorama de la historia moderna desde la interpretación crítica.  Es la exploración de la exterioridad de la historia las relaciones de poder (instituido y lo instituyente) pues el poder manifestado es la acción política y la acción política es quien moviliza la historia.</w:t>
      </w:r>
    </w:p>
    <w:p w14:paraId="571D334F" w14:textId="77777777" w:rsidR="007E06A7" w:rsidRPr="005A3AB7" w:rsidRDefault="007E06A7" w:rsidP="007E06A7">
      <w:pPr>
        <w:ind w:left="720" w:right="720" w:firstLine="720"/>
        <w:jc w:val="both"/>
        <w:rPr>
          <w:rFonts w:ascii="Arial" w:hAnsi="Arial" w:cs="Arial"/>
        </w:rPr>
      </w:pPr>
      <w:r w:rsidRPr="005A3AB7">
        <w:rPr>
          <w:rFonts w:ascii="Arial" w:hAnsi="Arial" w:cs="Arial"/>
        </w:rPr>
        <w:t>Los diagramas que realiza Foucault del campo o los campos sociales, son mapas que sacan a relucir ocultas relaciones de poder: el mapa muestra la estrategia global de la batalla, por cuanto permite dibujar las tácticas que de otro modo resultan invisibles. Las historias que hace, a su vez, entretejen un compendio de práctica discursivas y no discursivas: el agenciamiento el cual resulta (…) La problematización genealógica, puede decirse, es la cara critica del agenciamiento con las no discursivas, demarcando como punto de partida el asunto de las historias por contraposición a la Historia, la actividad genealógica es una actividad critica (…) ´haciéndose por el hombre en sus interacciones´ (Gauna, 2001, p. 126)</w:t>
      </w:r>
    </w:p>
    <w:p w14:paraId="16464FAB" w14:textId="77777777" w:rsidR="007E06A7" w:rsidRPr="005A3AB7" w:rsidRDefault="007E06A7" w:rsidP="007E06A7">
      <w:pPr>
        <w:spacing w:line="360" w:lineRule="auto"/>
        <w:jc w:val="both"/>
        <w:rPr>
          <w:rFonts w:ascii="Arial" w:hAnsi="Arial" w:cs="Arial"/>
        </w:rPr>
      </w:pPr>
    </w:p>
    <w:p w14:paraId="226B112A" w14:textId="40238143"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De acuerdo a Gauna (2001), desde de Foucault se puede diagramar campos sociales que ha pasado inadvertidos desde la perspectiva de la dominación, es decir el desarrollo de un saber, pero introducido como un objeto de reflexión y delimitarlos en espacios jurídicos y epistemológicos. </w:t>
      </w:r>
    </w:p>
    <w:p w14:paraId="2D22C1B4" w14:textId="77777777" w:rsidR="009A6552" w:rsidRPr="005A3AB7" w:rsidRDefault="009A6552" w:rsidP="007E06A7">
      <w:pPr>
        <w:spacing w:line="360" w:lineRule="auto"/>
        <w:ind w:firstLine="720"/>
        <w:jc w:val="both"/>
        <w:rPr>
          <w:rFonts w:ascii="Arial" w:hAnsi="Arial" w:cs="Arial"/>
        </w:rPr>
      </w:pPr>
    </w:p>
    <w:p w14:paraId="3ECBAFFC" w14:textId="5987BBA6" w:rsidR="002F60E7" w:rsidRPr="005A3AB7" w:rsidRDefault="002F60E7" w:rsidP="002F60E7">
      <w:pPr>
        <w:tabs>
          <w:tab w:val="left" w:pos="142"/>
        </w:tabs>
        <w:jc w:val="both"/>
        <w:rPr>
          <w:rFonts w:ascii="Arial" w:hAnsi="Arial" w:cs="Arial"/>
          <w:b/>
        </w:rPr>
      </w:pPr>
      <w:r w:rsidRPr="005A3AB7">
        <w:rPr>
          <w:rFonts w:ascii="Arial" w:hAnsi="Arial" w:cs="Arial"/>
          <w:b/>
        </w:rPr>
        <w:t>Figura 7</w:t>
      </w:r>
    </w:p>
    <w:p w14:paraId="272B1A6F" w14:textId="09975F34" w:rsidR="002F60E7" w:rsidRPr="005A3AB7" w:rsidRDefault="00FB5B2E" w:rsidP="009A6552">
      <w:pPr>
        <w:tabs>
          <w:tab w:val="left" w:pos="142"/>
        </w:tabs>
        <w:jc w:val="both"/>
        <w:rPr>
          <w:rFonts w:ascii="Arial" w:hAnsi="Arial" w:cs="Arial"/>
          <w:i/>
        </w:rPr>
      </w:pPr>
      <w:r w:rsidRPr="005A3AB7">
        <w:rPr>
          <w:rFonts w:ascii="Arial" w:hAnsi="Arial" w:cs="Arial"/>
          <w:i/>
        </w:rPr>
        <w:t xml:space="preserve">Genealogía </w:t>
      </w:r>
      <w:r w:rsidR="009A6552" w:rsidRPr="005A3AB7">
        <w:rPr>
          <w:rFonts w:ascii="Arial" w:hAnsi="Arial" w:cs="Arial"/>
          <w:i/>
        </w:rPr>
        <w:t>desde Foucault</w:t>
      </w:r>
    </w:p>
    <w:p w14:paraId="007E3B06" w14:textId="6531C8E1" w:rsidR="007E06A7" w:rsidRDefault="007E06A7" w:rsidP="009A6552">
      <w:pPr>
        <w:spacing w:line="360" w:lineRule="auto"/>
        <w:ind w:firstLine="720"/>
        <w:jc w:val="center"/>
        <w:rPr>
          <w:rFonts w:ascii="Arial" w:hAnsi="Arial" w:cs="Arial"/>
        </w:rPr>
      </w:pPr>
      <w:r w:rsidRPr="005A3AB7">
        <w:rPr>
          <w:rFonts w:ascii="Arial" w:hAnsi="Arial" w:cs="Arial"/>
          <w:noProof/>
          <w:lang w:val="en-US" w:eastAsia="en-US"/>
        </w:rPr>
        <w:drawing>
          <wp:inline distT="0" distB="0" distL="0" distR="0" wp14:anchorId="59868391" wp14:editId="58DAEEFB">
            <wp:extent cx="4488180" cy="2112645"/>
            <wp:effectExtent l="0" t="0" r="762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88180" cy="2112645"/>
                    </a:xfrm>
                    <a:prstGeom prst="rect">
                      <a:avLst/>
                    </a:prstGeom>
                    <a:noFill/>
                    <a:ln>
                      <a:noFill/>
                    </a:ln>
                  </pic:spPr>
                </pic:pic>
              </a:graphicData>
            </a:graphic>
          </wp:inline>
        </w:drawing>
      </w:r>
    </w:p>
    <w:p w14:paraId="41F43BFA" w14:textId="69425A37" w:rsidR="00DD06C8" w:rsidRPr="005A3AB7" w:rsidRDefault="00DD06C8" w:rsidP="00DD06C8">
      <w:pPr>
        <w:spacing w:line="360" w:lineRule="auto"/>
        <w:jc w:val="both"/>
        <w:rPr>
          <w:rFonts w:ascii="Arial" w:hAnsi="Arial" w:cs="Arial"/>
        </w:rPr>
      </w:pPr>
      <w:r w:rsidRPr="00DD06C8">
        <w:rPr>
          <w:rFonts w:ascii="Arial" w:hAnsi="Arial" w:cs="Arial"/>
          <w:i/>
        </w:rPr>
        <w:t>Nota</w:t>
      </w:r>
      <w:r>
        <w:rPr>
          <w:rFonts w:ascii="Arial" w:hAnsi="Arial" w:cs="Arial"/>
        </w:rPr>
        <w:t xml:space="preserve">: </w:t>
      </w:r>
      <w:r w:rsidRPr="00DD06C8">
        <w:rPr>
          <w:rFonts w:ascii="Arial" w:hAnsi="Arial" w:cs="Arial"/>
        </w:rPr>
        <w:t>Elaboración de</w:t>
      </w:r>
      <w:r>
        <w:rPr>
          <w:rFonts w:ascii="Arial" w:hAnsi="Arial" w:cs="Arial"/>
        </w:rPr>
        <w:t xml:space="preserve"> </w:t>
      </w:r>
      <w:r w:rsidRPr="00DD06C8">
        <w:rPr>
          <w:rFonts w:ascii="Arial" w:hAnsi="Arial" w:cs="Arial"/>
        </w:rPr>
        <w:t>l</w:t>
      </w:r>
      <w:r>
        <w:rPr>
          <w:rFonts w:ascii="Arial" w:hAnsi="Arial" w:cs="Arial"/>
        </w:rPr>
        <w:t>a</w:t>
      </w:r>
      <w:r w:rsidRPr="00DD06C8">
        <w:rPr>
          <w:rFonts w:ascii="Arial" w:hAnsi="Arial" w:cs="Arial"/>
        </w:rPr>
        <w:t xml:space="preserve"> autor</w:t>
      </w:r>
      <w:r>
        <w:rPr>
          <w:rFonts w:ascii="Arial" w:hAnsi="Arial" w:cs="Arial"/>
        </w:rPr>
        <w:t>a</w:t>
      </w:r>
      <w:r w:rsidRPr="00DD06C8">
        <w:rPr>
          <w:rFonts w:ascii="Arial" w:hAnsi="Arial" w:cs="Arial"/>
        </w:rPr>
        <w:t>.</w:t>
      </w:r>
    </w:p>
    <w:p w14:paraId="0C8F112F" w14:textId="5DAF720D" w:rsidR="007E06A7" w:rsidRPr="005A3AB7" w:rsidRDefault="007E06A7" w:rsidP="007E06A7">
      <w:pPr>
        <w:spacing w:line="360" w:lineRule="auto"/>
        <w:ind w:firstLine="720"/>
        <w:jc w:val="both"/>
        <w:rPr>
          <w:rFonts w:ascii="Arial" w:hAnsi="Arial" w:cs="Arial"/>
        </w:rPr>
      </w:pPr>
      <w:r w:rsidRPr="005A3AB7">
        <w:rPr>
          <w:rFonts w:ascii="Arial" w:hAnsi="Arial" w:cs="Arial"/>
        </w:rPr>
        <w:lastRenderedPageBreak/>
        <w:t xml:space="preserve">A continuación, se presenta la figura </w:t>
      </w:r>
      <w:r w:rsidR="009A6552" w:rsidRPr="005A3AB7">
        <w:rPr>
          <w:rFonts w:ascii="Arial" w:hAnsi="Arial" w:cs="Arial"/>
        </w:rPr>
        <w:t>8</w:t>
      </w:r>
      <w:r w:rsidRPr="005A3AB7">
        <w:rPr>
          <w:rFonts w:ascii="Arial" w:hAnsi="Arial" w:cs="Arial"/>
        </w:rPr>
        <w:t xml:space="preserve"> en miniatura de la yuxtaposición </w:t>
      </w:r>
      <w:r w:rsidR="009A6552" w:rsidRPr="005A3AB7">
        <w:rPr>
          <w:rFonts w:ascii="Arial" w:hAnsi="Arial" w:cs="Arial"/>
        </w:rPr>
        <w:t>de la genealogía de los tratados constitutivos</w:t>
      </w:r>
      <w:r w:rsidRPr="005A3AB7">
        <w:rPr>
          <w:rFonts w:ascii="Arial" w:hAnsi="Arial" w:cs="Arial"/>
        </w:rPr>
        <w:t xml:space="preserve">, pudiendo observar en forma más amplia a partir de las figuras </w:t>
      </w:r>
      <w:r w:rsidR="009A6552" w:rsidRPr="005A3AB7">
        <w:rPr>
          <w:rFonts w:ascii="Arial" w:hAnsi="Arial" w:cs="Arial"/>
        </w:rPr>
        <w:t>9</w:t>
      </w:r>
      <w:r w:rsidRPr="005A3AB7">
        <w:rPr>
          <w:rFonts w:ascii="Arial" w:hAnsi="Arial" w:cs="Arial"/>
        </w:rPr>
        <w:t xml:space="preserve">, </w:t>
      </w:r>
      <w:r w:rsidR="009A6552" w:rsidRPr="005A3AB7">
        <w:rPr>
          <w:rFonts w:ascii="Arial" w:hAnsi="Arial" w:cs="Arial"/>
        </w:rPr>
        <w:t>10, 11</w:t>
      </w:r>
      <w:r w:rsidRPr="005A3AB7">
        <w:rPr>
          <w:rFonts w:ascii="Arial" w:hAnsi="Arial" w:cs="Arial"/>
        </w:rPr>
        <w:t xml:space="preserve">. </w:t>
      </w:r>
    </w:p>
    <w:p w14:paraId="2EB751E9" w14:textId="77777777" w:rsidR="009A6552" w:rsidRPr="005A3AB7" w:rsidRDefault="009A6552" w:rsidP="007E06A7">
      <w:pPr>
        <w:spacing w:line="360" w:lineRule="auto"/>
        <w:ind w:firstLine="720"/>
        <w:jc w:val="both"/>
        <w:rPr>
          <w:rFonts w:ascii="Arial" w:hAnsi="Arial" w:cs="Arial"/>
        </w:rPr>
      </w:pPr>
    </w:p>
    <w:p w14:paraId="49B0EBA3" w14:textId="25454853" w:rsidR="009A6552" w:rsidRPr="005A3AB7" w:rsidRDefault="009A6552" w:rsidP="009A6552">
      <w:pPr>
        <w:tabs>
          <w:tab w:val="left" w:pos="142"/>
        </w:tabs>
        <w:jc w:val="both"/>
        <w:rPr>
          <w:rFonts w:ascii="Arial" w:hAnsi="Arial" w:cs="Arial"/>
          <w:b/>
        </w:rPr>
      </w:pPr>
      <w:r w:rsidRPr="005A3AB7">
        <w:rPr>
          <w:rFonts w:ascii="Arial" w:hAnsi="Arial" w:cs="Arial"/>
          <w:b/>
        </w:rPr>
        <w:t>Figura 8</w:t>
      </w:r>
    </w:p>
    <w:p w14:paraId="0A53549F" w14:textId="20B5D3D4" w:rsidR="007E06A7" w:rsidRPr="005A3AB7" w:rsidRDefault="007E06A7" w:rsidP="007E06A7">
      <w:pPr>
        <w:spacing w:line="360" w:lineRule="auto"/>
        <w:jc w:val="both"/>
        <w:rPr>
          <w:rFonts w:ascii="Arial" w:hAnsi="Arial" w:cs="Arial"/>
          <w:i/>
        </w:rPr>
      </w:pPr>
      <w:r w:rsidRPr="005A3AB7">
        <w:rPr>
          <w:rFonts w:ascii="Arial" w:hAnsi="Arial" w:cs="Arial"/>
          <w:i/>
        </w:rPr>
        <w:t>Genealogía de los tratados constitutivos: CAN, Mercosur y Unasur</w:t>
      </w:r>
      <w:r w:rsidR="009A6552" w:rsidRPr="005A3AB7">
        <w:rPr>
          <w:rFonts w:ascii="Arial" w:hAnsi="Arial" w:cs="Arial"/>
          <w:i/>
        </w:rPr>
        <w:t xml:space="preserve"> </w:t>
      </w:r>
    </w:p>
    <w:p w14:paraId="05DFBC2C" w14:textId="70EC8877" w:rsidR="00DD06C8" w:rsidRDefault="007E06A7" w:rsidP="00DD06C8">
      <w:pPr>
        <w:tabs>
          <w:tab w:val="left" w:pos="142"/>
        </w:tabs>
        <w:jc w:val="both"/>
        <w:rPr>
          <w:rFonts w:ascii="Arial" w:hAnsi="Arial" w:cs="Arial"/>
          <w:b/>
        </w:rPr>
      </w:pPr>
      <w:r w:rsidRPr="005A3AB7">
        <w:rPr>
          <w:rFonts w:ascii="Arial" w:hAnsi="Arial" w:cs="Arial"/>
          <w:noProof/>
          <w:lang w:val="en-US" w:eastAsia="en-US"/>
        </w:rPr>
        <w:drawing>
          <wp:inline distT="0" distB="0" distL="0" distR="0" wp14:anchorId="18724A3D" wp14:editId="30CFE003">
            <wp:extent cx="5924550" cy="232283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4550" cy="2322830"/>
                    </a:xfrm>
                    <a:prstGeom prst="rect">
                      <a:avLst/>
                    </a:prstGeom>
                    <a:noFill/>
                    <a:ln>
                      <a:noFill/>
                    </a:ln>
                  </pic:spPr>
                </pic:pic>
              </a:graphicData>
            </a:graphic>
          </wp:inline>
        </w:drawing>
      </w:r>
    </w:p>
    <w:p w14:paraId="078A0862" w14:textId="77777777" w:rsidR="00DD06C8" w:rsidRPr="005A3AB7" w:rsidRDefault="00DD06C8" w:rsidP="00DD06C8">
      <w:pPr>
        <w:spacing w:line="360" w:lineRule="auto"/>
        <w:jc w:val="both"/>
        <w:rPr>
          <w:rFonts w:ascii="Arial" w:hAnsi="Arial" w:cs="Arial"/>
        </w:rPr>
      </w:pPr>
      <w:r w:rsidRPr="00DD06C8">
        <w:rPr>
          <w:rFonts w:ascii="Arial" w:hAnsi="Arial" w:cs="Arial"/>
          <w:i/>
        </w:rPr>
        <w:t>Nota</w:t>
      </w:r>
      <w:r>
        <w:rPr>
          <w:rFonts w:ascii="Arial" w:hAnsi="Arial" w:cs="Arial"/>
        </w:rPr>
        <w:t xml:space="preserve">: </w:t>
      </w:r>
      <w:r w:rsidRPr="00DD06C8">
        <w:rPr>
          <w:rFonts w:ascii="Arial" w:hAnsi="Arial" w:cs="Arial"/>
        </w:rPr>
        <w:t>Elaboración de</w:t>
      </w:r>
      <w:r>
        <w:rPr>
          <w:rFonts w:ascii="Arial" w:hAnsi="Arial" w:cs="Arial"/>
        </w:rPr>
        <w:t xml:space="preserve"> </w:t>
      </w:r>
      <w:r w:rsidRPr="00DD06C8">
        <w:rPr>
          <w:rFonts w:ascii="Arial" w:hAnsi="Arial" w:cs="Arial"/>
        </w:rPr>
        <w:t>l</w:t>
      </w:r>
      <w:r>
        <w:rPr>
          <w:rFonts w:ascii="Arial" w:hAnsi="Arial" w:cs="Arial"/>
        </w:rPr>
        <w:t>a</w:t>
      </w:r>
      <w:r w:rsidRPr="00DD06C8">
        <w:rPr>
          <w:rFonts w:ascii="Arial" w:hAnsi="Arial" w:cs="Arial"/>
        </w:rPr>
        <w:t xml:space="preserve"> autor</w:t>
      </w:r>
      <w:r>
        <w:rPr>
          <w:rFonts w:ascii="Arial" w:hAnsi="Arial" w:cs="Arial"/>
        </w:rPr>
        <w:t>a</w:t>
      </w:r>
      <w:r w:rsidRPr="00DD06C8">
        <w:rPr>
          <w:rFonts w:ascii="Arial" w:hAnsi="Arial" w:cs="Arial"/>
        </w:rPr>
        <w:t>.</w:t>
      </w:r>
    </w:p>
    <w:p w14:paraId="678A0FA8" w14:textId="534B2BE4" w:rsidR="009A6552" w:rsidRPr="005A3AB7" w:rsidRDefault="009A6552" w:rsidP="00432074">
      <w:pPr>
        <w:tabs>
          <w:tab w:val="left" w:pos="142"/>
        </w:tabs>
        <w:jc w:val="center"/>
        <w:rPr>
          <w:rFonts w:ascii="Arial" w:hAnsi="Arial" w:cs="Arial"/>
          <w:b/>
        </w:rPr>
      </w:pPr>
      <w:r w:rsidRPr="005A3AB7">
        <w:rPr>
          <w:rFonts w:ascii="Arial" w:hAnsi="Arial" w:cs="Arial"/>
          <w:b/>
        </w:rPr>
        <w:t xml:space="preserve">Figura </w:t>
      </w:r>
      <w:r w:rsidR="00046F9D" w:rsidRPr="005A3AB7">
        <w:rPr>
          <w:rFonts w:ascii="Arial" w:hAnsi="Arial" w:cs="Arial"/>
          <w:b/>
        </w:rPr>
        <w:t>9</w:t>
      </w:r>
    </w:p>
    <w:p w14:paraId="36877C45" w14:textId="4207D8F7" w:rsidR="009A6552" w:rsidRPr="005A3AB7" w:rsidRDefault="009A6552" w:rsidP="009A6552">
      <w:pPr>
        <w:spacing w:line="360" w:lineRule="auto"/>
        <w:jc w:val="both"/>
        <w:rPr>
          <w:rFonts w:ascii="Arial" w:hAnsi="Arial" w:cs="Arial"/>
          <w:i/>
        </w:rPr>
      </w:pPr>
      <w:r w:rsidRPr="005A3AB7">
        <w:rPr>
          <w:rFonts w:ascii="Arial" w:hAnsi="Arial" w:cs="Arial"/>
          <w:i/>
        </w:rPr>
        <w:t>Genealogía de</w:t>
      </w:r>
      <w:r w:rsidR="00046F9D" w:rsidRPr="005A3AB7">
        <w:rPr>
          <w:rFonts w:ascii="Arial" w:hAnsi="Arial" w:cs="Arial"/>
          <w:i/>
        </w:rPr>
        <w:t xml:space="preserve"> la CAN</w:t>
      </w:r>
    </w:p>
    <w:p w14:paraId="31D59DD0" w14:textId="3446EC28" w:rsidR="007E06A7" w:rsidRPr="005A3AB7" w:rsidRDefault="007E06A7" w:rsidP="007E06A7">
      <w:pPr>
        <w:spacing w:line="360" w:lineRule="auto"/>
        <w:ind w:right="720"/>
        <w:jc w:val="center"/>
        <w:rPr>
          <w:rFonts w:ascii="Arial" w:hAnsi="Arial" w:cs="Arial"/>
        </w:rPr>
      </w:pPr>
      <w:r w:rsidRPr="005A3AB7">
        <w:rPr>
          <w:rFonts w:ascii="Arial" w:hAnsi="Arial" w:cs="Arial"/>
          <w:noProof/>
          <w:lang w:val="en-US" w:eastAsia="en-US"/>
        </w:rPr>
        <w:drawing>
          <wp:inline distT="0" distB="0" distL="0" distR="0" wp14:anchorId="7396C399" wp14:editId="5D4B5A2F">
            <wp:extent cx="5857875" cy="320548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7875" cy="3205480"/>
                    </a:xfrm>
                    <a:prstGeom prst="rect">
                      <a:avLst/>
                    </a:prstGeom>
                    <a:noFill/>
                    <a:ln>
                      <a:noFill/>
                    </a:ln>
                  </pic:spPr>
                </pic:pic>
              </a:graphicData>
            </a:graphic>
          </wp:inline>
        </w:drawing>
      </w:r>
    </w:p>
    <w:p w14:paraId="164E3B93" w14:textId="77777777" w:rsidR="00DD06C8" w:rsidRPr="005A3AB7" w:rsidRDefault="00DD06C8" w:rsidP="00DD06C8">
      <w:pPr>
        <w:spacing w:line="360" w:lineRule="auto"/>
        <w:jc w:val="both"/>
        <w:rPr>
          <w:rFonts w:ascii="Arial" w:hAnsi="Arial" w:cs="Arial"/>
        </w:rPr>
      </w:pPr>
      <w:r w:rsidRPr="00DD06C8">
        <w:rPr>
          <w:rFonts w:ascii="Arial" w:hAnsi="Arial" w:cs="Arial"/>
          <w:i/>
        </w:rPr>
        <w:t>Nota</w:t>
      </w:r>
      <w:r>
        <w:rPr>
          <w:rFonts w:ascii="Arial" w:hAnsi="Arial" w:cs="Arial"/>
        </w:rPr>
        <w:t xml:space="preserve">: </w:t>
      </w:r>
      <w:r w:rsidRPr="00DD06C8">
        <w:rPr>
          <w:rFonts w:ascii="Arial" w:hAnsi="Arial" w:cs="Arial"/>
        </w:rPr>
        <w:t>Elaboración de</w:t>
      </w:r>
      <w:r>
        <w:rPr>
          <w:rFonts w:ascii="Arial" w:hAnsi="Arial" w:cs="Arial"/>
        </w:rPr>
        <w:t xml:space="preserve"> </w:t>
      </w:r>
      <w:r w:rsidRPr="00DD06C8">
        <w:rPr>
          <w:rFonts w:ascii="Arial" w:hAnsi="Arial" w:cs="Arial"/>
        </w:rPr>
        <w:t>l</w:t>
      </w:r>
      <w:r>
        <w:rPr>
          <w:rFonts w:ascii="Arial" w:hAnsi="Arial" w:cs="Arial"/>
        </w:rPr>
        <w:t>a</w:t>
      </w:r>
      <w:r w:rsidRPr="00DD06C8">
        <w:rPr>
          <w:rFonts w:ascii="Arial" w:hAnsi="Arial" w:cs="Arial"/>
        </w:rPr>
        <w:t xml:space="preserve"> autor</w:t>
      </w:r>
      <w:r>
        <w:rPr>
          <w:rFonts w:ascii="Arial" w:hAnsi="Arial" w:cs="Arial"/>
        </w:rPr>
        <w:t>a</w:t>
      </w:r>
      <w:r w:rsidRPr="00DD06C8">
        <w:rPr>
          <w:rFonts w:ascii="Arial" w:hAnsi="Arial" w:cs="Arial"/>
        </w:rPr>
        <w:t>.</w:t>
      </w:r>
    </w:p>
    <w:p w14:paraId="46F2A21D" w14:textId="43B5A289" w:rsidR="00046F9D" w:rsidRPr="005A3AB7" w:rsidRDefault="00046F9D" w:rsidP="00046F9D">
      <w:pPr>
        <w:tabs>
          <w:tab w:val="left" w:pos="142"/>
        </w:tabs>
        <w:rPr>
          <w:rFonts w:ascii="Arial" w:hAnsi="Arial" w:cs="Arial"/>
          <w:b/>
        </w:rPr>
      </w:pPr>
      <w:r w:rsidRPr="005A3AB7">
        <w:rPr>
          <w:rFonts w:ascii="Arial" w:hAnsi="Arial" w:cs="Arial"/>
          <w:b/>
        </w:rPr>
        <w:lastRenderedPageBreak/>
        <w:t>Figura 10</w:t>
      </w:r>
    </w:p>
    <w:p w14:paraId="6DE8D87E" w14:textId="1F7D3102" w:rsidR="00046F9D" w:rsidRPr="005A3AB7" w:rsidRDefault="00046F9D" w:rsidP="00046F9D">
      <w:pPr>
        <w:spacing w:line="360" w:lineRule="auto"/>
        <w:jc w:val="both"/>
        <w:rPr>
          <w:rFonts w:ascii="Arial" w:hAnsi="Arial" w:cs="Arial"/>
          <w:i/>
        </w:rPr>
      </w:pPr>
      <w:r w:rsidRPr="005A3AB7">
        <w:rPr>
          <w:rFonts w:ascii="Arial" w:hAnsi="Arial" w:cs="Arial"/>
          <w:i/>
        </w:rPr>
        <w:t>Genealogía de la Mercosur</w:t>
      </w:r>
    </w:p>
    <w:p w14:paraId="772205A4" w14:textId="77777777" w:rsidR="00046F9D" w:rsidRPr="005A3AB7" w:rsidRDefault="00046F9D" w:rsidP="00046F9D">
      <w:pPr>
        <w:tabs>
          <w:tab w:val="left" w:pos="142"/>
        </w:tabs>
        <w:rPr>
          <w:rFonts w:ascii="Arial" w:hAnsi="Arial" w:cs="Arial"/>
          <w:b/>
        </w:rPr>
      </w:pPr>
    </w:p>
    <w:p w14:paraId="7AB5DFE1" w14:textId="5FE11FDD" w:rsidR="007E06A7" w:rsidRDefault="007E06A7" w:rsidP="00046F9D">
      <w:pPr>
        <w:spacing w:line="360" w:lineRule="auto"/>
        <w:ind w:right="720"/>
        <w:jc w:val="center"/>
        <w:rPr>
          <w:rFonts w:ascii="Arial" w:hAnsi="Arial" w:cs="Arial"/>
        </w:rPr>
      </w:pPr>
      <w:r w:rsidRPr="005A3AB7">
        <w:rPr>
          <w:rFonts w:ascii="Arial" w:hAnsi="Arial" w:cs="Arial"/>
          <w:noProof/>
          <w:lang w:val="en-US" w:eastAsia="en-US"/>
        </w:rPr>
        <w:drawing>
          <wp:inline distT="0" distB="0" distL="0" distR="0" wp14:anchorId="79DAC2AF" wp14:editId="3AD2280F">
            <wp:extent cx="5857875" cy="3226435"/>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57875" cy="3226435"/>
                    </a:xfrm>
                    <a:prstGeom prst="rect">
                      <a:avLst/>
                    </a:prstGeom>
                    <a:noFill/>
                    <a:ln>
                      <a:noFill/>
                    </a:ln>
                  </pic:spPr>
                </pic:pic>
              </a:graphicData>
            </a:graphic>
          </wp:inline>
        </w:drawing>
      </w:r>
    </w:p>
    <w:p w14:paraId="208E0280" w14:textId="77777777" w:rsidR="00DD06C8" w:rsidRPr="005A3AB7" w:rsidRDefault="00DD06C8" w:rsidP="00DD06C8">
      <w:pPr>
        <w:spacing w:line="360" w:lineRule="auto"/>
        <w:jc w:val="both"/>
        <w:rPr>
          <w:rFonts w:ascii="Arial" w:hAnsi="Arial" w:cs="Arial"/>
        </w:rPr>
      </w:pPr>
      <w:r w:rsidRPr="00DD06C8">
        <w:rPr>
          <w:rFonts w:ascii="Arial" w:hAnsi="Arial" w:cs="Arial"/>
          <w:i/>
        </w:rPr>
        <w:t>Nota</w:t>
      </w:r>
      <w:r>
        <w:rPr>
          <w:rFonts w:ascii="Arial" w:hAnsi="Arial" w:cs="Arial"/>
        </w:rPr>
        <w:t xml:space="preserve">: </w:t>
      </w:r>
      <w:r w:rsidRPr="00DD06C8">
        <w:rPr>
          <w:rFonts w:ascii="Arial" w:hAnsi="Arial" w:cs="Arial"/>
        </w:rPr>
        <w:t>Elaboración de</w:t>
      </w:r>
      <w:r>
        <w:rPr>
          <w:rFonts w:ascii="Arial" w:hAnsi="Arial" w:cs="Arial"/>
        </w:rPr>
        <w:t xml:space="preserve"> </w:t>
      </w:r>
      <w:r w:rsidRPr="00DD06C8">
        <w:rPr>
          <w:rFonts w:ascii="Arial" w:hAnsi="Arial" w:cs="Arial"/>
        </w:rPr>
        <w:t>l</w:t>
      </w:r>
      <w:r>
        <w:rPr>
          <w:rFonts w:ascii="Arial" w:hAnsi="Arial" w:cs="Arial"/>
        </w:rPr>
        <w:t>a</w:t>
      </w:r>
      <w:r w:rsidRPr="00DD06C8">
        <w:rPr>
          <w:rFonts w:ascii="Arial" w:hAnsi="Arial" w:cs="Arial"/>
        </w:rPr>
        <w:t xml:space="preserve"> autor</w:t>
      </w:r>
      <w:r>
        <w:rPr>
          <w:rFonts w:ascii="Arial" w:hAnsi="Arial" w:cs="Arial"/>
        </w:rPr>
        <w:t>a</w:t>
      </w:r>
      <w:r w:rsidRPr="00DD06C8">
        <w:rPr>
          <w:rFonts w:ascii="Arial" w:hAnsi="Arial" w:cs="Arial"/>
        </w:rPr>
        <w:t>.</w:t>
      </w:r>
    </w:p>
    <w:p w14:paraId="7C22D276" w14:textId="1FFF91DD" w:rsidR="00046F9D" w:rsidRPr="005A3AB7" w:rsidRDefault="00046F9D" w:rsidP="00046F9D">
      <w:pPr>
        <w:tabs>
          <w:tab w:val="left" w:pos="142"/>
        </w:tabs>
        <w:rPr>
          <w:rFonts w:ascii="Arial" w:hAnsi="Arial" w:cs="Arial"/>
          <w:b/>
        </w:rPr>
      </w:pPr>
      <w:r w:rsidRPr="005A3AB7">
        <w:rPr>
          <w:rFonts w:ascii="Arial" w:hAnsi="Arial" w:cs="Arial"/>
          <w:b/>
        </w:rPr>
        <w:t>Figura 11</w:t>
      </w:r>
    </w:p>
    <w:p w14:paraId="5EF0F253" w14:textId="11279321" w:rsidR="00046F9D" w:rsidRPr="005A3AB7" w:rsidRDefault="00046F9D" w:rsidP="00046F9D">
      <w:pPr>
        <w:spacing w:line="360" w:lineRule="auto"/>
        <w:jc w:val="both"/>
        <w:rPr>
          <w:rFonts w:ascii="Arial" w:hAnsi="Arial" w:cs="Arial"/>
          <w:i/>
        </w:rPr>
      </w:pPr>
      <w:r w:rsidRPr="005A3AB7">
        <w:rPr>
          <w:rFonts w:ascii="Arial" w:hAnsi="Arial" w:cs="Arial"/>
          <w:i/>
        </w:rPr>
        <w:t>Genealogía de la Unasur</w:t>
      </w:r>
    </w:p>
    <w:p w14:paraId="6B776DA3" w14:textId="7B512FD6" w:rsidR="007E06A7" w:rsidRPr="005A3AB7" w:rsidRDefault="007E06A7" w:rsidP="00432074">
      <w:pPr>
        <w:spacing w:line="360" w:lineRule="auto"/>
        <w:ind w:right="720"/>
        <w:jc w:val="center"/>
        <w:rPr>
          <w:rFonts w:ascii="Arial" w:hAnsi="Arial" w:cs="Arial"/>
        </w:rPr>
      </w:pPr>
      <w:r w:rsidRPr="005A3AB7">
        <w:rPr>
          <w:rFonts w:ascii="Arial" w:hAnsi="Arial" w:cs="Arial"/>
          <w:noProof/>
          <w:lang w:val="en-US" w:eastAsia="en-US"/>
        </w:rPr>
        <w:drawing>
          <wp:inline distT="0" distB="0" distL="0" distR="0" wp14:anchorId="586BA863" wp14:editId="1E0E378F">
            <wp:extent cx="5838825" cy="327914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8825" cy="3279140"/>
                    </a:xfrm>
                    <a:prstGeom prst="rect">
                      <a:avLst/>
                    </a:prstGeom>
                    <a:noFill/>
                    <a:ln>
                      <a:noFill/>
                    </a:ln>
                  </pic:spPr>
                </pic:pic>
              </a:graphicData>
            </a:graphic>
          </wp:inline>
        </w:drawing>
      </w:r>
    </w:p>
    <w:p w14:paraId="18E139B6" w14:textId="77777777" w:rsidR="00DD06C8" w:rsidRPr="005A3AB7" w:rsidRDefault="00DD06C8" w:rsidP="00DD06C8">
      <w:pPr>
        <w:spacing w:line="360" w:lineRule="auto"/>
        <w:jc w:val="both"/>
        <w:rPr>
          <w:rFonts w:ascii="Arial" w:hAnsi="Arial" w:cs="Arial"/>
        </w:rPr>
      </w:pPr>
      <w:r w:rsidRPr="00DD06C8">
        <w:rPr>
          <w:rFonts w:ascii="Arial" w:hAnsi="Arial" w:cs="Arial"/>
          <w:i/>
        </w:rPr>
        <w:t>Nota</w:t>
      </w:r>
      <w:r>
        <w:rPr>
          <w:rFonts w:ascii="Arial" w:hAnsi="Arial" w:cs="Arial"/>
        </w:rPr>
        <w:t xml:space="preserve">: </w:t>
      </w:r>
      <w:r w:rsidRPr="00DD06C8">
        <w:rPr>
          <w:rFonts w:ascii="Arial" w:hAnsi="Arial" w:cs="Arial"/>
        </w:rPr>
        <w:t>Elaboración de</w:t>
      </w:r>
      <w:r>
        <w:rPr>
          <w:rFonts w:ascii="Arial" w:hAnsi="Arial" w:cs="Arial"/>
        </w:rPr>
        <w:t xml:space="preserve"> </w:t>
      </w:r>
      <w:r w:rsidRPr="00DD06C8">
        <w:rPr>
          <w:rFonts w:ascii="Arial" w:hAnsi="Arial" w:cs="Arial"/>
        </w:rPr>
        <w:t>l</w:t>
      </w:r>
      <w:r>
        <w:rPr>
          <w:rFonts w:ascii="Arial" w:hAnsi="Arial" w:cs="Arial"/>
        </w:rPr>
        <w:t>a</w:t>
      </w:r>
      <w:r w:rsidRPr="00DD06C8">
        <w:rPr>
          <w:rFonts w:ascii="Arial" w:hAnsi="Arial" w:cs="Arial"/>
        </w:rPr>
        <w:t xml:space="preserve"> autor</w:t>
      </w:r>
      <w:r>
        <w:rPr>
          <w:rFonts w:ascii="Arial" w:hAnsi="Arial" w:cs="Arial"/>
        </w:rPr>
        <w:t>a</w:t>
      </w:r>
      <w:r w:rsidRPr="00DD06C8">
        <w:rPr>
          <w:rFonts w:ascii="Arial" w:hAnsi="Arial" w:cs="Arial"/>
        </w:rPr>
        <w:t>.</w:t>
      </w:r>
    </w:p>
    <w:p w14:paraId="5B0FD47B" w14:textId="77777777" w:rsidR="007E06A7" w:rsidRPr="005A3AB7" w:rsidRDefault="007E06A7" w:rsidP="0090484C">
      <w:pPr>
        <w:pStyle w:val="Ttulo3"/>
      </w:pPr>
      <w:bookmarkStart w:id="42" w:name="_Toc146749871"/>
      <w:r w:rsidRPr="005A3AB7">
        <w:lastRenderedPageBreak/>
        <w:t>Fase comparativa o explicativa</w:t>
      </w:r>
      <w:bookmarkEnd w:id="42"/>
    </w:p>
    <w:p w14:paraId="0957670D"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En esta parte del proceso ya sea a realizado la descripción, interpretación y yuxtaposición a partir de acá se empieza a procesar los elementos que comprende el objeto de estudio (la dimensión educativa de la integración) y se realiza la constatación: (a) ordenamiento del discurso, y (b) objeto del discurso partiendo de los tratados internacionales. </w:t>
      </w:r>
    </w:p>
    <w:p w14:paraId="5236FD61" w14:textId="77777777" w:rsidR="007E06A7" w:rsidRPr="005A3AB7" w:rsidRDefault="007E06A7" w:rsidP="0090484C">
      <w:pPr>
        <w:pStyle w:val="Ttulo4"/>
      </w:pPr>
      <w:bookmarkStart w:id="43" w:name="_Toc146749872"/>
      <w:r w:rsidRPr="005A3AB7">
        <w:t>Ordenamiento del discurso de AC, TA y TCU</w:t>
      </w:r>
      <w:bookmarkEnd w:id="43"/>
    </w:p>
    <w:p w14:paraId="22A35213" w14:textId="77777777" w:rsidR="007E06A7" w:rsidRPr="005A3AB7" w:rsidRDefault="007E06A7" w:rsidP="007E06A7">
      <w:pPr>
        <w:spacing w:line="360" w:lineRule="auto"/>
        <w:ind w:firstLine="720"/>
        <w:jc w:val="both"/>
        <w:rPr>
          <w:rFonts w:ascii="Arial" w:eastAsiaTheme="minorHAnsi" w:hAnsi="Arial" w:cs="Arial"/>
          <w:lang w:val="es-ES_tradnl"/>
        </w:rPr>
      </w:pPr>
      <w:r w:rsidRPr="005A3AB7">
        <w:rPr>
          <w:rFonts w:ascii="Arial" w:hAnsi="Arial" w:cs="Arial"/>
        </w:rPr>
        <w:t xml:space="preserve">El AC asume como verdad integración en forma gradual preservar su soberanía e independencia, </w:t>
      </w:r>
      <w:r w:rsidRPr="005A3AB7">
        <w:rPr>
          <w:rFonts w:ascii="Arial" w:hAnsi="Arial" w:cs="Arial"/>
          <w:lang w:val="es-VE"/>
        </w:rPr>
        <w:t xml:space="preserve">el TA </w:t>
      </w:r>
      <w:r w:rsidRPr="005A3AB7">
        <w:rPr>
          <w:rFonts w:ascii="Arial" w:eastAsiaTheme="minorHAnsi" w:hAnsi="Arial" w:cs="Arial"/>
          <w:color w:val="auto"/>
          <w:lang w:val="es-VE" w:eastAsia="en-US"/>
        </w:rPr>
        <w:t xml:space="preserve">como una condición fundamental para acelerar sus procesos de desarrollo económico con justicia social donde la </w:t>
      </w:r>
      <w:r w:rsidRPr="005A3AB7">
        <w:rPr>
          <w:rFonts w:ascii="Arial" w:hAnsi="Arial" w:cs="Arial"/>
          <w:lang w:val="es-VE"/>
        </w:rPr>
        <w:t xml:space="preserve">inserción internacional y el desarrollo se dará en  forma progresiva, y el TCU procura </w:t>
      </w:r>
      <w:r w:rsidRPr="005A3AB7">
        <w:rPr>
          <w:rFonts w:ascii="Arial" w:eastAsiaTheme="minorHAnsi" w:hAnsi="Arial" w:cs="Arial"/>
          <w:lang w:val="es-ES_tradnl" w:eastAsia="en-US"/>
        </w:rPr>
        <w:t>construir una identidad y ciudadanía suramericanas y desarrollar un espacio regional integrado en lo político, económico, social, cultural, ambiental, energético y de infraestructura, para generar el fortalecimiento de la unidad de América Latina y el Caribe</w:t>
      </w:r>
      <w:r w:rsidRPr="005A3AB7">
        <w:rPr>
          <w:rFonts w:ascii="Arial" w:eastAsiaTheme="minorHAnsi" w:hAnsi="Arial" w:cs="Arial"/>
          <w:lang w:val="es-ES_tradnl"/>
        </w:rPr>
        <w:t xml:space="preserve"> [La dimensión educativa de la integración no se asume dentro de la verdad en forma explícita en los tres tratados, es especial los dos primeros donde se asume que el desarrollo económico garantizará la justica social como beneficios derivados de esta y mejorará las condiciones de vida de los habitantes].</w:t>
      </w:r>
    </w:p>
    <w:p w14:paraId="6E906297" w14:textId="77777777" w:rsidR="007E06A7" w:rsidRPr="005A3AB7" w:rsidRDefault="007E06A7" w:rsidP="007E06A7">
      <w:pPr>
        <w:spacing w:line="360" w:lineRule="auto"/>
        <w:ind w:firstLine="720"/>
        <w:jc w:val="both"/>
        <w:rPr>
          <w:rFonts w:ascii="Arial" w:eastAsiaTheme="minorHAnsi" w:hAnsi="Arial" w:cs="Arial"/>
          <w:lang w:val="es-ES_tradnl"/>
        </w:rPr>
      </w:pPr>
      <w:r w:rsidRPr="005A3AB7">
        <w:rPr>
          <w:rFonts w:ascii="Arial" w:eastAsiaTheme="minorHAnsi" w:hAnsi="Arial" w:cs="Arial"/>
          <w:lang w:val="es-ES_tradnl"/>
        </w:rPr>
        <w:t>El AC asume como valores: igualdad, justicia, paz, solidaridad entre los países subregionales y democracia y el TA la gradualidad, flexibilidad y equilibrio.  Mientras que el TCU declara los principios de irrestricto respeto a la soberanía, integridad e inviolabilidad territorial de los Estados, autodeterminación de los pueblos, solidaridad, cooperación, paz, democracia,  participación ciudadana y pluralismo, derechos humanos universales, indivisibles e interdependientes, reducción de las asimetrías y armonía con la naturaleza para un desarrollo sostenible [Existe una coincidencia en los tratados especialmente en el AC y TCU los cuales expresan que la democracia, la  solidaridad entre los países subregionales y la paz son necesarias en la región para avanzar en cualquier proceso de integración].</w:t>
      </w:r>
    </w:p>
    <w:p w14:paraId="342323D5" w14:textId="77777777" w:rsidR="007E06A7" w:rsidRPr="005A3AB7" w:rsidRDefault="007E06A7" w:rsidP="007E06A7">
      <w:pPr>
        <w:spacing w:line="360" w:lineRule="auto"/>
        <w:ind w:firstLine="720"/>
        <w:jc w:val="both"/>
        <w:rPr>
          <w:rFonts w:ascii="Arial" w:hAnsi="Arial" w:cs="Arial"/>
        </w:rPr>
      </w:pPr>
      <w:r w:rsidRPr="005A3AB7">
        <w:rPr>
          <w:rFonts w:ascii="Arial" w:eastAsiaTheme="minorHAnsi" w:hAnsi="Arial" w:cs="Arial"/>
          <w:lang w:val="es-ES_tradnl"/>
        </w:rPr>
        <w:t xml:space="preserve">El AC y el TA la dimensión educativa y cultural están invisibilizadas así como el ecocentrismo.  Desde los tres tratados no se menciona en forma explícita el espacio político para la participación ciudadana y la sociedad civil, de igual forma la integración de los tres bloques subregionales no parten de la teoría de comercio internacional y los </w:t>
      </w:r>
      <w:r w:rsidRPr="005A3AB7">
        <w:rPr>
          <w:rFonts w:ascii="Arial" w:eastAsiaTheme="minorHAnsi" w:hAnsi="Arial" w:cs="Arial"/>
          <w:lang w:val="es-ES_tradnl"/>
        </w:rPr>
        <w:lastRenderedPageBreak/>
        <w:t>preceptos de la teoría clásica de la integración de la CEE [</w:t>
      </w:r>
      <w:r w:rsidRPr="005A3AB7">
        <w:rPr>
          <w:rFonts w:ascii="Arial" w:hAnsi="Arial" w:cs="Arial"/>
        </w:rPr>
        <w:t>Excluye la armonización de las políticas públicas regionales en forma integral, es decir desde todos los niveles de la realidad,  además de  la importancia del ecocentrismo, así como los beneficiosos de incorporar a los procesos de integración los actores locales y el desarrollo de los territorios</w:t>
      </w:r>
      <w:r w:rsidRPr="005A3AB7">
        <w:rPr>
          <w:rFonts w:ascii="Arial" w:hAnsi="Arial" w:cs="Arial"/>
          <w:lang w:val="es-ES_tradnl"/>
        </w:rPr>
        <w:t xml:space="preserve"> como una manera de fortalecer la democracia y la ciudadanía en la región. Se reconoce el pensamiento latinoamericano en el proceso de integración].</w:t>
      </w:r>
    </w:p>
    <w:p w14:paraId="4322684A"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En los tres tratados el discurso lo asume el poder político, especialmente los partidos quienes están en el gobierno con sus diferentes matices, aunque también estos tratados son productos de negociaciones en los diferentes cuerpos legislativos en cada país [los tratados son productos de negociaciones entre el poder político de quienes están realizando acciones de gobierno en el ejercicio del poder instituido y del poder económico].</w:t>
      </w:r>
    </w:p>
    <w:p w14:paraId="1A07A46B"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hAnsi="Arial" w:cs="Arial"/>
        </w:rPr>
        <w:t xml:space="preserve">También en los tres tratados el discurso es asumido desde el poder económico (desde las elites latinoamericanas) así como a las posturas del desarrollo.  En el </w:t>
      </w:r>
      <w:r w:rsidRPr="005A3AB7">
        <w:rPr>
          <w:rFonts w:ascii="Arial" w:eastAsiaTheme="minorHAnsi" w:hAnsi="Arial" w:cs="Arial"/>
          <w:lang w:val="es-ES_tradnl"/>
        </w:rPr>
        <w:t xml:space="preserve">AC asume como </w:t>
      </w:r>
      <w:r w:rsidRPr="005A3AB7">
        <w:rPr>
          <w:rFonts w:ascii="Arial" w:eastAsiaTheme="minorHAnsi" w:hAnsi="Arial" w:cs="Arial"/>
          <w:lang w:val="es-VE"/>
        </w:rPr>
        <w:t xml:space="preserve">modelo de desarrollo la industrialización </w:t>
      </w:r>
      <w:r w:rsidRPr="005A3AB7">
        <w:rPr>
          <w:rFonts w:ascii="Arial" w:eastAsiaTheme="minorHAnsi" w:hAnsi="Arial" w:cs="Arial"/>
        </w:rPr>
        <w:t xml:space="preserve">(primera y segunda fase), </w:t>
      </w:r>
      <w:r w:rsidRPr="005A3AB7">
        <w:rPr>
          <w:rFonts w:ascii="Arial" w:eastAsiaTheme="minorHAnsi" w:hAnsi="Arial" w:cs="Arial"/>
          <w:lang w:val="es-ES_tradnl"/>
        </w:rPr>
        <w:t xml:space="preserve">el TA subyace en el </w:t>
      </w:r>
      <w:r w:rsidRPr="005A3AB7">
        <w:rPr>
          <w:rFonts w:ascii="Arial" w:eastAsiaTheme="minorHAnsi" w:hAnsi="Arial" w:cs="Arial"/>
          <w:lang w:val="es-VE"/>
        </w:rPr>
        <w:t>Plan Baker / Plan Brady, donde fue promovido el d</w:t>
      </w:r>
      <w:r w:rsidRPr="005A3AB7">
        <w:rPr>
          <w:rFonts w:ascii="Arial" w:eastAsiaTheme="minorHAnsi" w:hAnsi="Arial" w:cs="Arial"/>
        </w:rPr>
        <w:t>desarrollo con equidad (propuesto por la Cepal) y el TCU se basa en el desarrollo social y humano con equidad.  En cada uno se asume que el desarrollo desde sus diferentes enfoques el cual se debe generar en forma gradual, progresiva y consensuada desde diferentes ámbitos los dos primeros más asociado a lo económico y comercial y en TCU desde diferentes niveles de la realidad y acá si incluye el ámbito educativo [cada tratado subyace un modelo de desarrollo en el cual representa enfoques y teorías, escuelas de pensamientos entre otros].</w:t>
      </w:r>
    </w:p>
    <w:p w14:paraId="323B65ED"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eastAsiaTheme="minorHAnsi" w:hAnsi="Arial" w:cs="Arial"/>
        </w:rPr>
        <w:t>En los tres tratados el discurso está limitado al derecho internacional, por ser un acuerdo internacional (de integración subregional) son fuentes en algunos casos para el derecho nacional (respetando el principio de autodeterminación de los pueblos). En consecuencia, el discurso está limitado a: (a) ciencias jurídicas y (b) ciencias políticas: derecho internacional público, derecho constitucional, geopolítica y política [Los tres bloques subregionales representa prácticas propuesta de integración regional apegados al derecho internacional en ese marco están dotados personalidad jurídica internacional son una herramienta política para negociar a nivel internacional].</w:t>
      </w:r>
    </w:p>
    <w:p w14:paraId="2BC212C2"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eastAsiaTheme="minorHAnsi" w:hAnsi="Arial" w:cs="Arial"/>
        </w:rPr>
        <w:lastRenderedPageBreak/>
        <w:t>Tanto en el AC y TA, están pensados desde la teoría de desarrollo y dependencia entonces son productos influenciados por pensados latinoamericanos, aunque el TA también fue influenciado por el regionalismo abierto propuesto desde la Cepal.  En cuanto al TCU fue generado asumiendo desde el empirismo del regionalismo complejo multidimensional [Las teorías sirven para legitimar las prácticas de la integración subregional (AC y TA) y a su vez la práctica forma racionalidades dadas las circunstancias históricas influenciadas por el poder político (TCU)].</w:t>
      </w:r>
    </w:p>
    <w:p w14:paraId="4F567843"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eastAsiaTheme="minorHAnsi" w:hAnsi="Arial" w:cs="Arial"/>
        </w:rPr>
        <w:t xml:space="preserve">Los tres tratados están inspirados en América del Sur, donde se comparte la Cordillera Andina y la cultura heredada de la civilización incaica (AC), su ubicación geográfica en el Cono Sur (TA) y finalmente 12 países que integran América del Sur (TCU) [Son tratados inspirados desde la identidad latinoamericana ampliada geoculturalmente, también representa antecedentes de la teoría jurídica de la integración latinoamericana, teoría de la integración latinoamericana y teoría de la política pública]. </w:t>
      </w:r>
    </w:p>
    <w:p w14:paraId="43508FBC"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eastAsiaTheme="minorHAnsi" w:hAnsi="Arial" w:cs="Arial"/>
        </w:rPr>
        <w:t xml:space="preserve">Los tratados internacionales son el documento constitutivo y el producto final de declaraciones, tratados previos, reuniones presidenciales y en algunos casos la incorporación de actores políticos, los cuales se han generado por negociaciones incesantes, acuerdos o consensos de manera formulada para conformar elementos de trabajos y acciones a desarrollar conjuntamente en diferentes áreas o dimensiones de la realidad.  Además </w:t>
      </w:r>
      <w:bookmarkStart w:id="44" w:name="_Toc135638660"/>
      <w:r w:rsidRPr="005A3AB7">
        <w:rPr>
          <w:rFonts w:ascii="Arial" w:eastAsiaTheme="minorHAnsi" w:hAnsi="Arial" w:cs="Arial"/>
        </w:rPr>
        <w:t>de ello, constituyen las referencias históricas de la integración regional en América Latina</w:t>
      </w:r>
      <w:bookmarkEnd w:id="44"/>
      <w:r w:rsidRPr="005A3AB7">
        <w:rPr>
          <w:rFonts w:ascii="Arial" w:eastAsiaTheme="minorHAnsi" w:hAnsi="Arial" w:cs="Arial"/>
        </w:rPr>
        <w:t xml:space="preserve">, representando proyectos políticos, ideológicos, filosóficos y epistemológicos, desde las aptitudes regionales así como la  pluralidad de los pueblos y cultura, en un momento histórico y como la región ha generado institucionalidades para avanzar en la integración subregional e insertarse a nivel internacional asociados a proyectos nacionales [los tratados representa proyectos políticos, ideológicos, filosóficos y epistemológicos de la integración regional en América Latina y la integración es progresiva en la región]. </w:t>
      </w:r>
    </w:p>
    <w:p w14:paraId="04A700A2"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eastAsiaTheme="minorHAnsi" w:hAnsi="Arial" w:cs="Arial"/>
        </w:rPr>
        <w:t xml:space="preserve">América Latina históricamente es una región inestable desde lo político, social y económico, incluso los sistemas democráticos en la región han tenido sus fragosidades.  Por otro lado, existen confrontaciones desde el poder económico (elites latinoamericanas tanto al interior de los países como a nivel regional), en paralelo la presión de los organismos internacionales por reformas sociales, reformas agrarias y tributarias en los </w:t>
      </w:r>
      <w:r w:rsidRPr="005A3AB7">
        <w:rPr>
          <w:rFonts w:ascii="Arial" w:eastAsiaTheme="minorHAnsi" w:hAnsi="Arial" w:cs="Arial"/>
        </w:rPr>
        <w:lastRenderedPageBreak/>
        <w:t>años 70, además de la activación de la participación ciudadana y los movimientos sociales (aumentando progresivamente hasta el 2008) [Los tratados internacionales fueron creados en momentos históricos coyunturales a nivel político, económico y social en la región incluso en regímenes inestables democráticamente].</w:t>
      </w:r>
    </w:p>
    <w:p w14:paraId="15CFF875" w14:textId="77777777" w:rsidR="007E06A7" w:rsidRPr="005A3AB7" w:rsidRDefault="007E06A7" w:rsidP="007E06A7">
      <w:pPr>
        <w:spacing w:line="360" w:lineRule="auto"/>
        <w:ind w:firstLine="720"/>
        <w:jc w:val="both"/>
        <w:rPr>
          <w:rFonts w:ascii="Arial" w:hAnsi="Arial" w:cs="Arial"/>
        </w:rPr>
      </w:pPr>
      <w:r w:rsidRPr="005A3AB7">
        <w:rPr>
          <w:rFonts w:ascii="Arial" w:eastAsiaTheme="minorHAnsi" w:hAnsi="Arial" w:cs="Arial"/>
        </w:rPr>
        <w:t>Desde el 2003 al 2008 hubo auge en la económica latinoamericana por el aumento de la materia prima, aumento de crecimiento exportado de los países y por el intercambio comercial con China (exportación de materia prima). En algunos países se generó una política industrial que fortaleció su sistema productivo (Argentina, Brasil, México, Chile, Colombia y Brasil) l</w:t>
      </w:r>
      <w:r w:rsidRPr="005A3AB7">
        <w:rPr>
          <w:rFonts w:ascii="Arial" w:eastAsia="SimSun" w:hAnsi="Arial" w:cs="Arial"/>
          <w:lang w:val="es-ES_tradnl" w:eastAsia="zh-CN"/>
        </w:rPr>
        <w:t xml:space="preserve">as políticas, dieron prioridad al mantenimiento de los equilibrios macroeconómicos, lo cual llevó a la generación de sendos superávits en las cuentas externas y en las fiscales, hecho al que también contribuyó el muy </w:t>
      </w:r>
      <w:r w:rsidRPr="005A3AB7">
        <w:rPr>
          <w:rFonts w:ascii="Arial" w:eastAsiaTheme="minorHAnsi" w:hAnsi="Arial" w:cs="Arial"/>
        </w:rPr>
        <w:t xml:space="preserve">favorable contexto externo de los últimos años [La región ha mantenido históricamente la dependencia del valor del precio de los </w:t>
      </w:r>
      <w:r w:rsidRPr="005A3AB7">
        <w:rPr>
          <w:rFonts w:ascii="Arial" w:eastAsiaTheme="minorHAnsi" w:hAnsi="Arial" w:cs="Arial"/>
          <w:i/>
        </w:rPr>
        <w:t>conmodities</w:t>
      </w:r>
      <w:r w:rsidRPr="005A3AB7">
        <w:rPr>
          <w:rFonts w:ascii="Arial" w:eastAsiaTheme="minorHAnsi" w:hAnsi="Arial" w:cs="Arial"/>
        </w:rPr>
        <w:t xml:space="preserve"> en los mercados internacionales].</w:t>
      </w:r>
    </w:p>
    <w:p w14:paraId="667B5D6B" w14:textId="77777777" w:rsidR="007E06A7" w:rsidRPr="005A3AB7" w:rsidRDefault="007E06A7" w:rsidP="007E06A7">
      <w:pPr>
        <w:spacing w:line="360" w:lineRule="auto"/>
        <w:ind w:firstLine="720"/>
        <w:jc w:val="both"/>
        <w:rPr>
          <w:rFonts w:ascii="Arial" w:hAnsi="Arial" w:cs="Arial"/>
        </w:rPr>
      </w:pPr>
      <w:r w:rsidRPr="005A3AB7">
        <w:rPr>
          <w:rFonts w:ascii="Arial" w:eastAsia="SimSun" w:hAnsi="Arial" w:cs="Arial"/>
          <w:lang w:val="es-ES_tradnl" w:eastAsia="zh-CN"/>
        </w:rPr>
        <w:t xml:space="preserve">Al 2008, el crecimiento de América Latina y el Caribe se proyectaba en un 4,6%, el sexto año de expansión en la región, y el Producto Interno Bruto Simple es de 6,03 en los países de la Unasur. Esto contribuyó de manera favorable contexto externo de los últimos años y la aplicación de políticas públicas de carácter universal en la región </w:t>
      </w:r>
      <w:r w:rsidRPr="005A3AB7">
        <w:rPr>
          <w:rFonts w:ascii="Arial" w:eastAsiaTheme="minorHAnsi" w:hAnsi="Arial" w:cs="Arial"/>
        </w:rPr>
        <w:t>[El crecimiento económico permitió la aplicación de políticas públicas de carácter universal en la región las cuales coadyuvaron a disminuir circunstancialmente situaciones de pobreza, pero la desigualdad se mantiene en la región].</w:t>
      </w:r>
    </w:p>
    <w:p w14:paraId="25BBC590" w14:textId="77777777" w:rsidR="007E06A7" w:rsidRPr="005A3AB7" w:rsidRDefault="007E06A7" w:rsidP="007E06A7">
      <w:pPr>
        <w:spacing w:line="360" w:lineRule="auto"/>
        <w:ind w:firstLine="720"/>
        <w:jc w:val="both"/>
        <w:rPr>
          <w:rFonts w:ascii="Arial" w:hAnsi="Arial" w:cs="Arial"/>
        </w:rPr>
      </w:pPr>
      <w:r w:rsidRPr="005A3AB7">
        <w:rPr>
          <w:rFonts w:ascii="Arial" w:eastAsiaTheme="minorHAnsi" w:hAnsi="Arial" w:cs="Arial"/>
        </w:rPr>
        <w:t>También es una región con alto índices de migrantes cuyo destino principal son los países</w:t>
      </w:r>
      <w:r w:rsidRPr="005A3AB7">
        <w:rPr>
          <w:rFonts w:ascii="Arial" w:eastAsiaTheme="minorHAnsi" w:hAnsi="Arial" w:cs="Arial"/>
          <w:color w:val="auto"/>
          <w:lang w:val="es-VE" w:eastAsia="en-US"/>
        </w:rPr>
        <w:t xml:space="preserve"> desarrollados además de </w:t>
      </w:r>
      <w:r w:rsidRPr="005A3AB7">
        <w:rPr>
          <w:rFonts w:ascii="Arial" w:eastAsiaTheme="minorHAnsi" w:hAnsi="Arial" w:cs="Arial"/>
        </w:rPr>
        <w:t>los conflictos por el tráfico ilícito de drogas sumando a la violencia política y social (aumentando progresivamente hasta el 2008) [América Latina históricamente es una región con violencia política y social y con conflictos dinámicos por el tráfico ilícito de drogas].</w:t>
      </w:r>
    </w:p>
    <w:p w14:paraId="2F96EA2C"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eastAsiaTheme="minorHAnsi" w:hAnsi="Arial" w:cs="Arial"/>
        </w:rPr>
        <w:t xml:space="preserve">Es en los años 80, que la educación se levanta como un problema desde la calidad, se desarrolla el (PEE 1979-1999) desde la Unesco el cual tuvo una duración de 20 años, siendo un proyecto conjunto (Ministerios de educación y planificación económica) logrando construir una política educativa a nivel regional que impacto políticas de desarrollo. Desde esta época se comienza a asociar la educación a desarrollo de las naciones (a nivel mundial) con la independencia política y económica y </w:t>
      </w:r>
      <w:r w:rsidRPr="005A3AB7">
        <w:rPr>
          <w:rFonts w:ascii="Arial" w:eastAsiaTheme="minorHAnsi" w:hAnsi="Arial" w:cs="Arial"/>
        </w:rPr>
        <w:lastRenderedPageBreak/>
        <w:t>la articulación integral de diversas áreas, a partir de los años 90 comienza a medirse y evaluar la calidad educativa.  Desde la Cepal, se comienza a desarrollar la “equidad” donde la educación tiene un rol protagónico en la generación de competencias para el desarrollo y la ciudadanía, esto visibilizo el desarrollo equitativo [la primera experiencia en políticas públicas regionales desde la dimensión educativa viene dada desde la Unesco con el PPE (proyecto marco sobre políticas públicas en 1979) ubicando la educación en el ámbito de las políticas públicas con un encargo económico, social y político pero además procurando un desarrollo verdadero en la integración regional].</w:t>
      </w:r>
    </w:p>
    <w:p w14:paraId="4BA2710D"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eastAsiaTheme="minorHAnsi" w:hAnsi="Arial" w:cs="Arial"/>
        </w:rPr>
        <w:t xml:space="preserve">La CAN en 1985 crea </w:t>
      </w:r>
      <w:r w:rsidRPr="005A3AB7">
        <w:rPr>
          <w:rFonts w:ascii="Arial" w:hAnsi="Arial" w:cs="Arial"/>
        </w:rPr>
        <w:t>Universidad Andina Simón Bolívar</w:t>
      </w:r>
      <w:r w:rsidRPr="005A3AB7">
        <w:rPr>
          <w:rFonts w:ascii="Arial" w:eastAsiaTheme="minorHAnsi" w:hAnsi="Arial" w:cs="Arial"/>
        </w:rPr>
        <w:t xml:space="preserve"> creando </w:t>
      </w:r>
      <w:r w:rsidRPr="005A3AB7">
        <w:rPr>
          <w:rFonts w:ascii="Arial" w:hAnsi="Arial" w:cs="Arial"/>
        </w:rPr>
        <w:t xml:space="preserve">el Programa: Educación para la Integración (julio de 2004). </w:t>
      </w:r>
      <w:r w:rsidRPr="005A3AB7">
        <w:rPr>
          <w:rFonts w:ascii="Arial" w:eastAsiaTheme="minorHAnsi" w:hAnsi="Arial" w:cs="Arial"/>
        </w:rPr>
        <w:t xml:space="preserve">En 1991, el SICA comienza a coordinar el campo cultural y los sistemas educativos nacionales adquiriendo una nueva dimensión desde su creación, </w:t>
      </w:r>
      <w:r w:rsidRPr="005A3AB7">
        <w:rPr>
          <w:rFonts w:ascii="Arial" w:hAnsi="Arial" w:cs="Arial"/>
        </w:rPr>
        <w:t>y en el Mercosur se genera el SEM desde 1991, consolidándose en el 2001</w:t>
      </w:r>
      <w:r w:rsidRPr="005A3AB7">
        <w:rPr>
          <w:rFonts w:ascii="Arial" w:eastAsiaTheme="minorHAnsi" w:hAnsi="Arial" w:cs="Arial"/>
        </w:rPr>
        <w:t xml:space="preserve"> [antecedente de la dimensión educativa de la integración en la región].</w:t>
      </w:r>
    </w:p>
    <w:p w14:paraId="31D7DC1C"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hAnsi="Arial" w:cs="Arial"/>
        </w:rPr>
        <w:t>Existió un compromiso político desde Foro Mundial de Dakar con la educación a partir del 2000, e</w:t>
      </w:r>
      <w:r w:rsidRPr="005A3AB7">
        <w:rPr>
          <w:rFonts w:ascii="Arial" w:eastAsiaTheme="minorHAnsi" w:hAnsi="Arial" w:cs="Arial"/>
        </w:rPr>
        <w:t xml:space="preserve">n la primera década del siglo XXI, se avanza en materia de acceso en cuanto a educación, salud, y coberturas de servicios, pero el acceso a educación terciaria no ha mejorado. También </w:t>
      </w:r>
      <w:r w:rsidRPr="005A3AB7">
        <w:rPr>
          <w:rFonts w:ascii="Arial" w:hAnsi="Arial" w:cs="Arial"/>
          <w:color w:val="auto"/>
        </w:rPr>
        <w:t>persisten brechas estructurales que afectan en forma más acentuada a las mujeres y los jóvenes, así como a las personas indígenas, afrodescendientes y con discapacidad (poblaciones históricamente vulnerables) [Es el sistema de naciones unidas quienes han generado acuerdos políticos a nivel mundial para avanzar en el tema educativo en sus diferentes niveles y modalidades, especialmente la Unesco].</w:t>
      </w:r>
    </w:p>
    <w:p w14:paraId="4123F696"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color w:val="auto"/>
        </w:rPr>
        <w:t xml:space="preserve">La CAN, comienza a incorporar más activamente la dimensión social dentro del proceso de integración con el desarrollo del </w:t>
      </w:r>
      <w:r w:rsidRPr="005A3AB7">
        <w:rPr>
          <w:rFonts w:ascii="Arial" w:hAnsi="Arial" w:cs="Arial"/>
        </w:rPr>
        <w:t xml:space="preserve">PIDS, teniendo énfasis en la salud, educación, cultura y generación de empleo digno y productivo. Y el Mercosur a partir del </w:t>
      </w:r>
      <w:r w:rsidRPr="005A3AB7">
        <w:rPr>
          <w:rFonts w:ascii="Arial" w:eastAsia="SimSun" w:hAnsi="Arial" w:cs="Arial"/>
          <w:lang w:val="es-ES_tradnl" w:eastAsia="zh-CN"/>
        </w:rPr>
        <w:t xml:space="preserve">En el 2008, existían mejores condiciones para enfrentar la crisis que en otras coyunturas históricas. Pero </w:t>
      </w:r>
      <w:r w:rsidRPr="005A3AB7">
        <w:rPr>
          <w:rFonts w:ascii="Arial" w:eastAsia="SimSun" w:hAnsi="Arial" w:cs="Arial"/>
          <w:bCs/>
          <w:lang w:val="es-ES_tradnl" w:eastAsia="zh-CN"/>
        </w:rPr>
        <w:t>A</w:t>
      </w:r>
      <w:r w:rsidRPr="005A3AB7">
        <w:rPr>
          <w:rFonts w:ascii="Arial" w:eastAsia="SimSun" w:hAnsi="Arial" w:cs="Arial"/>
          <w:lang w:val="es-ES_tradnl" w:eastAsia="zh-CN"/>
        </w:rPr>
        <w:t>mérica Latina y por ende los países de la Unasur, sigue siendo la región más desigual del mundo [La educación es trabajada desde los sistemas de integración desde la dimensión social] [</w:t>
      </w:r>
      <w:r w:rsidRPr="005A3AB7">
        <w:rPr>
          <w:rFonts w:ascii="Arial" w:eastAsiaTheme="minorHAnsi" w:hAnsi="Arial" w:cs="Arial"/>
        </w:rPr>
        <w:t>Los modelos de desarrollo en la región han sido progresivos].</w:t>
      </w:r>
    </w:p>
    <w:p w14:paraId="1BB7BF39" w14:textId="77777777" w:rsidR="007E06A7" w:rsidRPr="005A3AB7" w:rsidRDefault="007E06A7" w:rsidP="007E06A7">
      <w:pPr>
        <w:tabs>
          <w:tab w:val="left" w:pos="3475"/>
        </w:tabs>
        <w:spacing w:line="360" w:lineRule="auto"/>
        <w:ind w:firstLine="720"/>
        <w:jc w:val="both"/>
        <w:rPr>
          <w:rFonts w:ascii="Arial" w:eastAsiaTheme="minorHAnsi" w:hAnsi="Arial" w:cs="Arial"/>
        </w:rPr>
      </w:pPr>
      <w:r w:rsidRPr="005A3AB7">
        <w:rPr>
          <w:rFonts w:ascii="Arial" w:hAnsi="Arial" w:cs="Arial"/>
          <w:color w:val="auto"/>
          <w:lang w:val="es-VE"/>
        </w:rPr>
        <w:t xml:space="preserve">El discurso es regulado desde el poder del Imperio del Estado. Es decir, a partir de una decisión política existe una sujeción de acción estatal según los acuerdos </w:t>
      </w:r>
      <w:r w:rsidRPr="005A3AB7">
        <w:rPr>
          <w:rFonts w:ascii="Arial" w:hAnsi="Arial" w:cs="Arial"/>
          <w:color w:val="auto"/>
          <w:lang w:val="es-VE"/>
        </w:rPr>
        <w:lastRenderedPageBreak/>
        <w:t xml:space="preserve">firmados.  </w:t>
      </w:r>
      <w:r w:rsidRPr="005A3AB7">
        <w:rPr>
          <w:rFonts w:ascii="Arial" w:hAnsi="Arial" w:cs="Arial"/>
          <w:lang w:val="es-VE"/>
        </w:rPr>
        <w:t xml:space="preserve">Entonces el discurso está reglamentado y avalado por el poder constituido. </w:t>
      </w:r>
      <w:r w:rsidRPr="005A3AB7">
        <w:rPr>
          <w:rFonts w:ascii="Arial" w:hAnsi="Arial" w:cs="Arial"/>
          <w:color w:val="000000" w:themeColor="text1"/>
          <w:lang w:val="es-VE"/>
        </w:rPr>
        <w:t xml:space="preserve">La rama del conocimiento que brinda las proposiciones del discurso son los postulados de las ciencias jurídicas y políticas. </w:t>
      </w:r>
      <w:r w:rsidRPr="005A3AB7">
        <w:rPr>
          <w:rFonts w:ascii="Arial" w:hAnsi="Arial" w:cs="Arial"/>
          <w:bCs/>
          <w:lang w:val="es-VE"/>
        </w:rPr>
        <w:t xml:space="preserve">Los enunciados del discurso son oracionales tipo normativo y declarativo.  En consecuencia, expresan disposiciones pactadas por los países miembros, Estados partes y Estados miembros, sujetos al derecho internacional por tanto tiene una disposición jurídica (genera compromisos y obligaciones) y es regulado por la Convención de Viena (cada espacio de integración subregional tiene los mecanismos de resolución de controversia fijados para tal fin). Sus </w:t>
      </w:r>
      <w:r w:rsidRPr="005A3AB7">
        <w:rPr>
          <w:rFonts w:ascii="Arial" w:hAnsi="Arial" w:cs="Arial"/>
        </w:rPr>
        <w:t xml:space="preserve">fuentes jurídicas son: </w:t>
      </w:r>
      <w:r w:rsidRPr="005A3AB7">
        <w:rPr>
          <w:rFonts w:ascii="Arial" w:eastAsiaTheme="minorHAnsi" w:hAnsi="Arial" w:cs="Arial"/>
        </w:rPr>
        <w:t xml:space="preserve">el tratado constitutivo de según corresponde y los demás instrumentos adicionales asociados a cada uno </w:t>
      </w:r>
      <w:r w:rsidRPr="005A3AB7">
        <w:rPr>
          <w:rFonts w:ascii="Arial" w:eastAsia="SimSun" w:hAnsi="Arial" w:cs="Arial"/>
          <w:lang w:val="es-ES_tradnl" w:eastAsia="zh-CN"/>
        </w:rPr>
        <w:t>[La dimensión política es el nivel de realidad que hace posible el accionar de los tratados internacionales en América Latina y estos son transversales entre las ciencias jurídicas y políticas].</w:t>
      </w:r>
    </w:p>
    <w:p w14:paraId="732FA24E" w14:textId="77777777" w:rsidR="007E06A7" w:rsidRPr="005A3AB7" w:rsidRDefault="007E06A7" w:rsidP="007E06A7">
      <w:pPr>
        <w:tabs>
          <w:tab w:val="left" w:pos="3475"/>
        </w:tabs>
        <w:spacing w:line="360" w:lineRule="auto"/>
        <w:ind w:firstLine="720"/>
        <w:jc w:val="both"/>
        <w:rPr>
          <w:rFonts w:ascii="Arial" w:eastAsia="SimSun" w:hAnsi="Arial" w:cs="Arial"/>
          <w:lang w:val="es-ES_tradnl" w:eastAsia="zh-CN"/>
        </w:rPr>
      </w:pPr>
      <w:r w:rsidRPr="005A3AB7">
        <w:rPr>
          <w:rFonts w:ascii="Arial" w:eastAsiaTheme="minorHAnsi" w:hAnsi="Arial" w:cs="Arial"/>
        </w:rPr>
        <w:t xml:space="preserve">El AC y TA son </w:t>
      </w:r>
      <w:r w:rsidRPr="005A3AB7">
        <w:rPr>
          <w:rFonts w:ascii="Arial" w:hAnsi="Arial" w:cs="Arial"/>
        </w:rPr>
        <w:t xml:space="preserve">acuerdos en materia política y económica que luego se amplía en lo social, y en el caso de la Unasur, en el ámbito cultural, ambiental, energético, infraestructura, educativo, entre otros. Los tres tratados, se presenta en forma ordenada según las disposiciones incluso muestra cómo deben desarrollarse las estructuras organizacionales de estos en su funcionamiento y la competencia funcional inscritica en cada proceso </w:t>
      </w:r>
      <w:r w:rsidRPr="005A3AB7">
        <w:rPr>
          <w:rFonts w:ascii="Arial" w:eastAsia="SimSun" w:hAnsi="Arial" w:cs="Arial"/>
          <w:lang w:val="es-ES_tradnl" w:eastAsia="zh-CN"/>
        </w:rPr>
        <w:t>[Los niveles de realidad, ámbito o áreas en los tratados internacionales se han ido ampliando progresivamente a lo largo de la historia hasta abordarse en forma integral o multidimensional].</w:t>
      </w:r>
    </w:p>
    <w:p w14:paraId="057277CF" w14:textId="77777777" w:rsidR="007E06A7" w:rsidRPr="005A3AB7" w:rsidRDefault="007E06A7" w:rsidP="007E06A7">
      <w:pPr>
        <w:tabs>
          <w:tab w:val="left" w:pos="3475"/>
        </w:tabs>
        <w:spacing w:line="360" w:lineRule="auto"/>
        <w:ind w:firstLine="720"/>
        <w:jc w:val="both"/>
        <w:rPr>
          <w:rFonts w:ascii="Arial" w:eastAsia="SimSun" w:hAnsi="Arial" w:cs="Arial"/>
          <w:lang w:val="es-ES_tradnl" w:eastAsia="zh-CN"/>
        </w:rPr>
      </w:pPr>
      <w:r w:rsidRPr="005A3AB7">
        <w:rPr>
          <w:rFonts w:ascii="Arial" w:hAnsi="Arial" w:cs="Arial"/>
          <w:color w:val="auto"/>
          <w:lang w:val="es-VE" w:eastAsia="en-US"/>
        </w:rPr>
        <w:t xml:space="preserve">En el AC, la integración fue entendida desde lo económico (zona de libre comercio, unión aduanera, mercando común, unión económica, la integración económica total). </w:t>
      </w:r>
      <w:r w:rsidRPr="005A3AB7">
        <w:rPr>
          <w:rFonts w:ascii="Arial" w:eastAsia="SimSun" w:hAnsi="Arial" w:cs="Arial"/>
          <w:lang w:val="es-ES_tradnl" w:eastAsia="zh-CN"/>
        </w:rPr>
        <w:t>El TA plantea la integración la integración como base fundamental para lograr el desarrollo económico con justicia social en forma progresiva.  Coadyuvando a consolidar espacios económicos y la adecuada inserción internacional.  Además del compromiso de armonizar legislaciones en las dimensiones que se consideren pertinentes en los Estados partes, reconociendo las diferencias puntuales.</w:t>
      </w:r>
    </w:p>
    <w:p w14:paraId="136B0237" w14:textId="77777777" w:rsidR="007E06A7" w:rsidRPr="005A3AB7" w:rsidRDefault="007E06A7" w:rsidP="007E06A7">
      <w:pPr>
        <w:tabs>
          <w:tab w:val="left" w:pos="3475"/>
        </w:tabs>
        <w:spacing w:line="360" w:lineRule="auto"/>
        <w:ind w:firstLine="720"/>
        <w:jc w:val="both"/>
        <w:rPr>
          <w:rFonts w:ascii="Arial" w:eastAsia="SimSun" w:hAnsi="Arial" w:cs="Arial"/>
          <w:lang w:val="es-ES_tradnl" w:eastAsia="zh-CN"/>
        </w:rPr>
      </w:pPr>
      <w:r w:rsidRPr="005A3AB7">
        <w:rPr>
          <w:rFonts w:ascii="Arial" w:eastAsia="SimSun" w:hAnsi="Arial" w:cs="Arial"/>
          <w:lang w:val="es-ES_tradnl" w:eastAsia="zh-CN"/>
        </w:rPr>
        <w:t xml:space="preserve">El TCU  esboza la integración como un espacio integral con varias dimensiones (político, económico, educativa,  social, cultural, ambiental, energético y de infraestructura),  es sinónimo de unidad en América Latina, la integración permite avanzar en el desarrollo sostenible, a su vez fortalece el multilateralismo y la vigencia del </w:t>
      </w:r>
      <w:r w:rsidRPr="005A3AB7">
        <w:rPr>
          <w:rFonts w:ascii="Arial" w:eastAsia="SimSun" w:hAnsi="Arial" w:cs="Arial"/>
          <w:lang w:val="es-ES_tradnl" w:eastAsia="zh-CN"/>
        </w:rPr>
        <w:lastRenderedPageBreak/>
        <w:t>derecho en las relaciones internacionales para lograr un mundo multipolar, equilibrado y justo en el que prime la igualdad soberana de los Estados y una cultura de paz.  La integración es vista desde un carácter acumulativo (valida las buenas prácticas del Mercosur, CAN, Chile, Guayana y Surinam). Su implementación se da por un proceso flexible y gradual además de la plena vigencia de las instituciones democráticas y el respeto irrestricto de los derechos humanos.</w:t>
      </w:r>
    </w:p>
    <w:p w14:paraId="0B40AC6F" w14:textId="77777777" w:rsidR="007E06A7" w:rsidRPr="005A3AB7" w:rsidRDefault="007E06A7" w:rsidP="007E06A7">
      <w:pPr>
        <w:tabs>
          <w:tab w:val="left" w:pos="3475"/>
        </w:tabs>
        <w:spacing w:line="360" w:lineRule="auto"/>
        <w:ind w:firstLine="720"/>
        <w:jc w:val="both"/>
        <w:rPr>
          <w:rFonts w:ascii="Arial" w:eastAsia="SimSun" w:hAnsi="Arial" w:cs="Arial"/>
          <w:lang w:val="es-ES_tradnl" w:eastAsia="zh-CN"/>
        </w:rPr>
      </w:pPr>
      <w:r w:rsidRPr="005A3AB7">
        <w:rPr>
          <w:rFonts w:ascii="Arial" w:eastAsia="SimSun" w:hAnsi="Arial" w:cs="Arial"/>
          <w:lang w:val="es-ES_tradnl" w:eastAsia="zh-CN"/>
        </w:rPr>
        <w:t>[Los tres tratados se caracterizan por generar un antecedente en la integración latinoamericana que adopta una aproximación bajo la perspectiva teórica o epistemológica con gran unidad y le asignan un lugar significativo en la a la geopolítica latinoamericana, el concepto de integración se fue ampliando desde un carácter acumulativo y progresivo].</w:t>
      </w:r>
    </w:p>
    <w:p w14:paraId="4B23D77F"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lang w:val="es-VE"/>
        </w:rPr>
        <w:t xml:space="preserve">El AC es producto de un acuerdo político motivado por una necesidad económica en un momento histórico a nivel regional (América del Sur – Grupo Andino), se plantea un nuevo orden económico internacional.  </w:t>
      </w:r>
      <w:r w:rsidRPr="005A3AB7">
        <w:rPr>
          <w:rFonts w:ascii="Arial" w:hAnsi="Arial" w:cs="Arial"/>
        </w:rPr>
        <w:t xml:space="preserve">El TA es producto de un acuerdo político y económico motivado por </w:t>
      </w:r>
      <w:r w:rsidRPr="005A3AB7">
        <w:rPr>
          <w:rFonts w:ascii="Arial" w:eastAsiaTheme="minorHAnsi" w:hAnsi="Arial" w:cs="Arial"/>
          <w:color w:val="auto"/>
          <w:lang w:val="es-VE" w:eastAsia="en-US"/>
        </w:rPr>
        <w:t xml:space="preserve">un nuevo avance en el esfuerzo tendiente al desarrollo en forma progresiva de la integración de América Latina, conforme al objetivo del TM80; que buscaba promover la integración económica por medio de acuerdos regionales y sectoriales para crear zonas preferenciales en la región.  </w:t>
      </w:r>
      <w:r w:rsidRPr="005A3AB7">
        <w:rPr>
          <w:rFonts w:ascii="Arial" w:hAnsi="Arial" w:cs="Arial"/>
        </w:rPr>
        <w:t>Los Estados partes, tienen historias compartidas además de presencia mayoritaria de población de origen europeo con diferentes grados de mestizaje [los principales motivos del AC y TA fueron económico y político].</w:t>
      </w:r>
    </w:p>
    <w:p w14:paraId="390EED51"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El TCU es producto de un acuerdo político no solo desde el poder instituido sino también de la participación de algunos movimientos sociales ya que la mayoría de los gobiernos eran considerados progresistas.  Algunos de los presidentes fueron representantes de organizaciones sociales. En ese marco es necesario también interpretarlo como: un proceso integral, para impulsar la integración regional, así como la agenda latinoamericana y caribeña.  Basados en la participación efectiva, la solidaridad, la cooperación, la fraternidad, la concertación en la política regional, el diálogo y consenso político.  Pretendía coadyuvar la inclusión, la justifica social, el reconocimiento de los pueblos originarios, fortalecer la democracia, la independencia, la soberanía respetando las diferencias y las asimetrías en sus diferentes dimensiones.  </w:t>
      </w:r>
      <w:r w:rsidRPr="005A3AB7">
        <w:rPr>
          <w:rFonts w:ascii="Arial" w:hAnsi="Arial" w:cs="Arial"/>
        </w:rPr>
        <w:lastRenderedPageBreak/>
        <w:t>Pero también, representa bloques para luchar contra las situaciones de pobreza, la exclusión, la desigualdad, entre otros [los principales motivos del TCU fueron político y económico] [Los tres tratados se generaron en América del Sur, en se marco tiene cercanía geográfica, históricas y cultural].</w:t>
      </w:r>
    </w:p>
    <w:p w14:paraId="0CB30F86" w14:textId="77777777" w:rsidR="007E06A7" w:rsidRPr="005A3AB7" w:rsidRDefault="007E06A7" w:rsidP="007E06A7">
      <w:pPr>
        <w:tabs>
          <w:tab w:val="left" w:pos="851"/>
          <w:tab w:val="left" w:pos="3475"/>
        </w:tabs>
        <w:spacing w:line="360" w:lineRule="auto"/>
        <w:ind w:firstLine="720"/>
        <w:jc w:val="both"/>
        <w:rPr>
          <w:rFonts w:ascii="Arial" w:hAnsi="Arial" w:cs="Arial"/>
          <w:lang w:val="es-VE"/>
        </w:rPr>
      </w:pPr>
      <w:r w:rsidRPr="005A3AB7">
        <w:rPr>
          <w:rFonts w:ascii="Arial" w:hAnsi="Arial" w:cs="Arial"/>
        </w:rPr>
        <w:t xml:space="preserve">El AC fue promovido desde la Cepal la cual promovió el regionalismo latinoamericano, se lanza propuestas el MCC y Alalc, éstos apuntaban a crear zonas de libre comercio.  Todos estos sistemas de integración fueron auspiciados por el papel gubernamental (para toma de decisiones y la marcha del bloque), así como intereses de mercado y comercio exterior.  El TA, la Cepal propone el regionalismo abierto, en 1990, es decir, la integración como un proceso esencialmente comercial, basado en rebajas arancelarias y aperturas de los mercados nacionales al exterior.  Este organismo comienza a divulgar el programa conocido como la Transformación Productiva con Equidad (TPE). El TPE promueve lineamientos para articular políticas productivas a nivel nacional y en el ámbito de la inserción internacional. El TCU, tiene como autor el poder constituido es la expresión del poder político de asumir un acuerdo regional desde las </w:t>
      </w:r>
      <w:r w:rsidRPr="005A3AB7">
        <w:rPr>
          <w:rFonts w:ascii="Arial" w:hAnsi="Arial" w:cs="Arial"/>
          <w:lang w:val="es-VE"/>
        </w:rPr>
        <w:t>prácticas empíricas asume el regionalismo complejo multidimensional.</w:t>
      </w:r>
    </w:p>
    <w:p w14:paraId="4C674C04" w14:textId="77777777" w:rsidR="007E06A7" w:rsidRPr="005A3AB7" w:rsidRDefault="007E06A7" w:rsidP="007E06A7">
      <w:pPr>
        <w:tabs>
          <w:tab w:val="left" w:pos="851"/>
          <w:tab w:val="left" w:pos="3475"/>
        </w:tabs>
        <w:spacing w:line="360" w:lineRule="auto"/>
        <w:ind w:firstLine="720"/>
        <w:jc w:val="both"/>
        <w:rPr>
          <w:rFonts w:ascii="Arial" w:hAnsi="Arial" w:cs="Arial"/>
          <w:lang w:val="es-VE"/>
        </w:rPr>
      </w:pPr>
      <w:r w:rsidRPr="005A3AB7">
        <w:rPr>
          <w:rFonts w:ascii="Arial" w:hAnsi="Arial" w:cs="Arial"/>
          <w:lang w:val="es-VE"/>
        </w:rPr>
        <w:t>[El AC y TA fue propuesto desde la Comisión especializada de las Naciones Unidas procurando el desarrollo desde el aspecto económicos cuyos principales ideólogos fueron académicos latinoamericanos que generaron aportes teóricos sobre las relaciones del desarrollo y subdesarrollo en marco de la heterogeneidad estructural y posteriormente del TPE según el del momento histórico que fueron firmados dichos tratados.  En el caso del TCU fue el poder político que asume la inserción internacional desde las prácticas empíricas de integración en la región].</w:t>
      </w:r>
    </w:p>
    <w:p w14:paraId="31DC021B" w14:textId="77777777" w:rsidR="007E06A7" w:rsidRPr="005A3AB7" w:rsidRDefault="007E06A7" w:rsidP="007E06A7">
      <w:pPr>
        <w:tabs>
          <w:tab w:val="left" w:pos="851"/>
          <w:tab w:val="left" w:pos="3475"/>
        </w:tabs>
        <w:spacing w:line="360" w:lineRule="auto"/>
        <w:ind w:firstLine="720"/>
        <w:jc w:val="both"/>
        <w:rPr>
          <w:rFonts w:ascii="Arial" w:hAnsi="Arial" w:cs="Arial"/>
          <w:lang w:val="es-ES_tradnl"/>
        </w:rPr>
      </w:pPr>
      <w:r w:rsidRPr="005A3AB7">
        <w:rPr>
          <w:rFonts w:ascii="Arial" w:hAnsi="Arial" w:cs="Arial"/>
          <w:lang w:val="es-VE"/>
        </w:rPr>
        <w:t xml:space="preserve">Los tres tratados tienen un </w:t>
      </w:r>
      <w:r w:rsidRPr="005A3AB7">
        <w:rPr>
          <w:rFonts w:ascii="Arial" w:hAnsi="Arial" w:cs="Arial"/>
          <w:lang w:val="es-ES_tradnl"/>
        </w:rPr>
        <w:t>discurso está regulado por las ciencias jurídicas cuya derivación es el derecho público y finalmente el derecho internacional público.  Desde las ciencias políticas, está asociado la geopolítica, la integración regional y finalmente a la política pública regional [derivación desde la ciencias y disciplinas de la regulación del discurso en los tratados internacionales en América Latina].</w:t>
      </w:r>
    </w:p>
    <w:p w14:paraId="604998AD" w14:textId="77777777" w:rsidR="007E06A7" w:rsidRPr="005A3AB7" w:rsidRDefault="007E06A7" w:rsidP="007E06A7">
      <w:pPr>
        <w:tabs>
          <w:tab w:val="left" w:pos="851"/>
          <w:tab w:val="left" w:pos="3475"/>
        </w:tabs>
        <w:spacing w:line="360" w:lineRule="auto"/>
        <w:ind w:firstLine="720"/>
        <w:jc w:val="both"/>
        <w:rPr>
          <w:rFonts w:ascii="Arial" w:hAnsi="Arial" w:cs="Arial"/>
          <w:lang w:val="es-ES_tradnl"/>
        </w:rPr>
      </w:pPr>
      <w:r w:rsidRPr="005A3AB7">
        <w:rPr>
          <w:rFonts w:ascii="Arial" w:hAnsi="Arial" w:cs="Arial"/>
          <w:lang w:val="es-ES_tradnl"/>
        </w:rPr>
        <w:t xml:space="preserve">La voluntad de la verdad es alcanzar el desarrollo económico desde un mercado común (AC), la voluntad de la verdad es alcanzar el desarrollo en forma progresiva en la región (TA), la voluntad de la verdad es alcanzar el desarrollo sostenible en forma </w:t>
      </w:r>
      <w:r w:rsidRPr="005A3AB7">
        <w:rPr>
          <w:rFonts w:ascii="Arial" w:hAnsi="Arial" w:cs="Arial"/>
          <w:lang w:val="es-ES_tradnl"/>
        </w:rPr>
        <w:lastRenderedPageBreak/>
        <w:t>progresiva en la región [La verdad la impone el poder constituido y los intereses políticos y económicos a nivel subregional. El desarrollo económico en forma progresiva en la región].</w:t>
      </w:r>
    </w:p>
    <w:p w14:paraId="02732102" w14:textId="77777777" w:rsidR="007E06A7" w:rsidRPr="005A3AB7" w:rsidRDefault="007E06A7" w:rsidP="007E06A7">
      <w:pPr>
        <w:tabs>
          <w:tab w:val="left" w:pos="851"/>
          <w:tab w:val="left" w:pos="3475"/>
        </w:tabs>
        <w:spacing w:line="360" w:lineRule="auto"/>
        <w:ind w:firstLine="720"/>
        <w:jc w:val="both"/>
        <w:rPr>
          <w:rFonts w:ascii="Arial" w:hAnsi="Arial" w:cs="Arial"/>
          <w:lang w:val="es-ES_tradnl"/>
        </w:rPr>
      </w:pPr>
      <w:r w:rsidRPr="005A3AB7">
        <w:rPr>
          <w:rFonts w:ascii="Arial" w:hAnsi="Arial" w:cs="Arial"/>
          <w:lang w:val="es-ES_tradnl"/>
        </w:rPr>
        <w:t>En los tres tratados el discurso llega hasta el derecho internacional público, inciden en la geopolítica, la integración regional y la política pública regional, además de permear las políticas públicas en los países miembros, Estados partes o Estados miembros (incidiendo en los planes de desarrollo y las legislaciones nacionales) [los limites están fijados desde las ciencias que permean el discurso, las teorías que amplían la integración latinoamericana en diferentes disciplinas pero también fijan implicaciones en acciones desde la gobernanza en lo internacional, subregional y nacional].</w:t>
      </w:r>
    </w:p>
    <w:p w14:paraId="15C5FC62" w14:textId="77777777" w:rsidR="007E06A7" w:rsidRPr="005A3AB7" w:rsidRDefault="007E06A7" w:rsidP="0090484C">
      <w:pPr>
        <w:pStyle w:val="Ttulo4"/>
        <w:rPr>
          <w:lang w:val="es-ES_tradnl"/>
        </w:rPr>
      </w:pPr>
      <w:bookmarkStart w:id="45" w:name="_Toc146749873"/>
      <w:r w:rsidRPr="005A3AB7">
        <w:rPr>
          <w:lang w:val="es-ES_tradnl"/>
        </w:rPr>
        <w:t xml:space="preserve">Objeto del discurso </w:t>
      </w:r>
      <w:r w:rsidRPr="005A3AB7">
        <w:t>de AC, TA y TCU</w:t>
      </w:r>
      <w:bookmarkEnd w:id="45"/>
    </w:p>
    <w:p w14:paraId="676FE6FC" w14:textId="77777777" w:rsidR="007E06A7" w:rsidRPr="005A3AB7" w:rsidRDefault="007E06A7" w:rsidP="007E06A7">
      <w:pPr>
        <w:tabs>
          <w:tab w:val="left" w:pos="3475"/>
        </w:tabs>
        <w:spacing w:line="360" w:lineRule="auto"/>
        <w:ind w:firstLine="720"/>
        <w:jc w:val="both"/>
        <w:rPr>
          <w:rFonts w:ascii="Arial" w:hAnsi="Arial" w:cs="Arial"/>
          <w:lang w:val="es-ES_tradnl"/>
        </w:rPr>
      </w:pPr>
      <w:r w:rsidRPr="005A3AB7">
        <w:rPr>
          <w:rFonts w:ascii="Arial" w:hAnsi="Arial" w:cs="Arial"/>
          <w:lang w:val="es-ES_tradnl"/>
        </w:rPr>
        <w:t>Los tres tratados tienen su génesis desde las ciencias jurídicas (derecho) y políticas (la racionalidad del Estado, política internacional) [lleva implícito la evolución del pensamiento humano y como estrechar relaciones entre los países, siendo transversal en varias disciplinas].  La integración tiene varias raíces, a nivel macro se generan las primeras pre teorías y teorías de la integración después de la segunda Guerra Mundial, se asocian a teorías de las relaciones internacionales.  En el caso de América Latina la integración está asociada a un legado histórico, político, económico, social y geocultural, a fin de preservar su soberanía e independencia, también fue auspiciado por las Comisiones Regionales de las Naciones Unidas (especialmente la Cepal) y posteriormente acuerdos basados en medidas concretas de carácter político [La integración en América Latina tiene un origen histórico, político, económico, social y geocultural, está asociada a pre teorías y teóricas que sirvieron como ejemplos, sin embargo, ha sido auspiciada por teóricos y académicos de la Cepal, y finalmente por proyectos políticos en la región].</w:t>
      </w:r>
    </w:p>
    <w:p w14:paraId="4AFD48E8" w14:textId="77777777" w:rsidR="007E06A7" w:rsidRPr="005A3AB7" w:rsidRDefault="007E06A7" w:rsidP="007E06A7">
      <w:pPr>
        <w:spacing w:line="360" w:lineRule="auto"/>
        <w:ind w:firstLine="720"/>
        <w:jc w:val="both"/>
        <w:rPr>
          <w:rFonts w:ascii="Arial" w:hAnsi="Arial" w:cs="Arial"/>
          <w:lang w:val="es-ES_tradnl"/>
        </w:rPr>
      </w:pPr>
      <w:r w:rsidRPr="005A3AB7">
        <w:rPr>
          <w:rFonts w:ascii="Arial" w:hAnsi="Arial" w:cs="Arial"/>
          <w:lang w:val="es-ES_tradnl"/>
        </w:rPr>
        <w:t>Los mecanismos de integración subregional se han transformado desde una dimensión netamente comercial y económica con gran peso en lo político a una integración desde varias dimensiones: cultural, ambiental, energético y de infraestructura, entre otras.  Pero sigue siendo el poder político con los matices ideológicos quien toma las decisiones en la región [La integración en la región es progresiva y acumulativa].</w:t>
      </w:r>
    </w:p>
    <w:p w14:paraId="71E2D3AE" w14:textId="77777777" w:rsidR="007E06A7" w:rsidRPr="005A3AB7" w:rsidRDefault="007E06A7" w:rsidP="007E06A7">
      <w:pPr>
        <w:tabs>
          <w:tab w:val="left" w:pos="3475"/>
        </w:tabs>
        <w:spacing w:line="360" w:lineRule="auto"/>
        <w:ind w:firstLine="720"/>
        <w:jc w:val="both"/>
        <w:rPr>
          <w:rFonts w:ascii="Arial" w:hAnsi="Arial" w:cs="Arial"/>
          <w:color w:val="auto"/>
          <w:lang w:val="es-ES_tradnl"/>
        </w:rPr>
      </w:pPr>
      <w:r w:rsidRPr="005A3AB7">
        <w:rPr>
          <w:rFonts w:ascii="Arial" w:hAnsi="Arial" w:cs="Arial"/>
          <w:lang w:val="es-ES_tradnl"/>
        </w:rPr>
        <w:lastRenderedPageBreak/>
        <w:t xml:space="preserve">Los tratados están delimitados por la competencia funcional asociado al principio </w:t>
      </w:r>
      <w:r w:rsidRPr="005A3AB7">
        <w:rPr>
          <w:rFonts w:ascii="Arial" w:hAnsi="Arial" w:cs="Arial"/>
          <w:color w:val="auto"/>
          <w:lang w:val="es-ES_tradnl"/>
        </w:rPr>
        <w:t xml:space="preserve">del Imperio del Estado lo </w:t>
      </w:r>
      <w:r w:rsidRPr="005A3AB7">
        <w:rPr>
          <w:rFonts w:ascii="Arial" w:hAnsi="Arial" w:cs="Arial"/>
          <w:lang w:val="es-ES_tradnl"/>
        </w:rPr>
        <w:t xml:space="preserve">que genera un compromiso reglamentario según los acuerdos y consensos firmado legalidad del acuerdo firmado.  Dentro de las disciplinas de las ciencias (a) ciencias jurídicas y (b) ciencias políticas.  Así como los compromisos adquiridos por los gobiernos en la </w:t>
      </w:r>
      <w:r w:rsidRPr="005A3AB7">
        <w:rPr>
          <w:rFonts w:ascii="Arial" w:hAnsi="Arial" w:cs="Arial"/>
          <w:color w:val="auto"/>
          <w:lang w:val="es-ES_tradnl"/>
        </w:rPr>
        <w:t xml:space="preserve">materialización de estos. </w:t>
      </w:r>
    </w:p>
    <w:p w14:paraId="25DFAD87" w14:textId="77777777" w:rsidR="007E06A7" w:rsidRPr="005A3AB7" w:rsidRDefault="007E06A7" w:rsidP="007E06A7">
      <w:pPr>
        <w:tabs>
          <w:tab w:val="left" w:pos="3475"/>
        </w:tabs>
        <w:spacing w:line="360" w:lineRule="auto"/>
        <w:ind w:firstLine="720"/>
        <w:jc w:val="both"/>
        <w:rPr>
          <w:rFonts w:ascii="Arial" w:hAnsi="Arial" w:cs="Arial"/>
          <w:lang w:val="es-VE"/>
        </w:rPr>
      </w:pPr>
      <w:r w:rsidRPr="005A3AB7">
        <w:rPr>
          <w:rFonts w:ascii="Arial" w:hAnsi="Arial" w:cs="Arial"/>
          <w:lang w:val="es-VE"/>
        </w:rPr>
        <w:t>En el AC, la integración regional es declarada como un dispositivo político que fue propuesto para generar acuerdos especialmente económicos que se suponía iban a permear otras dimensiones en pro del desarrollo, además de ello la cooperación de los países más desarrollados para fortalecer menos favorables comercial y económicamente en la región.  También es un antecedente de la integración subregional, además de la creación de órganos e instituciones del Sistema Andino de Integración.  No se declara, pero no existe la cesión de soberanía (se apega a la autodeterminación de los pueblos en forma implícita).  Es una experiencia asociada al regionalismo abierto.</w:t>
      </w:r>
    </w:p>
    <w:p w14:paraId="1110DC80" w14:textId="77777777" w:rsidR="007E06A7" w:rsidRPr="005A3AB7" w:rsidRDefault="007E06A7" w:rsidP="007E06A7">
      <w:pPr>
        <w:tabs>
          <w:tab w:val="left" w:pos="3475"/>
        </w:tabs>
        <w:spacing w:line="360" w:lineRule="auto"/>
        <w:ind w:firstLine="720"/>
        <w:jc w:val="both"/>
        <w:rPr>
          <w:rFonts w:ascii="Arial" w:hAnsi="Arial" w:cs="Arial"/>
          <w:lang w:val="es-VE"/>
        </w:rPr>
      </w:pPr>
      <w:r w:rsidRPr="005A3AB7">
        <w:rPr>
          <w:rFonts w:ascii="Arial" w:hAnsi="Arial" w:cs="Arial"/>
          <w:color w:val="auto"/>
          <w:lang w:val="es-VE"/>
        </w:rPr>
        <w:t xml:space="preserve">El TA, es un sistema de integración que procura ampliar los mercados nacionales para acelerar los procesos de desarrollo con justicia social. Mediante el   </w:t>
      </w:r>
      <w:r w:rsidRPr="005A3AB7">
        <w:rPr>
          <w:rFonts w:ascii="Arial" w:eastAsiaTheme="minorHAnsi" w:hAnsi="Arial" w:cs="Arial"/>
          <w:color w:val="auto"/>
          <w:lang w:val="es-VE" w:eastAsia="en-US"/>
        </w:rPr>
        <w:t xml:space="preserve">aprovechamiento de los recursos disponibles, la preservación del medio ambiente, el mejoramiento de las interconexiones físicas, la coordinación de las políticas macroeconómicas y la complementación de los diferentes sectores de la economía. </w:t>
      </w:r>
      <w:r w:rsidRPr="005A3AB7">
        <w:rPr>
          <w:rFonts w:ascii="Arial" w:hAnsi="Arial" w:cs="Arial"/>
          <w:lang w:val="es-VE"/>
        </w:rPr>
        <w:t>El TA es un dispositivo político y económico cuyo propósito fue generar compromisos especialmente económicos, financieras y fiscales en forma progresiva, gradual, flexible y equilibrada para alcanzar del desarrollo, además de ello la cooperación de los países más desarrollados para fortalecer menos favorables comercial y económicamente en la región.</w:t>
      </w:r>
    </w:p>
    <w:p w14:paraId="4EE7E6C7" w14:textId="77777777" w:rsidR="007E06A7" w:rsidRPr="005A3AB7" w:rsidRDefault="007E06A7" w:rsidP="007E06A7">
      <w:pPr>
        <w:tabs>
          <w:tab w:val="left" w:pos="3475"/>
        </w:tabs>
        <w:spacing w:line="360" w:lineRule="auto"/>
        <w:ind w:firstLine="720"/>
        <w:jc w:val="both"/>
        <w:rPr>
          <w:rFonts w:ascii="Arial" w:hAnsi="Arial" w:cs="Arial"/>
          <w:lang w:val="es-VE"/>
        </w:rPr>
      </w:pPr>
      <w:r w:rsidRPr="005A3AB7">
        <w:rPr>
          <w:rFonts w:ascii="Arial" w:hAnsi="Arial" w:cs="Arial"/>
          <w:lang w:val="es-VE"/>
        </w:rPr>
        <w:t>También es un antecedente de la a integración subregional además de la creación de órganos e instituciones del Mercado Común del Sur.  No se declara, pero no existe la cesión de soberanía (se apega a la autodeterminación de los pueblos en forma implícita).  Es una experiencia asociada al regionalismo abierto.</w:t>
      </w:r>
    </w:p>
    <w:p w14:paraId="318D36B0" w14:textId="77777777" w:rsidR="007E06A7" w:rsidRPr="005A3AB7" w:rsidRDefault="007E06A7" w:rsidP="007E06A7">
      <w:pPr>
        <w:spacing w:line="360" w:lineRule="auto"/>
        <w:ind w:firstLine="720"/>
        <w:jc w:val="both"/>
        <w:rPr>
          <w:rFonts w:ascii="Arial" w:hAnsi="Arial" w:cs="Arial"/>
          <w:color w:val="auto"/>
        </w:rPr>
      </w:pPr>
      <w:r w:rsidRPr="005A3AB7">
        <w:rPr>
          <w:rFonts w:ascii="Arial" w:hAnsi="Arial" w:cs="Arial"/>
          <w:color w:val="auto"/>
        </w:rPr>
        <w:t xml:space="preserve">El TCU afirma construir un espacio integrado en lo político, económico, social, cultural, ambiental, energético y de infraestructura, para contribuir al fortalecimiento de la unidad en América Latina y el Caribe. La integración regional como un proceso complejo e integrado y dual.  Un interlocutor como un espacio de diálogos y consenso </w:t>
      </w:r>
      <w:r w:rsidRPr="005A3AB7">
        <w:rPr>
          <w:rFonts w:ascii="Arial" w:hAnsi="Arial" w:cs="Arial"/>
          <w:color w:val="auto"/>
        </w:rPr>
        <w:lastRenderedPageBreak/>
        <w:t>político. Marca un antecedente importante para la integración regional en el siglo XXI, ya que se asume políticamente que era insuficiente solo trabajar la integración desde lo económico, aunque la dimensión política sigue teniendo el mayor peso de poder para el funcionamiento de las otras dimensiones.  Es una experiencia asociada al regionalismo alternativo, postneoliberal o nuevo regionalismo.</w:t>
      </w:r>
    </w:p>
    <w:p w14:paraId="1177C1FA" w14:textId="77777777" w:rsidR="007E06A7" w:rsidRPr="005A3AB7" w:rsidRDefault="007E06A7" w:rsidP="007E06A7">
      <w:pPr>
        <w:spacing w:line="360" w:lineRule="auto"/>
        <w:ind w:firstLine="720"/>
        <w:jc w:val="both"/>
        <w:rPr>
          <w:rFonts w:ascii="Arial" w:hAnsi="Arial" w:cs="Arial"/>
          <w:color w:val="auto"/>
        </w:rPr>
      </w:pPr>
      <w:r w:rsidRPr="005A3AB7">
        <w:rPr>
          <w:rFonts w:ascii="Arial" w:hAnsi="Arial" w:cs="Arial"/>
          <w:color w:val="auto"/>
        </w:rPr>
        <w:t>[</w:t>
      </w:r>
      <w:r w:rsidRPr="005A3AB7">
        <w:rPr>
          <w:rFonts w:ascii="Arial" w:hAnsi="Arial" w:cs="Arial"/>
          <w:lang w:val="es-VE"/>
        </w:rPr>
        <w:t>Los tres tratados constituyen un antecedente en el regionalismo latinoamericano desde la década de los 60 son proyectos con diversidad institucional y de objetivos, también se observa coincidencias en los procesos de integración, reflejando la segmentación dada en América Latina por constituir mecanismos de integración subregional (sudamericana), donde la dimensión política (la toma de decisiones es de carácter intergubernamental) ejerce el mayor poder (se reproducen las relaciones de poder de carácter ideológico)  con afectación en la dimensión económica.  Se mantiene la autodeterminación de los pueblos (la supranacionalidad no está en la agenda política)</w:t>
      </w:r>
      <w:r w:rsidRPr="005A3AB7">
        <w:rPr>
          <w:rFonts w:ascii="Arial" w:hAnsi="Arial" w:cs="Arial"/>
          <w:color w:val="auto"/>
        </w:rPr>
        <w:t>].</w:t>
      </w:r>
    </w:p>
    <w:p w14:paraId="3A594499" w14:textId="77777777" w:rsidR="007E06A7" w:rsidRPr="005A3AB7" w:rsidRDefault="007E06A7" w:rsidP="007E06A7">
      <w:pPr>
        <w:tabs>
          <w:tab w:val="left" w:pos="3475"/>
        </w:tabs>
        <w:spacing w:line="360" w:lineRule="auto"/>
        <w:ind w:firstLine="720"/>
        <w:jc w:val="both"/>
        <w:rPr>
          <w:rFonts w:ascii="Arial" w:hAnsi="Arial" w:cs="Arial"/>
          <w:color w:val="auto"/>
        </w:rPr>
      </w:pPr>
      <w:r w:rsidRPr="005A3AB7">
        <w:rPr>
          <w:rFonts w:ascii="Arial" w:hAnsi="Arial" w:cs="Arial"/>
          <w:color w:val="auto"/>
        </w:rPr>
        <w:t xml:space="preserve">Los tres tratados tienen una modalidad exhortativa expresan mandatos en los países miembros, Estados partes, Estados miembros, que participan en el acuerdo, además de los enunciados donde se dan por hecho el pensamiento o la realidad la cual se quiere construir. El discurso nace desde las ciencias jurídicas (génesis) y pasa por el derecho internacional público, es transversal en las ciencias políticas. El discurso se aplica en el derecho internacional público generando y aportando teoría y prácticas de la integración subregional, sumando también a las ciencias políticas. </w:t>
      </w:r>
    </w:p>
    <w:p w14:paraId="0DA984F1" w14:textId="77777777" w:rsidR="007E06A7" w:rsidRPr="005A3AB7" w:rsidRDefault="007E06A7" w:rsidP="007E06A7">
      <w:pPr>
        <w:tabs>
          <w:tab w:val="left" w:pos="3475"/>
        </w:tabs>
        <w:spacing w:line="360" w:lineRule="auto"/>
        <w:ind w:firstLine="720"/>
        <w:jc w:val="both"/>
        <w:rPr>
          <w:rFonts w:ascii="Arial" w:hAnsi="Arial" w:cs="Arial"/>
          <w:color w:val="auto"/>
          <w:lang w:val="es-ES_tradnl" w:eastAsia="en-US"/>
        </w:rPr>
      </w:pPr>
      <w:r w:rsidRPr="005A3AB7">
        <w:rPr>
          <w:rFonts w:ascii="Arial" w:hAnsi="Arial" w:cs="Arial"/>
          <w:color w:val="auto"/>
        </w:rPr>
        <w:t>El AC formula los acuerdos y obligaciones para construir la integración pensando desde el Sistema Andino, para construir la Comunidad Andina y el Sistema Andino de Integración, exhortando y enunciado la construcción de la estructura organizacional y su competencia funcional. El TA fijando acuerdos y obligaciones para construir el Mercado Común del Sur, exhortando y enunciado la construcción de la estructura organizacional y su competencia funcional, así como e</w:t>
      </w:r>
      <w:r w:rsidRPr="005A3AB7">
        <w:rPr>
          <w:rFonts w:ascii="Arial" w:hAnsi="Arial" w:cs="Arial"/>
          <w:lang w:val="es-ES_tradnl"/>
        </w:rPr>
        <w:t xml:space="preserve">l TCU manifiesta </w:t>
      </w:r>
      <w:r w:rsidRPr="005A3AB7">
        <w:rPr>
          <w:rFonts w:ascii="Arial" w:hAnsi="Arial" w:cs="Arial"/>
          <w:color w:val="auto"/>
          <w:lang w:val="es-ES_tradnl" w:eastAsia="en-US"/>
        </w:rPr>
        <w:t xml:space="preserve">la Unasur, como un proceso innovador que reconoce las buenas prácticas y el carácter acumulativo de la experiencia en los procesos de CAN y Mercosur, así como la experiencia de Chile, Guyana y Suriname.  Es una construcción basada en el empirismo de la integración. </w:t>
      </w:r>
    </w:p>
    <w:p w14:paraId="3B5DBF7C" w14:textId="77777777" w:rsidR="007E06A7" w:rsidRPr="005A3AB7" w:rsidRDefault="007E06A7" w:rsidP="007E06A7">
      <w:pPr>
        <w:tabs>
          <w:tab w:val="left" w:pos="3475"/>
        </w:tabs>
        <w:spacing w:line="360" w:lineRule="auto"/>
        <w:ind w:firstLine="720"/>
        <w:jc w:val="both"/>
        <w:rPr>
          <w:rFonts w:ascii="Arial" w:hAnsi="Arial" w:cs="Arial"/>
          <w:bCs/>
        </w:rPr>
      </w:pPr>
      <w:r w:rsidRPr="005A3AB7">
        <w:rPr>
          <w:rFonts w:ascii="Arial" w:hAnsi="Arial" w:cs="Arial"/>
          <w:bCs/>
        </w:rPr>
        <w:t xml:space="preserve">En el TCU los enunciados en el discurso son imperativos (expresan una orden), declarativos (declaran algo) todo está presentado en forma organizada en los diferentes </w:t>
      </w:r>
      <w:r w:rsidRPr="005A3AB7">
        <w:rPr>
          <w:rFonts w:ascii="Arial" w:hAnsi="Arial" w:cs="Arial"/>
          <w:bCs/>
        </w:rPr>
        <w:lastRenderedPageBreak/>
        <w:t>artículos y a su vez estos son desarrollados explicativa y argumentativa en el documento.  En general existe un sentido, un hilo conductor expresado en las proposiciones, exhortaciones y mandatos.  Además, existe una estructura y relaciones dentro de esa estructura para configurar el funcionamiento de la Unasur y las instituciones que lo acompañan.</w:t>
      </w:r>
    </w:p>
    <w:p w14:paraId="1687B8CA" w14:textId="77777777" w:rsidR="007E06A7" w:rsidRPr="005A3AB7" w:rsidRDefault="007E06A7" w:rsidP="007E06A7">
      <w:pPr>
        <w:tabs>
          <w:tab w:val="left" w:pos="3475"/>
        </w:tabs>
        <w:spacing w:line="360" w:lineRule="auto"/>
        <w:ind w:firstLine="720"/>
        <w:jc w:val="both"/>
        <w:rPr>
          <w:rFonts w:ascii="Arial" w:hAnsi="Arial" w:cs="Arial"/>
          <w:bCs/>
        </w:rPr>
      </w:pPr>
      <w:r w:rsidRPr="00DD06C8">
        <w:rPr>
          <w:rFonts w:ascii="Arial" w:hAnsi="Arial" w:cs="Arial"/>
          <w:bCs/>
        </w:rPr>
        <w:t>[Los tres tratados expresan de forma progresiva el discurso asociado a la integración y las medidas concretas para lograr este fin último, declarando proclamas.  El tema es la implementación, es decir, a pesar de ser ratificados los acuerdos se generan trabas entre ellos, que son especialmente políticas y económicas generando paralizaciones para lograr los objetivos y retraso en la implementación].</w:t>
      </w:r>
    </w:p>
    <w:p w14:paraId="6FC8CE75" w14:textId="77777777" w:rsidR="007E06A7" w:rsidRPr="005A3AB7" w:rsidRDefault="007E06A7" w:rsidP="007E06A7">
      <w:pPr>
        <w:pStyle w:val="Default"/>
        <w:spacing w:line="360" w:lineRule="auto"/>
        <w:ind w:firstLine="720"/>
        <w:jc w:val="both"/>
      </w:pPr>
      <w:r w:rsidRPr="005A3AB7">
        <w:rPr>
          <w:rFonts w:eastAsia="Times New Roman"/>
          <w:color w:val="auto"/>
          <w:lang w:val="es-ES" w:eastAsia="es-ES"/>
        </w:rPr>
        <w:t>La CAN tiene diferentes ámbitos a desarrollar (político, económico – social), además de la distribución equitativa de los beneficios derivados de la integración es el modo de reducir las diferencias en los países miembros. Existe una proximidad política entre las políticas</w:t>
      </w:r>
      <w:r w:rsidRPr="005A3AB7">
        <w:t xml:space="preserve"> subregionales y legislaciones nacionales contribuyen a la integración. Procura la creación de una institucionalidad asociada a la integración subregional andina. Define el SIA, para ello deben existir una coordinación efectiva entre los países miembros y los órganos e instituciones del Sistema Andino para profundizar la integración.</w:t>
      </w:r>
    </w:p>
    <w:p w14:paraId="05A55DBC" w14:textId="77777777" w:rsidR="007E06A7" w:rsidRPr="005A3AB7" w:rsidRDefault="007E06A7" w:rsidP="007E06A7">
      <w:pPr>
        <w:tabs>
          <w:tab w:val="left" w:pos="3475"/>
        </w:tabs>
        <w:spacing w:line="360" w:lineRule="auto"/>
        <w:ind w:firstLine="720"/>
        <w:jc w:val="both"/>
        <w:rPr>
          <w:rFonts w:ascii="Arial" w:hAnsi="Arial" w:cs="Arial"/>
          <w:bCs/>
          <w:lang w:val="es-VE"/>
        </w:rPr>
      </w:pPr>
      <w:r w:rsidRPr="005A3AB7">
        <w:rPr>
          <w:rFonts w:ascii="Arial" w:hAnsi="Arial" w:cs="Arial"/>
          <w:lang w:val="es-VE"/>
        </w:rPr>
        <w:t xml:space="preserve">El TA procura construir el Mercosur, y el compromiso de preservar los acuerdos firmados en el ámbito de la </w:t>
      </w:r>
      <w:r w:rsidRPr="005A3AB7">
        <w:rPr>
          <w:rFonts w:ascii="Arial" w:eastAsiaTheme="minorHAnsi" w:hAnsi="Arial" w:cs="Arial"/>
          <w:color w:val="auto"/>
          <w:lang w:val="es-VE" w:eastAsia="en-US"/>
        </w:rPr>
        <w:t xml:space="preserve">Asociación Latinoamericana de Integración, y a coordinar sus posiciones en las negociaciones comerciales externas que emprendan durante el período de transición.  Presentando la estructura orgánica incluyendo el periodo de transición (Consejo del Mercado Común y el Grupo Mercado Común).  También presenta el proceso de vigencia y adhesión, entre otros. </w:t>
      </w:r>
      <w:r w:rsidRPr="005A3AB7">
        <w:rPr>
          <w:rFonts w:ascii="Arial" w:hAnsi="Arial" w:cs="Arial"/>
          <w:bCs/>
          <w:lang w:val="es-VE"/>
        </w:rPr>
        <w:t xml:space="preserve">  Todo esto es presentado en forma recurrente a lo largo del documento.</w:t>
      </w:r>
    </w:p>
    <w:p w14:paraId="3409B942" w14:textId="77777777" w:rsidR="007E06A7" w:rsidRPr="005A3AB7" w:rsidRDefault="007E06A7" w:rsidP="007E06A7">
      <w:pPr>
        <w:tabs>
          <w:tab w:val="left" w:pos="3475"/>
        </w:tabs>
        <w:spacing w:line="360" w:lineRule="auto"/>
        <w:ind w:firstLine="720"/>
        <w:jc w:val="both"/>
        <w:rPr>
          <w:rFonts w:ascii="Arial" w:hAnsi="Arial" w:cs="Arial"/>
          <w:bCs/>
        </w:rPr>
      </w:pPr>
      <w:r w:rsidRPr="005A3AB7">
        <w:rPr>
          <w:rFonts w:ascii="Arial" w:eastAsiaTheme="minorHAnsi" w:hAnsi="Arial" w:cs="Arial"/>
          <w:lang w:val="es-VE"/>
        </w:rPr>
        <w:t xml:space="preserve">La integración regional por medio de un </w:t>
      </w:r>
      <w:r w:rsidRPr="005A3AB7">
        <w:rPr>
          <w:rFonts w:ascii="Arial" w:eastAsiaTheme="minorHAnsi" w:hAnsi="Arial" w:cs="Arial"/>
          <w:color w:val="auto"/>
          <w:lang w:val="es-VE" w:eastAsia="en-US"/>
        </w:rPr>
        <w:t xml:space="preserve">eficaz aprovechamiento de los recursos disponibles, la preservación del medio ambiente, el mejoramiento de las interconexiones físicas, la coordinación de las políticas macroeconómicas y la complementación de los diferentes sectores de la economía.  </w:t>
      </w:r>
      <w:r w:rsidRPr="005A3AB7">
        <w:rPr>
          <w:rFonts w:ascii="Arial" w:hAnsi="Arial" w:cs="Arial"/>
          <w:lang w:val="es-ES_tradnl"/>
        </w:rPr>
        <w:t xml:space="preserve">La integración debe generarse en forma gradual, flexible y equilibrada para </w:t>
      </w:r>
      <w:r w:rsidRPr="005A3AB7">
        <w:rPr>
          <w:rFonts w:ascii="Arial" w:eastAsiaTheme="minorHAnsi" w:hAnsi="Arial" w:cs="Arial"/>
          <w:color w:val="auto"/>
          <w:lang w:val="es-VE" w:eastAsia="en-US"/>
        </w:rPr>
        <w:t xml:space="preserve">promover el desarrollo científico y tecnológico de los Estados partes y de modernizar sus economías para ampliar la oferta y la calidad de los bienes y servicios disponibles a fin de mejorar las condiciones de vida de sus habitantes. La </w:t>
      </w:r>
      <w:r w:rsidRPr="005A3AB7">
        <w:rPr>
          <w:rFonts w:ascii="Arial" w:eastAsiaTheme="minorHAnsi" w:hAnsi="Arial" w:cs="Arial"/>
          <w:color w:val="auto"/>
          <w:lang w:val="es-VE" w:eastAsia="en-US"/>
        </w:rPr>
        <w:lastRenderedPageBreak/>
        <w:t>voluntad política de dejar establecidas las bases para una unión cada vez más estrecha entre sus pueblos.</w:t>
      </w:r>
    </w:p>
    <w:p w14:paraId="7414E926" w14:textId="77777777" w:rsidR="007E06A7" w:rsidRPr="005A3AB7" w:rsidRDefault="007E06A7" w:rsidP="007E06A7">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 xml:space="preserve">El TCU declara: construir una identidad y ciudadanía suramericanas, la integración y la unión suramericanas son necesarias para avanzar en el desarrollo sostenible y el bienestar de nuestros pueblos contribuirá a resolver los problemas de social de carácter histórico en la región. </w:t>
      </w:r>
      <w:r w:rsidRPr="005A3AB7">
        <w:rPr>
          <w:rFonts w:ascii="Arial" w:eastAsiaTheme="minorHAnsi" w:hAnsi="Arial" w:cs="Arial"/>
          <w:color w:val="auto"/>
          <w:lang w:val="es-ES_tradnl" w:eastAsia="en-US"/>
        </w:rPr>
        <w:t>L</w:t>
      </w:r>
      <w:r w:rsidRPr="005A3AB7">
        <w:rPr>
          <w:rFonts w:ascii="Arial" w:eastAsiaTheme="minorHAnsi" w:hAnsi="Arial" w:cs="Arial"/>
          <w:color w:val="auto"/>
          <w:lang w:val="es-VE" w:eastAsia="en-US"/>
        </w:rPr>
        <w:t>a integración fortalece el multilateralismo y la vigencia del derecho en las relaciones internacionales para lograr un mundo multipolar, equilibrado y justo.</w:t>
      </w:r>
    </w:p>
    <w:p w14:paraId="61413E47" w14:textId="77777777" w:rsidR="007E06A7" w:rsidRPr="005A3AB7" w:rsidRDefault="007E06A7" w:rsidP="007E06A7">
      <w:pPr>
        <w:autoSpaceDE w:val="0"/>
        <w:autoSpaceDN w:val="0"/>
        <w:adjustRightInd w:val="0"/>
        <w:spacing w:line="360" w:lineRule="auto"/>
        <w:ind w:firstLine="720"/>
        <w:jc w:val="both"/>
        <w:rPr>
          <w:rFonts w:ascii="Arial" w:eastAsiaTheme="minorHAnsi" w:hAnsi="Arial" w:cs="Arial"/>
          <w:color w:val="auto"/>
          <w:lang w:val="es-VE" w:eastAsia="en-US"/>
        </w:rPr>
      </w:pPr>
      <w:r w:rsidRPr="005A3AB7">
        <w:rPr>
          <w:rFonts w:ascii="Arial" w:eastAsiaTheme="minorHAnsi" w:hAnsi="Arial" w:cs="Arial"/>
          <w:color w:val="auto"/>
          <w:lang w:val="es-VE" w:eastAsia="en-US"/>
        </w:rPr>
        <w:t>La integración coadyuva a fortalecer la  cultura de paz en un mundo libre de armas nucleares y de destrucción masiva, la integración desde la Unasur será ser flexible y gradual en su implementación, los Estados Parte adquiere los compromisos según su realidad, la integración  se da desde las instituciones democráticas y el respeto irrestricto de los derechos humanos como  condiciones esenciales para la construcción de un futuro común de paz y prosperidad económica y social y el desarrollo de los procesos de integración entre los Estados Parte.</w:t>
      </w:r>
    </w:p>
    <w:p w14:paraId="1EFF2427"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lang w:val="es-ES_tradnl"/>
        </w:rPr>
        <w:t xml:space="preserve">Unión de Naciones Suramericanas (Unasur), se conoce como Suramérica el subcontinente austral de América. </w:t>
      </w:r>
      <w:r w:rsidRPr="005A3AB7">
        <w:rPr>
          <w:rFonts w:ascii="Arial" w:hAnsi="Arial" w:cs="Arial"/>
        </w:rPr>
        <w:t>El TCU reconoce la integración como un proceso de carácter acumulativo en la región en ese marco declara un sistema de integración dual, multidimensional de diálogo y libre consenso en diferentes áreas.</w:t>
      </w:r>
    </w:p>
    <w:p w14:paraId="3D1AB765"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[La integración subregional en América Latina es dinámica, progresiva y acumulativa a excepción de la Unasur, se mantiene vigentes la CAN y el Mercosur por tanto son un tema activo en la agenda política en los países de la región].</w:t>
      </w:r>
    </w:p>
    <w:p w14:paraId="44FA859E" w14:textId="77777777" w:rsidR="007E06A7" w:rsidRPr="005A3AB7" w:rsidRDefault="007E06A7" w:rsidP="007E06A7">
      <w:pPr>
        <w:spacing w:line="360" w:lineRule="auto"/>
        <w:jc w:val="both"/>
        <w:rPr>
          <w:rFonts w:ascii="Arial" w:hAnsi="Arial" w:cs="Arial"/>
        </w:rPr>
      </w:pPr>
    </w:p>
    <w:p w14:paraId="59E4D5C3" w14:textId="77777777" w:rsidR="007E06A7" w:rsidRPr="005A3AB7" w:rsidRDefault="007E06A7" w:rsidP="0090484C">
      <w:pPr>
        <w:pStyle w:val="Ttulo3"/>
        <w:rPr>
          <w:lang w:val="es-ES_tradnl"/>
        </w:rPr>
      </w:pPr>
      <w:bookmarkStart w:id="46" w:name="_Toc146749874"/>
      <w:r w:rsidRPr="005A3AB7">
        <w:rPr>
          <w:lang w:val="es-ES_tradnl"/>
        </w:rPr>
        <w:t>Fase prospectiva</w:t>
      </w:r>
      <w:bookmarkEnd w:id="46"/>
    </w:p>
    <w:p w14:paraId="3AE9921A" w14:textId="77777777" w:rsidR="007E06A7" w:rsidRPr="005A3AB7" w:rsidRDefault="007E06A7" w:rsidP="007E06A7">
      <w:pPr>
        <w:spacing w:line="360" w:lineRule="auto"/>
        <w:ind w:firstLine="720"/>
        <w:jc w:val="both"/>
        <w:rPr>
          <w:rFonts w:ascii="Arial" w:eastAsia="SimSun" w:hAnsi="Arial" w:cs="Arial"/>
          <w:lang w:val="es-ES_tradnl" w:eastAsia="zh-CN"/>
        </w:rPr>
      </w:pPr>
      <w:r w:rsidRPr="005A3AB7">
        <w:rPr>
          <w:rFonts w:ascii="Arial" w:hAnsi="Arial" w:cs="Arial"/>
        </w:rPr>
        <w:t xml:space="preserve">Esta investigación asumió desarrollar un análisis desde la filosofía política a la integración subregional desde los tratados internacionales para ubicar las lógicas iniciales de la dimensión educativa de la integración. Esto ha conllevado a ubicar el origen y la organización para analizar las instituciones y brindar las respuestas al proyecto planteado. </w:t>
      </w:r>
      <w:r w:rsidRPr="005A3AB7">
        <w:rPr>
          <w:rFonts w:ascii="Arial" w:eastAsia="SimSun" w:hAnsi="Arial" w:cs="Arial"/>
          <w:lang w:val="es-ES_tradnl" w:eastAsia="zh-CN"/>
        </w:rPr>
        <w:t xml:space="preserve">Entiéndase por instituciones la CAN, Mercosur y Unasur, estos sistemas fueron generados en una época, un espacio y un tiempo. </w:t>
      </w:r>
    </w:p>
    <w:p w14:paraId="2D96B761" w14:textId="77777777" w:rsidR="007E06A7" w:rsidRPr="005A3AB7" w:rsidRDefault="007E06A7" w:rsidP="007E06A7">
      <w:pPr>
        <w:spacing w:line="360" w:lineRule="auto"/>
        <w:ind w:firstLine="720"/>
        <w:jc w:val="both"/>
        <w:rPr>
          <w:rFonts w:ascii="Arial" w:eastAsia="SimSun" w:hAnsi="Arial" w:cs="Arial"/>
          <w:lang w:val="es-ES_tradnl" w:eastAsia="zh-CN"/>
        </w:rPr>
      </w:pPr>
      <w:r w:rsidRPr="005A3AB7">
        <w:rPr>
          <w:rFonts w:ascii="Arial" w:eastAsia="SimSun" w:hAnsi="Arial" w:cs="Arial"/>
          <w:lang w:val="es-ES_tradnl" w:eastAsia="zh-CN"/>
        </w:rPr>
        <w:lastRenderedPageBreak/>
        <w:t xml:space="preserve">Pero los sistemas (instituciones) cambian con las épocas ejercitando saberes y obrando el poder en forma imbricada, formulando estrategia de pequeños dominios que van cambiando con las manos, pueden ser reestructuradas pues tiene la capacidad de promover la existencia en el equilibrio o desequilibrio (Da Silva, 2013, pp. 201-202). Mostrando así el nacimiento, desarrollo y el avance del sistema, así como la pluralidad del mismo en un espacio histórico. Por ello cuando estudiamos un discurso (tratado – documento) desde Foucault con ciertas reglas específicas este nos refleja la gestión y las evoluciones del conocimiento mostrando la pluralidad del sistema. </w:t>
      </w:r>
    </w:p>
    <w:p w14:paraId="0A05C61B" w14:textId="3C7A69FF" w:rsidR="007E06A7" w:rsidRPr="005A3AB7" w:rsidRDefault="007E06A7" w:rsidP="007E06A7">
      <w:pPr>
        <w:spacing w:line="360" w:lineRule="auto"/>
        <w:ind w:firstLine="720"/>
        <w:jc w:val="both"/>
        <w:rPr>
          <w:rFonts w:ascii="Arial" w:eastAsia="SimSun" w:hAnsi="Arial" w:cs="Arial"/>
          <w:lang w:val="es-ES_tradnl" w:eastAsia="zh-CN"/>
        </w:rPr>
      </w:pPr>
      <w:r w:rsidRPr="005A3AB7">
        <w:rPr>
          <w:rFonts w:ascii="Arial" w:eastAsia="SimSun" w:hAnsi="Arial" w:cs="Arial"/>
          <w:lang w:val="es-ES_tradnl" w:eastAsia="zh-CN"/>
        </w:rPr>
        <w:t xml:space="preserve">Es decir “un cuadro de positividades, reconocidos bajo en nombre de “enunciados” por Foucault.  Estos enunciados miden su eficacia y verdad en la medida en que se manifiesta la realidad, dibujándola” (Da Silva, 2013, p. 204) mostrando la multiplicidad de sucesos y sus interrupciones en la historia y esto son los que renuevan las estructuras.  A continuación, se precisan los enunciados de la dimensión educativa de la integración en los tratados internacionales de la CAN, Mercosur y Unasur, para luego levantar la verdad manifestada. </w:t>
      </w:r>
    </w:p>
    <w:p w14:paraId="1A8DA053" w14:textId="7809C0AD" w:rsidR="007E06A7" w:rsidRPr="005A3AB7" w:rsidRDefault="002F60E7" w:rsidP="007E06A7">
      <w:pPr>
        <w:spacing w:line="360" w:lineRule="auto"/>
        <w:jc w:val="both"/>
        <w:rPr>
          <w:rFonts w:ascii="Arial" w:eastAsia="SimSun" w:hAnsi="Arial" w:cs="Arial"/>
          <w:b/>
          <w:lang w:val="es-VE" w:eastAsia="zh-CN"/>
        </w:rPr>
      </w:pPr>
      <w:r w:rsidRPr="005A3AB7">
        <w:rPr>
          <w:rFonts w:ascii="Arial" w:eastAsia="SimSun" w:hAnsi="Arial" w:cs="Arial"/>
          <w:b/>
          <w:lang w:val="es-VE" w:eastAsia="zh-CN"/>
        </w:rPr>
        <w:t>Tabla 13</w:t>
      </w:r>
    </w:p>
    <w:p w14:paraId="464C5191" w14:textId="4849AC5F" w:rsidR="007E06A7" w:rsidRPr="005A3AB7" w:rsidRDefault="007E06A7" w:rsidP="002F60E7">
      <w:pPr>
        <w:jc w:val="both"/>
        <w:rPr>
          <w:rFonts w:ascii="Arial" w:eastAsia="SimSun" w:hAnsi="Arial" w:cs="Arial"/>
          <w:i/>
          <w:lang w:val="es-VE" w:eastAsia="zh-CN"/>
        </w:rPr>
      </w:pPr>
      <w:r w:rsidRPr="005A3AB7">
        <w:rPr>
          <w:rFonts w:ascii="Arial" w:eastAsia="SimSun" w:hAnsi="Arial" w:cs="Arial"/>
          <w:i/>
          <w:lang w:val="es-VE" w:eastAsia="zh-CN"/>
        </w:rPr>
        <w:t xml:space="preserve">Enunciados de la dimensión educativa de la integración en los tratados internacionales de la CAN, Mercosur y Unasur  </w:t>
      </w:r>
    </w:p>
    <w:p w14:paraId="4D668BC2" w14:textId="77777777" w:rsidR="00046F9D" w:rsidRPr="005A3AB7" w:rsidRDefault="00046F9D" w:rsidP="002F60E7">
      <w:pPr>
        <w:jc w:val="both"/>
        <w:rPr>
          <w:rFonts w:ascii="Arial" w:eastAsia="SimSun" w:hAnsi="Arial" w:cs="Arial"/>
          <w:i/>
          <w:lang w:val="es-VE" w:eastAsia="zh-CN"/>
        </w:rPr>
      </w:pPr>
    </w:p>
    <w:tbl>
      <w:tblPr>
        <w:tblW w:w="0" w:type="auto"/>
        <w:tblBorders>
          <w:insideH w:val="single" w:sz="4" w:space="0" w:color="auto"/>
        </w:tblBorders>
        <w:tblLook w:val="04A0" w:firstRow="1" w:lastRow="0" w:firstColumn="1" w:lastColumn="0" w:noHBand="0" w:noVBand="1"/>
      </w:tblPr>
      <w:tblGrid>
        <w:gridCol w:w="1550"/>
        <w:gridCol w:w="2996"/>
        <w:gridCol w:w="2207"/>
        <w:gridCol w:w="2207"/>
      </w:tblGrid>
      <w:tr w:rsidR="007E06A7" w:rsidRPr="005A3AB7" w14:paraId="54A1D3B1" w14:textId="77777777" w:rsidTr="00046F9D">
        <w:tc>
          <w:tcPr>
            <w:tcW w:w="1550" w:type="dxa"/>
            <w:tcBorders>
              <w:top w:val="nil"/>
              <w:left w:val="nil"/>
              <w:bottom w:val="single" w:sz="4" w:space="0" w:color="auto"/>
              <w:right w:val="nil"/>
            </w:tcBorders>
            <w:hideMark/>
          </w:tcPr>
          <w:p w14:paraId="78E1F11A" w14:textId="77777777" w:rsidR="007E06A7" w:rsidRPr="005A3AB7" w:rsidRDefault="007E06A7">
            <w:pPr>
              <w:tabs>
                <w:tab w:val="left" w:pos="314"/>
              </w:tabs>
              <w:rPr>
                <w:rFonts w:ascii="Arial" w:eastAsia="SimSun" w:hAnsi="Arial" w:cs="Arial"/>
                <w:b/>
                <w:sz w:val="20"/>
                <w:szCs w:val="20"/>
                <w:lang w:val="es-ES_tradnl" w:eastAsia="zh-CN"/>
              </w:rPr>
            </w:pPr>
            <w:r w:rsidRPr="005A3AB7">
              <w:rPr>
                <w:rFonts w:ascii="Arial" w:eastAsia="SimSun" w:hAnsi="Arial" w:cs="Arial"/>
                <w:b/>
                <w:sz w:val="20"/>
                <w:szCs w:val="20"/>
                <w:lang w:val="es-ES_tradnl" w:eastAsia="zh-CN"/>
              </w:rPr>
              <w:t>Aproximación</w:t>
            </w:r>
          </w:p>
        </w:tc>
        <w:tc>
          <w:tcPr>
            <w:tcW w:w="2996" w:type="dxa"/>
            <w:tcBorders>
              <w:top w:val="nil"/>
              <w:left w:val="nil"/>
              <w:bottom w:val="single" w:sz="4" w:space="0" w:color="auto"/>
              <w:right w:val="nil"/>
            </w:tcBorders>
            <w:hideMark/>
          </w:tcPr>
          <w:p w14:paraId="0EEB72F3" w14:textId="77777777" w:rsidR="007E06A7" w:rsidRPr="005A3AB7" w:rsidRDefault="007E06A7">
            <w:pPr>
              <w:jc w:val="center"/>
              <w:rPr>
                <w:rFonts w:ascii="Arial" w:eastAsia="SimSun" w:hAnsi="Arial" w:cs="Arial"/>
                <w:b/>
                <w:sz w:val="20"/>
                <w:szCs w:val="20"/>
                <w:lang w:val="es-ES_tradnl" w:eastAsia="zh-CN"/>
              </w:rPr>
            </w:pPr>
            <w:r w:rsidRPr="005A3AB7">
              <w:rPr>
                <w:rFonts w:ascii="Arial" w:eastAsia="SimSun" w:hAnsi="Arial" w:cs="Arial"/>
                <w:b/>
                <w:sz w:val="20"/>
                <w:szCs w:val="20"/>
                <w:lang w:val="es-ES_tradnl" w:eastAsia="zh-CN"/>
              </w:rPr>
              <w:t>CAN</w:t>
            </w:r>
          </w:p>
        </w:tc>
        <w:tc>
          <w:tcPr>
            <w:tcW w:w="2207" w:type="dxa"/>
            <w:tcBorders>
              <w:top w:val="nil"/>
              <w:left w:val="nil"/>
              <w:bottom w:val="single" w:sz="4" w:space="0" w:color="auto"/>
              <w:right w:val="nil"/>
            </w:tcBorders>
            <w:hideMark/>
          </w:tcPr>
          <w:p w14:paraId="79A59B88" w14:textId="77777777" w:rsidR="007E06A7" w:rsidRPr="005A3AB7" w:rsidRDefault="007E06A7">
            <w:pPr>
              <w:jc w:val="center"/>
              <w:rPr>
                <w:rFonts w:ascii="Arial" w:eastAsia="SimSun" w:hAnsi="Arial" w:cs="Arial"/>
                <w:b/>
                <w:sz w:val="20"/>
                <w:szCs w:val="20"/>
                <w:lang w:val="es-ES_tradnl" w:eastAsia="zh-CN"/>
              </w:rPr>
            </w:pPr>
            <w:r w:rsidRPr="005A3AB7">
              <w:rPr>
                <w:rFonts w:ascii="Arial" w:eastAsia="SimSun" w:hAnsi="Arial" w:cs="Arial"/>
                <w:b/>
                <w:sz w:val="20"/>
                <w:szCs w:val="20"/>
                <w:lang w:val="es-ES_tradnl" w:eastAsia="zh-CN"/>
              </w:rPr>
              <w:t>Mercosur</w:t>
            </w:r>
          </w:p>
        </w:tc>
        <w:tc>
          <w:tcPr>
            <w:tcW w:w="2207" w:type="dxa"/>
            <w:tcBorders>
              <w:top w:val="nil"/>
              <w:left w:val="nil"/>
              <w:bottom w:val="single" w:sz="4" w:space="0" w:color="auto"/>
              <w:right w:val="nil"/>
            </w:tcBorders>
            <w:hideMark/>
          </w:tcPr>
          <w:p w14:paraId="614CA6A4" w14:textId="77777777" w:rsidR="007E06A7" w:rsidRPr="005A3AB7" w:rsidRDefault="007E06A7">
            <w:pPr>
              <w:jc w:val="center"/>
              <w:rPr>
                <w:rFonts w:ascii="Arial" w:eastAsia="SimSun" w:hAnsi="Arial" w:cs="Arial"/>
                <w:b/>
                <w:sz w:val="20"/>
                <w:szCs w:val="20"/>
                <w:lang w:val="es-ES_tradnl" w:eastAsia="zh-CN"/>
              </w:rPr>
            </w:pPr>
            <w:r w:rsidRPr="005A3AB7">
              <w:rPr>
                <w:rFonts w:ascii="Arial" w:eastAsia="SimSun" w:hAnsi="Arial" w:cs="Arial"/>
                <w:b/>
                <w:sz w:val="20"/>
                <w:szCs w:val="20"/>
                <w:lang w:val="es-ES_tradnl" w:eastAsia="zh-CN"/>
              </w:rPr>
              <w:t>Unasur</w:t>
            </w:r>
          </w:p>
        </w:tc>
      </w:tr>
      <w:tr w:rsidR="007E06A7" w:rsidRPr="005A3AB7" w14:paraId="78BF0A7B" w14:textId="77777777" w:rsidTr="00046F9D">
        <w:tc>
          <w:tcPr>
            <w:tcW w:w="1550" w:type="dxa"/>
            <w:tcBorders>
              <w:top w:val="single" w:sz="4" w:space="0" w:color="auto"/>
              <w:left w:val="nil"/>
              <w:bottom w:val="single" w:sz="4" w:space="0" w:color="auto"/>
              <w:right w:val="nil"/>
            </w:tcBorders>
            <w:hideMark/>
          </w:tcPr>
          <w:p w14:paraId="5F431FA4" w14:textId="77777777" w:rsidR="007E06A7" w:rsidRPr="005A3AB7" w:rsidRDefault="007E06A7" w:rsidP="007E06A7">
            <w:pPr>
              <w:pStyle w:val="Prrafodelista"/>
              <w:numPr>
                <w:ilvl w:val="0"/>
                <w:numId w:val="48"/>
              </w:numPr>
              <w:tabs>
                <w:tab w:val="left" w:pos="314"/>
              </w:tabs>
              <w:ind w:left="0" w:firstLine="0"/>
              <w:rPr>
                <w:rFonts w:ascii="Arial" w:eastAsia="SimSun" w:hAnsi="Arial" w:cs="Arial"/>
                <w:b/>
                <w:lang w:val="es-ES_tradnl" w:eastAsia="zh-CN"/>
              </w:rPr>
            </w:pPr>
            <w:r w:rsidRPr="005A3AB7">
              <w:rPr>
                <w:rFonts w:ascii="Arial" w:eastAsia="SimSun" w:hAnsi="Arial" w:cs="Arial"/>
                <w:b/>
                <w:lang w:val="es-ES_tradnl" w:eastAsia="zh-CN"/>
              </w:rPr>
              <w:t>Formal – institucional</w:t>
            </w:r>
          </w:p>
        </w:tc>
        <w:tc>
          <w:tcPr>
            <w:tcW w:w="2996" w:type="dxa"/>
            <w:tcBorders>
              <w:top w:val="single" w:sz="4" w:space="0" w:color="auto"/>
              <w:left w:val="nil"/>
              <w:bottom w:val="single" w:sz="4" w:space="0" w:color="auto"/>
              <w:right w:val="nil"/>
            </w:tcBorders>
            <w:hideMark/>
          </w:tcPr>
          <w:p w14:paraId="2D21B776" w14:textId="77777777" w:rsidR="007E06A7" w:rsidRPr="005A3AB7" w:rsidRDefault="007E06A7">
            <w:pPr>
              <w:jc w:val="center"/>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AC</w:t>
            </w:r>
          </w:p>
          <w:p w14:paraId="0187FE64" w14:textId="77777777" w:rsidR="007E06A7" w:rsidRPr="005A3AB7" w:rsidRDefault="007E06A7">
            <w:pPr>
              <w:jc w:val="center"/>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1969</w:t>
            </w:r>
          </w:p>
        </w:tc>
        <w:tc>
          <w:tcPr>
            <w:tcW w:w="2207" w:type="dxa"/>
            <w:tcBorders>
              <w:top w:val="single" w:sz="4" w:space="0" w:color="auto"/>
              <w:left w:val="nil"/>
              <w:bottom w:val="single" w:sz="4" w:space="0" w:color="auto"/>
              <w:right w:val="nil"/>
            </w:tcBorders>
            <w:hideMark/>
          </w:tcPr>
          <w:p w14:paraId="5936F19B" w14:textId="77777777" w:rsidR="007E06A7" w:rsidRPr="005A3AB7" w:rsidRDefault="007E06A7">
            <w:pPr>
              <w:jc w:val="center"/>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TA</w:t>
            </w:r>
          </w:p>
          <w:p w14:paraId="2BDFB8C1" w14:textId="77777777" w:rsidR="007E06A7" w:rsidRPr="005A3AB7" w:rsidRDefault="007E06A7">
            <w:pPr>
              <w:jc w:val="center"/>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1991</w:t>
            </w:r>
          </w:p>
        </w:tc>
        <w:tc>
          <w:tcPr>
            <w:tcW w:w="2207" w:type="dxa"/>
            <w:tcBorders>
              <w:top w:val="single" w:sz="4" w:space="0" w:color="auto"/>
              <w:left w:val="nil"/>
              <w:bottom w:val="single" w:sz="4" w:space="0" w:color="auto"/>
              <w:right w:val="nil"/>
            </w:tcBorders>
            <w:hideMark/>
          </w:tcPr>
          <w:p w14:paraId="40BF8334" w14:textId="77777777" w:rsidR="007E06A7" w:rsidRPr="005A3AB7" w:rsidRDefault="007E06A7">
            <w:pPr>
              <w:jc w:val="center"/>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TCU</w:t>
            </w:r>
          </w:p>
          <w:p w14:paraId="0E19397C" w14:textId="77777777" w:rsidR="007E06A7" w:rsidRPr="005A3AB7" w:rsidRDefault="007E06A7">
            <w:pPr>
              <w:jc w:val="center"/>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2008</w:t>
            </w:r>
          </w:p>
        </w:tc>
      </w:tr>
      <w:tr w:rsidR="007E06A7" w:rsidRPr="005A3AB7" w14:paraId="2FDC58D2" w14:textId="77777777" w:rsidTr="00046F9D">
        <w:tc>
          <w:tcPr>
            <w:tcW w:w="1550" w:type="dxa"/>
            <w:tcBorders>
              <w:top w:val="single" w:sz="4" w:space="0" w:color="auto"/>
              <w:left w:val="nil"/>
              <w:bottom w:val="single" w:sz="4" w:space="0" w:color="auto"/>
              <w:right w:val="nil"/>
            </w:tcBorders>
            <w:hideMark/>
          </w:tcPr>
          <w:p w14:paraId="540218FA" w14:textId="77777777" w:rsidR="007E06A7" w:rsidRPr="005A3AB7" w:rsidRDefault="007E06A7" w:rsidP="007E06A7">
            <w:pPr>
              <w:pStyle w:val="Prrafodelista"/>
              <w:numPr>
                <w:ilvl w:val="0"/>
                <w:numId w:val="48"/>
              </w:numPr>
              <w:tabs>
                <w:tab w:val="left" w:pos="314"/>
              </w:tabs>
              <w:ind w:left="0" w:firstLine="0"/>
              <w:rPr>
                <w:rFonts w:ascii="Arial" w:eastAsia="SimSun" w:hAnsi="Arial" w:cs="Arial"/>
                <w:b/>
                <w:lang w:val="es-ES_tradnl" w:eastAsia="zh-CN"/>
              </w:rPr>
            </w:pPr>
            <w:r w:rsidRPr="005A3AB7">
              <w:rPr>
                <w:rFonts w:ascii="Arial" w:eastAsia="SimSun" w:hAnsi="Arial" w:cs="Arial"/>
                <w:b/>
                <w:lang w:val="es-ES_tradnl" w:eastAsia="zh-CN"/>
              </w:rPr>
              <w:t>Técnica – racional</w:t>
            </w:r>
          </w:p>
        </w:tc>
        <w:tc>
          <w:tcPr>
            <w:tcW w:w="2996" w:type="dxa"/>
            <w:tcBorders>
              <w:top w:val="single" w:sz="4" w:space="0" w:color="auto"/>
              <w:left w:val="nil"/>
              <w:bottom w:val="single" w:sz="4" w:space="0" w:color="auto"/>
              <w:right w:val="nil"/>
            </w:tcBorders>
            <w:hideMark/>
          </w:tcPr>
          <w:p w14:paraId="6F85183E" w14:textId="77777777" w:rsidR="007E06A7" w:rsidRPr="005A3AB7" w:rsidRDefault="007E06A7">
            <w:pPr>
              <w:jc w:val="both"/>
              <w:rPr>
                <w:rFonts w:ascii="Arial" w:hAnsi="Arial" w:cs="Arial"/>
                <w:sz w:val="20"/>
                <w:szCs w:val="20"/>
                <w:lang w:val="es-VE"/>
              </w:rPr>
            </w:pPr>
            <w:r w:rsidRPr="005A3AB7">
              <w:rPr>
                <w:rFonts w:ascii="Arial" w:hAnsi="Arial" w:cs="Arial"/>
                <w:sz w:val="20"/>
                <w:szCs w:val="20"/>
              </w:rPr>
              <w:t>Universidad Andina Simón Bolívar.</w:t>
            </w:r>
          </w:p>
        </w:tc>
        <w:tc>
          <w:tcPr>
            <w:tcW w:w="2207" w:type="dxa"/>
            <w:tcBorders>
              <w:top w:val="single" w:sz="4" w:space="0" w:color="auto"/>
              <w:left w:val="nil"/>
              <w:bottom w:val="single" w:sz="4" w:space="0" w:color="auto"/>
              <w:right w:val="nil"/>
            </w:tcBorders>
            <w:hideMark/>
          </w:tcPr>
          <w:p w14:paraId="5FFFF22A" w14:textId="77777777" w:rsidR="007E06A7" w:rsidRPr="005A3AB7" w:rsidRDefault="007E06A7">
            <w:pPr>
              <w:jc w:val="both"/>
              <w:rPr>
                <w:rFonts w:ascii="Arial" w:eastAsia="SimSun" w:hAnsi="Arial" w:cs="Arial"/>
                <w:sz w:val="20"/>
                <w:szCs w:val="20"/>
                <w:lang w:val="es-ES_tradnl" w:eastAsia="zh-CN"/>
              </w:rPr>
            </w:pPr>
            <w:r w:rsidRPr="005A3AB7">
              <w:rPr>
                <w:rFonts w:ascii="Arial" w:hAnsi="Arial" w:cs="Arial"/>
                <w:sz w:val="20"/>
                <w:szCs w:val="20"/>
              </w:rPr>
              <w:t xml:space="preserve">Excluye la dimensión educativa. </w:t>
            </w:r>
          </w:p>
        </w:tc>
        <w:tc>
          <w:tcPr>
            <w:tcW w:w="2207" w:type="dxa"/>
            <w:tcBorders>
              <w:top w:val="single" w:sz="4" w:space="0" w:color="auto"/>
              <w:left w:val="nil"/>
              <w:bottom w:val="single" w:sz="4" w:space="0" w:color="auto"/>
              <w:right w:val="nil"/>
            </w:tcBorders>
            <w:hideMark/>
          </w:tcPr>
          <w:p w14:paraId="78FA27F8" w14:textId="77777777" w:rsidR="007E06A7" w:rsidRPr="005A3AB7" w:rsidRDefault="007E06A7">
            <w:pPr>
              <w:jc w:val="both"/>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La educación es parte de sus objetivos.</w:t>
            </w:r>
          </w:p>
        </w:tc>
      </w:tr>
      <w:tr w:rsidR="007E06A7" w:rsidRPr="005A3AB7" w14:paraId="7D17B3A1" w14:textId="77777777" w:rsidTr="00046F9D">
        <w:tc>
          <w:tcPr>
            <w:tcW w:w="1550" w:type="dxa"/>
            <w:tcBorders>
              <w:top w:val="single" w:sz="4" w:space="0" w:color="auto"/>
              <w:left w:val="nil"/>
              <w:bottom w:val="nil"/>
              <w:right w:val="nil"/>
            </w:tcBorders>
            <w:hideMark/>
          </w:tcPr>
          <w:p w14:paraId="3348305B" w14:textId="77777777" w:rsidR="007E06A7" w:rsidRPr="005A3AB7" w:rsidRDefault="007E06A7" w:rsidP="007E06A7">
            <w:pPr>
              <w:pStyle w:val="Prrafodelista"/>
              <w:numPr>
                <w:ilvl w:val="0"/>
                <w:numId w:val="48"/>
              </w:numPr>
              <w:tabs>
                <w:tab w:val="left" w:pos="314"/>
              </w:tabs>
              <w:ind w:left="0" w:firstLine="0"/>
              <w:rPr>
                <w:rFonts w:ascii="Arial" w:eastAsia="SimSun" w:hAnsi="Arial" w:cs="Arial"/>
                <w:b/>
                <w:lang w:val="es-ES_tradnl" w:eastAsia="zh-CN"/>
              </w:rPr>
            </w:pPr>
            <w:r w:rsidRPr="005A3AB7">
              <w:rPr>
                <w:rFonts w:ascii="Arial" w:eastAsia="SimSun" w:hAnsi="Arial" w:cs="Arial"/>
                <w:b/>
                <w:lang w:val="es-ES_tradnl" w:eastAsia="zh-CN"/>
              </w:rPr>
              <w:t>Política</w:t>
            </w:r>
          </w:p>
        </w:tc>
        <w:tc>
          <w:tcPr>
            <w:tcW w:w="2996" w:type="dxa"/>
            <w:tcBorders>
              <w:top w:val="single" w:sz="4" w:space="0" w:color="auto"/>
              <w:left w:val="nil"/>
              <w:bottom w:val="nil"/>
              <w:right w:val="nil"/>
            </w:tcBorders>
            <w:hideMark/>
          </w:tcPr>
          <w:p w14:paraId="7373D225" w14:textId="77777777" w:rsidR="007E06A7" w:rsidRPr="005A3AB7" w:rsidRDefault="007E06A7">
            <w:pPr>
              <w:jc w:val="both"/>
              <w:rPr>
                <w:rFonts w:ascii="Arial" w:hAnsi="Arial" w:cs="Arial"/>
                <w:sz w:val="20"/>
                <w:szCs w:val="20"/>
              </w:rPr>
            </w:pPr>
            <w:r w:rsidRPr="005A3AB7">
              <w:rPr>
                <w:rFonts w:ascii="Arial" w:hAnsi="Arial" w:cs="Arial"/>
                <w:sz w:val="20"/>
                <w:szCs w:val="20"/>
              </w:rPr>
              <w:t>Política de integración subregional andina. Programas educativos dirigidos a renovar y mejorar la calidad de la educación básica;</w:t>
            </w:r>
          </w:p>
          <w:p w14:paraId="3D51D365" w14:textId="77777777" w:rsidR="007E06A7" w:rsidRPr="005A3AB7" w:rsidRDefault="007E06A7">
            <w:pPr>
              <w:jc w:val="both"/>
              <w:rPr>
                <w:rFonts w:ascii="Arial" w:hAnsi="Arial" w:cs="Arial"/>
                <w:sz w:val="20"/>
                <w:szCs w:val="20"/>
              </w:rPr>
            </w:pPr>
            <w:r w:rsidRPr="005A3AB7">
              <w:rPr>
                <w:rFonts w:ascii="Arial" w:hAnsi="Arial" w:cs="Arial"/>
                <w:sz w:val="20"/>
                <w:szCs w:val="20"/>
              </w:rPr>
              <w:t>Programas que persigan diversificar y elevar el nivel técnico y la cobertura de los sistemas de formación profesional y capacitación para el trabajo.</w:t>
            </w:r>
          </w:p>
          <w:p w14:paraId="0727B092" w14:textId="77777777" w:rsidR="007E06A7" w:rsidRPr="005A3AB7" w:rsidRDefault="007E06A7">
            <w:pPr>
              <w:jc w:val="both"/>
              <w:rPr>
                <w:rFonts w:ascii="Arial" w:eastAsia="SimSun" w:hAnsi="Arial" w:cs="Arial"/>
                <w:sz w:val="20"/>
                <w:szCs w:val="20"/>
                <w:lang w:val="es-ES_tradnl" w:eastAsia="zh-CN"/>
              </w:rPr>
            </w:pPr>
            <w:r w:rsidRPr="005A3AB7">
              <w:rPr>
                <w:rFonts w:ascii="Arial" w:hAnsi="Arial" w:cs="Arial"/>
                <w:sz w:val="20"/>
                <w:szCs w:val="20"/>
              </w:rPr>
              <w:t>Programas para el reconocimiento de títulos de educación superior a nivel andino, con el fin de facilitar la prestación de servicios profesionales en la Subregión.</w:t>
            </w:r>
          </w:p>
        </w:tc>
        <w:tc>
          <w:tcPr>
            <w:tcW w:w="2207" w:type="dxa"/>
            <w:tcBorders>
              <w:top w:val="single" w:sz="4" w:space="0" w:color="auto"/>
              <w:left w:val="nil"/>
              <w:bottom w:val="nil"/>
              <w:right w:val="nil"/>
            </w:tcBorders>
            <w:hideMark/>
          </w:tcPr>
          <w:p w14:paraId="18AD9394" w14:textId="77777777" w:rsidR="007E06A7" w:rsidRPr="005A3AB7" w:rsidRDefault="007E06A7">
            <w:pPr>
              <w:jc w:val="both"/>
              <w:rPr>
                <w:rFonts w:ascii="Arial" w:hAnsi="Arial" w:cs="Arial"/>
                <w:sz w:val="20"/>
                <w:szCs w:val="20"/>
              </w:rPr>
            </w:pPr>
            <w:r w:rsidRPr="005A3AB7">
              <w:rPr>
                <w:rFonts w:ascii="Arial" w:hAnsi="Arial" w:cs="Arial"/>
                <w:sz w:val="20"/>
                <w:szCs w:val="20"/>
              </w:rPr>
              <w:t>Exceptúa la armonización de las políticas educativas.</w:t>
            </w:r>
          </w:p>
          <w:p w14:paraId="560353A1" w14:textId="77777777" w:rsidR="007E06A7" w:rsidRPr="005A3AB7" w:rsidRDefault="007E06A7">
            <w:pPr>
              <w:jc w:val="both"/>
              <w:rPr>
                <w:rFonts w:ascii="Arial" w:eastAsia="SimSun" w:hAnsi="Arial" w:cs="Arial"/>
                <w:sz w:val="20"/>
                <w:szCs w:val="20"/>
                <w:lang w:val="es-ES_tradnl" w:eastAsia="zh-CN"/>
              </w:rPr>
            </w:pPr>
            <w:r w:rsidRPr="005A3AB7">
              <w:rPr>
                <w:rFonts w:ascii="Arial" w:hAnsi="Arial" w:cs="Arial"/>
                <w:sz w:val="20"/>
                <w:szCs w:val="20"/>
              </w:rPr>
              <w:t>La política educativa no está en la agenda de la integración.</w:t>
            </w:r>
          </w:p>
        </w:tc>
        <w:tc>
          <w:tcPr>
            <w:tcW w:w="2207" w:type="dxa"/>
            <w:tcBorders>
              <w:top w:val="single" w:sz="4" w:space="0" w:color="auto"/>
              <w:left w:val="nil"/>
              <w:bottom w:val="nil"/>
              <w:right w:val="nil"/>
            </w:tcBorders>
            <w:hideMark/>
          </w:tcPr>
          <w:p w14:paraId="58AC3089" w14:textId="77777777" w:rsidR="007E06A7" w:rsidRPr="005A3AB7" w:rsidRDefault="007E06A7">
            <w:pPr>
              <w:jc w:val="both"/>
              <w:rPr>
                <w:rFonts w:ascii="Arial" w:eastAsia="SimSun" w:hAnsi="Arial" w:cs="Arial"/>
                <w:sz w:val="20"/>
                <w:szCs w:val="20"/>
                <w:lang w:val="es-ES_tradnl" w:eastAsia="zh-CN"/>
              </w:rPr>
            </w:pPr>
            <w:r w:rsidRPr="005A3AB7">
              <w:rPr>
                <w:rFonts w:ascii="Arial" w:hAnsi="Arial" w:cs="Arial"/>
                <w:sz w:val="20"/>
                <w:szCs w:val="20"/>
              </w:rPr>
              <w:t>Agenda: la erradicación del analfabetismo, el acceso universal a una educación de calidad y el reconocimiento regional de estudios y títulos.</w:t>
            </w:r>
          </w:p>
          <w:p w14:paraId="60CEEAEF" w14:textId="77777777" w:rsidR="007E06A7" w:rsidRPr="005A3AB7" w:rsidRDefault="007E06A7">
            <w:pPr>
              <w:jc w:val="both"/>
              <w:rPr>
                <w:rFonts w:ascii="Arial" w:eastAsia="SimSun" w:hAnsi="Arial" w:cs="Arial"/>
                <w:sz w:val="20"/>
                <w:szCs w:val="20"/>
                <w:lang w:val="es-ES_tradnl" w:eastAsia="zh-CN"/>
              </w:rPr>
            </w:pPr>
            <w:r w:rsidRPr="005A3AB7">
              <w:rPr>
                <w:rFonts w:ascii="Arial" w:eastAsia="SimSun" w:hAnsi="Arial" w:cs="Arial"/>
                <w:sz w:val="20"/>
                <w:szCs w:val="20"/>
                <w:lang w:val="es-ES_tradnl" w:eastAsia="zh-CN"/>
              </w:rPr>
              <w:t>Declara promover iniciativas de diálogo y tema de  interés regional e internacional la educación.</w:t>
            </w:r>
          </w:p>
        </w:tc>
      </w:tr>
    </w:tbl>
    <w:p w14:paraId="6BEBCD89" w14:textId="33D5D788" w:rsidR="00DD06C8" w:rsidRPr="00DD06C8" w:rsidRDefault="00DD06C8" w:rsidP="00DD06C8">
      <w:pPr>
        <w:spacing w:line="360" w:lineRule="auto"/>
        <w:jc w:val="both"/>
        <w:rPr>
          <w:rFonts w:ascii="Arial" w:hAnsi="Arial" w:cs="Arial"/>
        </w:rPr>
      </w:pPr>
      <w:r w:rsidRPr="00DD06C8">
        <w:rPr>
          <w:rFonts w:ascii="Arial" w:hAnsi="Arial" w:cs="Arial"/>
        </w:rPr>
        <w:t>Fuente: Elaboración de la autora.</w:t>
      </w:r>
    </w:p>
    <w:p w14:paraId="3C4F1842" w14:textId="77777777" w:rsidR="007E06A7" w:rsidRPr="005A3AB7" w:rsidRDefault="007E06A7" w:rsidP="007E06A7">
      <w:pPr>
        <w:spacing w:line="360" w:lineRule="auto"/>
        <w:ind w:firstLine="720"/>
        <w:jc w:val="both"/>
        <w:rPr>
          <w:rFonts w:ascii="Arial" w:eastAsia="SimSun" w:hAnsi="Arial" w:cs="Arial"/>
          <w:lang w:eastAsia="zh-CN"/>
        </w:rPr>
      </w:pPr>
      <w:r w:rsidRPr="005A3AB7">
        <w:rPr>
          <w:rFonts w:ascii="Arial" w:eastAsia="SimSun" w:hAnsi="Arial" w:cs="Arial"/>
          <w:lang w:val="es-ES_tradnl" w:eastAsia="zh-CN"/>
        </w:rPr>
        <w:lastRenderedPageBreak/>
        <w:t xml:space="preserve">En marco de los enunciados en los tratados internacionales partiendo del AC, se propone </w:t>
      </w:r>
      <w:r w:rsidRPr="005A3AB7">
        <w:rPr>
          <w:rFonts w:ascii="Arial" w:eastAsia="SimSun" w:hAnsi="Arial" w:cs="Arial"/>
          <w:lang w:eastAsia="zh-CN"/>
        </w:rPr>
        <w:t xml:space="preserve">la Universidad Andina Simón Bolívar, la cual fue materializada en 1985 (política sectorial).  En cuanto a los programas se han desarrollado: </w:t>
      </w:r>
      <w:r w:rsidRPr="005A3AB7">
        <w:rPr>
          <w:rFonts w:ascii="Arial" w:hAnsi="Arial" w:cs="Arial"/>
        </w:rPr>
        <w:t xml:space="preserve"> Educación para la Integración (2004), Red Académica Andina y de Organizaciones Sociales (Raaos, 2007), Consejo Universitario Andino (Consuan, 2008), Programa Piloto de Movilidad Universitaria en la Región Andina (2008), y la Red de Colegios de la Comunidad Andina de Naciones (Cenit, 2010). En este sentido </w:t>
      </w:r>
      <w:r w:rsidRPr="005A3AB7">
        <w:rPr>
          <w:rFonts w:ascii="Arial" w:eastAsia="SimSun" w:hAnsi="Arial" w:cs="Arial"/>
          <w:lang w:eastAsia="zh-CN"/>
        </w:rPr>
        <w:t xml:space="preserve">su constitución amplia los niveles de la política pública desde la institucionalidad (CAN, no genera una institucionalidad en especial para tratar la dimensión educativa), lo técnico racional y lo político, prevalece las políticas sectoriales. </w:t>
      </w:r>
      <w:r w:rsidRPr="005A3AB7">
        <w:rPr>
          <w:rFonts w:ascii="Arial" w:hAnsi="Arial" w:cs="Arial"/>
        </w:rPr>
        <w:t>Ver la dimensión educativa de la CAN.</w:t>
      </w:r>
    </w:p>
    <w:p w14:paraId="41626DA6" w14:textId="77777777" w:rsidR="007E06A7" w:rsidRPr="005A3AB7" w:rsidRDefault="007E06A7" w:rsidP="007E06A7">
      <w:pPr>
        <w:spacing w:line="360" w:lineRule="auto"/>
        <w:ind w:firstLine="720"/>
        <w:jc w:val="both"/>
        <w:rPr>
          <w:rFonts w:ascii="Arial" w:hAnsi="Arial" w:cs="Arial"/>
          <w:sz w:val="20"/>
          <w:szCs w:val="20"/>
        </w:rPr>
      </w:pPr>
      <w:r w:rsidRPr="005A3AB7">
        <w:rPr>
          <w:rFonts w:ascii="Arial" w:eastAsia="SimSun" w:hAnsi="Arial" w:cs="Arial"/>
          <w:lang w:eastAsia="zh-CN"/>
        </w:rPr>
        <w:t xml:space="preserve">En el TA, la integración es un proceso comercial basado en rebajas arancelarias y aperturas de mercados nacionales a externos. Transformación productiva con equidad, así como articulación de políticas productivas interno hasta el ámbito de la inserción internacional.  Desde este tratado solo declara el desarrollo social con equidad y en ese marco fue excluida la dimensión educativa y en consecuencia es inexistente en la agenda de integración. </w:t>
      </w:r>
    </w:p>
    <w:p w14:paraId="781552B1" w14:textId="77777777" w:rsidR="007E06A7" w:rsidRPr="005A3AB7" w:rsidRDefault="007E06A7" w:rsidP="007E06A7">
      <w:pPr>
        <w:spacing w:line="360" w:lineRule="auto"/>
        <w:ind w:firstLine="720"/>
        <w:jc w:val="both"/>
        <w:rPr>
          <w:rFonts w:ascii="Arial" w:eastAsia="SimSun" w:hAnsi="Arial" w:cs="Arial"/>
          <w:lang w:eastAsia="zh-CN"/>
        </w:rPr>
      </w:pPr>
      <w:r w:rsidRPr="005A3AB7">
        <w:rPr>
          <w:rFonts w:ascii="Arial" w:eastAsia="SimSun" w:hAnsi="Arial" w:cs="Arial"/>
          <w:lang w:eastAsia="zh-CN"/>
        </w:rPr>
        <w:t xml:space="preserve">Sin embargo, en 1991 se realizaron reuniones con los Misterios de Educación para conformar el SEM, pero es a partir del 2001 cuando se considera en el Mercosur el desarrollo con inclusión y como secuela comienza realmente una agenda educativa, generando la institucionalidad del SEM, así como la creación de nuevos organismos de integración regional. </w:t>
      </w:r>
    </w:p>
    <w:p w14:paraId="651244E3" w14:textId="77777777" w:rsidR="007E06A7" w:rsidRPr="005A3AB7" w:rsidRDefault="007E06A7" w:rsidP="007E06A7">
      <w:pPr>
        <w:spacing w:line="360" w:lineRule="auto"/>
        <w:ind w:firstLine="720"/>
        <w:jc w:val="both"/>
        <w:rPr>
          <w:rFonts w:ascii="Arial" w:eastAsia="SimSun" w:hAnsi="Arial" w:cs="Arial"/>
          <w:lang w:eastAsia="zh-CN"/>
        </w:rPr>
      </w:pPr>
      <w:r w:rsidRPr="005A3AB7">
        <w:rPr>
          <w:rFonts w:ascii="Arial" w:eastAsia="SimSun" w:hAnsi="Arial" w:cs="Arial"/>
          <w:lang w:eastAsia="zh-CN"/>
        </w:rPr>
        <w:t>Entre ellos Fondo Educativo del Mercosur (FEM, comienza a operar en el 2004, reformulado en el 2011), Unidad Técnica de Educación (UTE, 2012) y Sistema Integrado de Movilidad Mercosur (Simercosur, 2012), el SEM fue ampliando entre el 2012 y 2015, se genera el Pasem, creación del Núcleo de Estudios e Investigaciones en Educación Superior (Neies). También el Grupo de Trabajo de Ciudadanía Regional y el proyecto piloto para el reconocimiento de títulos (2016) y finalmente Plan operativo del sector para el período 2016-2020. Ver figura 2 y tabla 3.</w:t>
      </w:r>
    </w:p>
    <w:p w14:paraId="08E9AA96" w14:textId="77777777" w:rsidR="007E06A7" w:rsidRPr="005A3AB7" w:rsidRDefault="007E06A7" w:rsidP="007E06A7">
      <w:pPr>
        <w:spacing w:line="360" w:lineRule="auto"/>
        <w:ind w:firstLine="720"/>
        <w:jc w:val="both"/>
        <w:rPr>
          <w:rFonts w:ascii="Arial" w:eastAsia="SimSun" w:hAnsi="Arial" w:cs="Arial"/>
          <w:lang w:val="es-VE" w:eastAsia="zh-CN"/>
        </w:rPr>
      </w:pPr>
      <w:r w:rsidRPr="005A3AB7">
        <w:rPr>
          <w:rFonts w:ascii="Arial" w:hAnsi="Arial" w:cs="Arial"/>
        </w:rPr>
        <w:t xml:space="preserve">A partir del 2001, la educación está presente en la agenda del Mercosur y en efecto los procesos de las políticas públicas regionales fueron más dinámicas en el bloque no solo a nivel regional sino internacional por los acuerdos con organismos </w:t>
      </w:r>
      <w:r w:rsidRPr="005A3AB7">
        <w:rPr>
          <w:rFonts w:ascii="Arial" w:hAnsi="Arial" w:cs="Arial"/>
        </w:rPr>
        <w:lastRenderedPageBreak/>
        <w:t xml:space="preserve">internacionales (fue ampliado el espacio político educativo en la región). Igual son políticas sectoriales. </w:t>
      </w:r>
    </w:p>
    <w:p w14:paraId="0741E21C"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En cuanto al TCU, </w:t>
      </w:r>
      <w:bookmarkEnd w:id="33"/>
      <w:r w:rsidRPr="005A3AB7">
        <w:rPr>
          <w:rFonts w:ascii="Arial" w:hAnsi="Arial" w:cs="Arial"/>
        </w:rPr>
        <w:t xml:space="preserve">la educación parte de la racionalidad institucional, es declara en los objetivos específicos e incluida en la agenda, además es incluida como un tema de interés regional e internacional, aunque no es la prioridad del bloque. Ya que la educación pareciera estar supeditada al ámbito social. </w:t>
      </w:r>
    </w:p>
    <w:p w14:paraId="058C06B2"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El desarrollo de la dimensión educativa se inicia antes de la firma del tratado en el 2006, sin embargo, al momento de la firma del mismo no se menciona con el mismo énfasis que otras dimensiones. Posteriormente luego después del TCU, fue instituido el Consejo Suramericano de Educación, Cultura, Ciencia, Tecnología e Innovación (Coseccti, 2009), generando diferentes reuniones. </w:t>
      </w:r>
    </w:p>
    <w:p w14:paraId="67E988D1"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Pero es en el 2012 cuando se crea el CSE, colocando la agenda de trabajo en diferentes ejes, así como el Plan Quinquenal 2013-2017, lo cual dio origen a una serie de proyectos educativo donde resalta Proyecto de Fondo de Iniciativas Comunes (FIC), el Programa de certificación y aseguramiento de la calidad de la educación superior (Procaes, 2013), gestión de la Red de Escuela de administración pública y de gobierno, Proyectos de calidad educativa y ciudadanía, Sistema de Acreditación Regional de Carreras Universitarias (ARCU-SUR) y el Programa de empoderamiento juvenil “Somos Unasur”,  el </w:t>
      </w:r>
      <w:r w:rsidRPr="005A3AB7">
        <w:rPr>
          <w:rFonts w:ascii="Arial" w:eastAsiaTheme="minorHAnsi" w:hAnsi="Arial" w:cs="Arial"/>
          <w:bCs/>
          <w:color w:val="auto"/>
          <w:lang w:val="es-VE" w:eastAsia="en-US"/>
        </w:rPr>
        <w:t xml:space="preserve">Plan Operativo Quinquenal 2015-2019, </w:t>
      </w:r>
      <w:r w:rsidRPr="005A3AB7">
        <w:rPr>
          <w:rFonts w:ascii="Arial" w:hAnsi="Arial" w:cs="Arial"/>
        </w:rPr>
        <w:t>Red y Plataforma Virtual del CSE en Educación Intra e Intercultural y Plurilingüismo, y de Unidades Educativas de Frontera, entre otros (aplicación de políticas educativas de carácter sectorial). Ver figura 4 y tabla 4.</w:t>
      </w:r>
    </w:p>
    <w:p w14:paraId="057A5CE8" w14:textId="77777777" w:rsidR="007E06A7" w:rsidRPr="005A3AB7" w:rsidRDefault="007E06A7" w:rsidP="0090484C">
      <w:pPr>
        <w:pStyle w:val="Ttulo4"/>
      </w:pPr>
      <w:bookmarkStart w:id="47" w:name="_Toc146749875"/>
      <w:r w:rsidRPr="005A3AB7">
        <w:t>Lógicas de integración desde la dimensión educativa y sus implicaciones en las políticas educativas de la CAN, Mercosur y Unasur</w:t>
      </w:r>
      <w:bookmarkEnd w:id="47"/>
    </w:p>
    <w:p w14:paraId="424AE3E8"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rPr>
        <w:t xml:space="preserve">Cuando hablamos de lógica la podemos entender como aquellos mecanismos </w:t>
      </w:r>
      <w:r w:rsidRPr="005A3AB7">
        <w:rPr>
          <w:rFonts w:ascii="Arial" w:hAnsi="Arial" w:cs="Arial"/>
          <w:lang w:val="es-ES_tradnl"/>
        </w:rPr>
        <w:t xml:space="preserve">abstractos, así como los conceptos formales se utilizan en forma ordenada para soportar la importancia y la coherencia de cualquier razonamiento, estos razonamientos constituyen un discurso, en esta investigación el discurso estuvo representado por los tratados internacionales a los cuales fueron esbozados,  por medio de  un </w:t>
      </w:r>
      <w:r w:rsidRPr="005A3AB7">
        <w:rPr>
          <w:rFonts w:ascii="Arial" w:hAnsi="Arial" w:cs="Arial"/>
          <w:bCs/>
        </w:rPr>
        <w:t xml:space="preserve">análisis de las categorías y la matriz de registro (Matriz para el ordenamiento del discurso y las formaciones discursivas propuestas desde Foucault). Seguidamente se comenzó a </w:t>
      </w:r>
      <w:r w:rsidRPr="005A3AB7">
        <w:rPr>
          <w:rFonts w:ascii="Arial" w:hAnsi="Arial" w:cs="Arial"/>
          <w:bCs/>
        </w:rPr>
        <w:lastRenderedPageBreak/>
        <w:t>desplegar la matriz por cada tratado realizándose el proceso de descripción a los documentos para ubicar la red de continuidades y discontinuidades del saber asociadas al objeto de estudio.</w:t>
      </w:r>
    </w:p>
    <w:p w14:paraId="4E161AE4"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bCs/>
        </w:rPr>
        <w:t>Donde se realiza una a priori, es decir, la condición de validez que condiciona la realidad para unos enunciados mostrando la historia, las multidimensiones de la realidad asociadas a ellas, y el poder que se distribuye de igual forma en las multidimensiones, esto fue realizado para develar los fundamentos con una visión multidimensional de la realidad. Luego, fue realizada la fase interpretativa la cual se hizo a partir de la observación del hecho histórico, para ubicar los saberes en un entramado epistemológico, la necesidad de estudiar el hecho histórico y los enunciados que lo apoyan generando tramas en las interpretaciones.</w:t>
      </w:r>
    </w:p>
    <w:p w14:paraId="41126DFA" w14:textId="77777777" w:rsidR="007E06A7" w:rsidRPr="005A3AB7" w:rsidRDefault="007E06A7" w:rsidP="007E06A7">
      <w:pPr>
        <w:spacing w:line="360" w:lineRule="auto"/>
        <w:ind w:firstLine="720"/>
        <w:jc w:val="both"/>
        <w:rPr>
          <w:rFonts w:ascii="Arial" w:eastAsia="SimSun" w:hAnsi="Arial" w:cs="Arial"/>
          <w:lang w:val="es-ES_tradnl" w:eastAsia="zh-CN"/>
        </w:rPr>
      </w:pPr>
      <w:r w:rsidRPr="005A3AB7">
        <w:rPr>
          <w:rFonts w:ascii="Arial" w:hAnsi="Arial" w:cs="Arial"/>
          <w:bCs/>
        </w:rPr>
        <w:t xml:space="preserve">Partiendo de ello, fue realizada la yuxtaposición presentándose la genealógica de los tratados internacionales, es decir, </w:t>
      </w:r>
      <w:r w:rsidRPr="005A3AB7">
        <w:rPr>
          <w:rFonts w:ascii="Arial" w:hAnsi="Arial" w:cs="Arial"/>
        </w:rPr>
        <w:t xml:space="preserve">la búsqueda del origen desde los innumerables comienzos dejando la sospecha del hecho histórico y su procedencia generando nuevos mapas en la historia para develar las relaciones de poder además del desarrollo de un saber, pero introducido como un objeto de reflexión y delimitado en espacios jurídicos y epistemológicos.  Con ello se construyó la fase comparativa que es una contratación de los tres tratados y realizar finalmente la fase prospectiva, </w:t>
      </w:r>
      <w:r w:rsidRPr="005A3AB7">
        <w:rPr>
          <w:rFonts w:ascii="Arial" w:eastAsia="SimSun" w:hAnsi="Arial" w:cs="Arial"/>
          <w:lang w:val="es-ES_tradnl" w:eastAsia="zh-CN"/>
        </w:rPr>
        <w:t xml:space="preserve">mostrando el nacimiento, desarrollo y el avance de los sistemas (CAN, Mercosur y Unasur), así como la pluralidad del mismo en un espacio histórico, lo cual permitió ubicar la gestión y las evoluciones del conocimiento mostrando la pluralidad del sistema a través de los enunciados.  </w:t>
      </w:r>
    </w:p>
    <w:p w14:paraId="7B11DECB" w14:textId="77777777" w:rsidR="007E06A7" w:rsidRPr="005A3AB7" w:rsidRDefault="007E06A7" w:rsidP="007E06A7">
      <w:pPr>
        <w:spacing w:line="360" w:lineRule="auto"/>
        <w:ind w:firstLine="720"/>
        <w:jc w:val="both"/>
        <w:rPr>
          <w:rFonts w:ascii="Arial" w:hAnsi="Arial" w:cs="Arial"/>
        </w:rPr>
      </w:pPr>
      <w:r w:rsidRPr="005A3AB7">
        <w:rPr>
          <w:rFonts w:ascii="Arial" w:eastAsia="SimSun" w:hAnsi="Arial" w:cs="Arial"/>
          <w:lang w:val="es-ES_tradnl" w:eastAsia="zh-CN"/>
        </w:rPr>
        <w:t xml:space="preserve">Todo este procedimiento fue aplicado desde el análisis del discurso (Foucault) tuvo como propósito </w:t>
      </w:r>
      <w:r w:rsidRPr="005A3AB7">
        <w:rPr>
          <w:rFonts w:ascii="Arial" w:hAnsi="Arial" w:cs="Arial"/>
        </w:rPr>
        <w:t xml:space="preserve">contrastar los tratados internacionales para ubicar las lógicas de integración desde la dimensión educativa y sus implicaciones en las políticas educativas de la CAN, Mercosur y Unasur, en este sentido se aplicó una lógica inductiva, es decir, la razón asociada a la argumentación para identificar las subjetividades en las estructuras dinámicas para realizar la interpretación desde la hermenéutica crítica. Entonces, esto permitió establecer ciertas estructuras que amplía la visión del hecho histórico, y esto a su vez permite construir las relaciones que subyacen dentro de la categoría estudiada, y las diversas relaciones que pueden ser establecidas dentro de los sistemas estudiados. </w:t>
      </w:r>
    </w:p>
    <w:p w14:paraId="779CFCD1" w14:textId="02FE6E73" w:rsidR="007E06A7" w:rsidRDefault="007E06A7" w:rsidP="00E504CF">
      <w:pPr>
        <w:spacing w:line="360" w:lineRule="auto"/>
        <w:ind w:firstLine="720"/>
        <w:jc w:val="both"/>
        <w:rPr>
          <w:rFonts w:ascii="Arial" w:hAnsi="Arial" w:cs="Arial"/>
          <w:b/>
        </w:rPr>
      </w:pPr>
      <w:r w:rsidRPr="005A3AB7">
        <w:rPr>
          <w:rFonts w:ascii="Arial" w:hAnsi="Arial" w:cs="Arial"/>
        </w:rPr>
        <w:lastRenderedPageBreak/>
        <w:t>Accediendo a desarrollar explicaciones, de acuerdo a este nivel de realidad donde el objeto de estudio es sometido a una visión introspectiva dada por: (a) ordenamiento del discurso, y (b) objeto del discurso partiendo de los tratados internacionales (documentos). Desde esta postura se presenta las lógicas de integración desde la dimensión educativa y sus implicaciones en las políticas educativa</w:t>
      </w:r>
      <w:r w:rsidR="007813FA">
        <w:rPr>
          <w:rFonts w:ascii="Arial" w:hAnsi="Arial" w:cs="Arial"/>
        </w:rPr>
        <w:t xml:space="preserve">s de la CAN, Mercosur y Unasur, todo ellos nos lleva a ampliar conceptualmente las siguientes categorías: </w:t>
      </w:r>
    </w:p>
    <w:p w14:paraId="5E38EAEB" w14:textId="4E64C9CB" w:rsidR="00E504CF" w:rsidRDefault="00E504CF" w:rsidP="00E20B80">
      <w:pPr>
        <w:spacing w:line="360" w:lineRule="auto"/>
        <w:ind w:firstLine="720"/>
        <w:jc w:val="both"/>
        <w:rPr>
          <w:rFonts w:ascii="Arial" w:hAnsi="Arial" w:cs="Arial"/>
        </w:rPr>
      </w:pPr>
      <w:r w:rsidRPr="00E20B80">
        <w:rPr>
          <w:rFonts w:ascii="Arial" w:hAnsi="Arial" w:cs="Arial"/>
        </w:rPr>
        <w:t>La integración latinoamericana:</w:t>
      </w:r>
      <w:r w:rsidRPr="00E504CF">
        <w:rPr>
          <w:rFonts w:ascii="Arial" w:hAnsi="Arial" w:cs="Arial"/>
        </w:rPr>
        <w:t xml:space="preserve"> </w:t>
      </w:r>
      <w:r w:rsidR="009B1ABF">
        <w:rPr>
          <w:rFonts w:ascii="Arial" w:hAnsi="Arial" w:cs="Arial"/>
        </w:rPr>
        <w:t>l</w:t>
      </w:r>
      <w:r w:rsidRPr="00E504CF">
        <w:rPr>
          <w:rFonts w:ascii="Arial" w:hAnsi="Arial" w:cs="Arial"/>
        </w:rPr>
        <w:t>a integración en América Latina tiene un origen histórico, político, económico, social y geocultural, está asociada a pre teorías y teóricas que sirvieron como ejemplos, sin embargo, ha sido auspiciada por teóricos y académicos de la Cepal, y finalmente por p</w:t>
      </w:r>
      <w:r w:rsidR="00E20B80">
        <w:rPr>
          <w:rFonts w:ascii="Arial" w:hAnsi="Arial" w:cs="Arial"/>
        </w:rPr>
        <w:t>royectos políticos en la región</w:t>
      </w:r>
      <w:r w:rsidR="009B1ABF">
        <w:rPr>
          <w:rFonts w:ascii="Arial" w:hAnsi="Arial" w:cs="Arial"/>
        </w:rPr>
        <w:t>.</w:t>
      </w:r>
      <w:r w:rsidR="00E20B80">
        <w:rPr>
          <w:rFonts w:ascii="Arial" w:hAnsi="Arial" w:cs="Arial"/>
        </w:rPr>
        <w:t xml:space="preserve"> </w:t>
      </w:r>
      <w:r w:rsidR="009B1ABF">
        <w:rPr>
          <w:rFonts w:ascii="Arial" w:hAnsi="Arial" w:cs="Arial"/>
        </w:rPr>
        <w:t xml:space="preserve"> Para avanzar en cualquier proceo de integración (AC y TCU),  </w:t>
      </w:r>
      <w:r w:rsidR="001157B3">
        <w:rPr>
          <w:rFonts w:ascii="Arial" w:hAnsi="Arial" w:cs="Arial"/>
        </w:rPr>
        <w:t xml:space="preserve">para avanzar en la integración latinoamericana </w:t>
      </w:r>
      <w:r w:rsidR="009B1ABF">
        <w:rPr>
          <w:rFonts w:ascii="Arial" w:hAnsi="Arial" w:cs="Arial"/>
        </w:rPr>
        <w:t xml:space="preserve">es neceario mantener: la democracia, la solidaridad y paz </w:t>
      </w:r>
      <w:r w:rsidR="009B1ABF" w:rsidRPr="00E504CF">
        <w:rPr>
          <w:rFonts w:ascii="Arial" w:hAnsi="Arial" w:cs="Arial"/>
        </w:rPr>
        <w:t>entre los países subregionales</w:t>
      </w:r>
      <w:r w:rsidR="009B1ABF">
        <w:rPr>
          <w:rFonts w:ascii="Arial" w:hAnsi="Arial" w:cs="Arial"/>
        </w:rPr>
        <w:t xml:space="preserve"> </w:t>
      </w:r>
    </w:p>
    <w:p w14:paraId="4BB8BF79" w14:textId="636316E6" w:rsidR="00F743AF" w:rsidRDefault="00F743AF" w:rsidP="00E20B80">
      <w:pPr>
        <w:spacing w:line="360" w:lineRule="auto"/>
        <w:ind w:firstLine="720"/>
        <w:jc w:val="both"/>
        <w:rPr>
          <w:rFonts w:ascii="Arial" w:hAnsi="Arial" w:cs="Arial"/>
        </w:rPr>
      </w:pPr>
      <w:r w:rsidRPr="009A6C3B">
        <w:rPr>
          <w:rFonts w:ascii="Arial" w:hAnsi="Arial" w:cs="Arial"/>
        </w:rPr>
        <w:t xml:space="preserve">La integración subregional en América Latina es dinámica, gradual, progresiva y acumulativa y </w:t>
      </w:r>
      <w:r w:rsidR="001157B3">
        <w:rPr>
          <w:rFonts w:ascii="Arial" w:hAnsi="Arial" w:cs="Arial"/>
        </w:rPr>
        <w:t xml:space="preserve">se </w:t>
      </w:r>
      <w:r w:rsidRPr="009A6C3B">
        <w:rPr>
          <w:rFonts w:ascii="Arial" w:hAnsi="Arial" w:cs="Arial"/>
        </w:rPr>
        <w:t xml:space="preserve"> movilizada por el poder político (muestra de ello es la Unasur). Hoy día se mantiene vigentes la CAN y el Mercosur por tanto son un tema activo en la agenda política en los países de la región</w:t>
      </w:r>
      <w:r>
        <w:rPr>
          <w:rFonts w:ascii="Arial" w:hAnsi="Arial" w:cs="Arial"/>
        </w:rPr>
        <w:t>.</w:t>
      </w:r>
    </w:p>
    <w:p w14:paraId="3BC06736" w14:textId="714EDB60" w:rsidR="00E20B80" w:rsidRPr="009A6C3B" w:rsidRDefault="00E20B80" w:rsidP="00E20B80">
      <w:pPr>
        <w:spacing w:line="360" w:lineRule="auto"/>
        <w:ind w:firstLine="720"/>
        <w:jc w:val="both"/>
        <w:rPr>
          <w:rFonts w:ascii="Arial" w:eastAsiaTheme="minorHAnsi" w:hAnsi="Arial" w:cs="Arial"/>
        </w:rPr>
      </w:pPr>
      <w:r w:rsidRPr="00E20B80">
        <w:rPr>
          <w:rFonts w:ascii="Arial" w:eastAsiaTheme="minorHAnsi" w:hAnsi="Arial" w:cs="Arial"/>
          <w:lang w:val="es-ES_tradnl"/>
        </w:rPr>
        <w:t>Tratados internacionales: l</w:t>
      </w:r>
      <w:r w:rsidRPr="00E20B80">
        <w:rPr>
          <w:rFonts w:ascii="Arial" w:hAnsi="Arial" w:cs="Arial"/>
        </w:rPr>
        <w:t>os tres tratados son productos de negociaciones</w:t>
      </w:r>
      <w:r w:rsidRPr="009A6C3B">
        <w:rPr>
          <w:rFonts w:ascii="Arial" w:hAnsi="Arial" w:cs="Arial"/>
        </w:rPr>
        <w:t xml:space="preserve"> entre el poder político y económico </w:t>
      </w:r>
      <w:r w:rsidR="00420B18">
        <w:rPr>
          <w:rFonts w:ascii="Arial" w:hAnsi="Arial" w:cs="Arial"/>
        </w:rPr>
        <w:t xml:space="preserve">además </w:t>
      </w:r>
      <w:r w:rsidRPr="009A6C3B">
        <w:rPr>
          <w:rFonts w:ascii="Arial" w:hAnsi="Arial" w:cs="Arial"/>
        </w:rPr>
        <w:t xml:space="preserve"> son transversales en las ciencias jurídicas y políticas. </w:t>
      </w:r>
      <w:r w:rsidRPr="009A6C3B">
        <w:rPr>
          <w:rFonts w:ascii="Arial" w:eastAsiaTheme="minorHAnsi" w:hAnsi="Arial" w:cs="Arial"/>
        </w:rPr>
        <w:t xml:space="preserve">Los tratados representan la identidad latinoamericana ampliada geoculturalmente, así como los antecedentes de la teoría jurídica de la integración latinoamericana, teoría de la integración latinoamericana y teoría de la política pública. </w:t>
      </w:r>
    </w:p>
    <w:p w14:paraId="5F4452CA" w14:textId="77777777" w:rsidR="00E20B80" w:rsidRPr="009A6C3B" w:rsidRDefault="00E20B80" w:rsidP="00E20B80">
      <w:pPr>
        <w:spacing w:line="360" w:lineRule="auto"/>
        <w:ind w:firstLine="720"/>
        <w:jc w:val="both"/>
        <w:rPr>
          <w:rFonts w:ascii="Arial" w:eastAsiaTheme="minorHAnsi" w:hAnsi="Arial" w:cs="Arial"/>
        </w:rPr>
      </w:pPr>
      <w:r w:rsidRPr="009A6C3B">
        <w:rPr>
          <w:rFonts w:ascii="Arial" w:eastAsiaTheme="minorHAnsi" w:hAnsi="Arial" w:cs="Arial"/>
        </w:rPr>
        <w:t>Los tres tratados generaron sistemas (CAN, Mercosur y Unasur) que representa proyectos políticos, ideológicos, filosóficos y epistemológicos de la integración regional en América Latina y en ellos se puede observar el proceso gradual, progresivo y acumulativo de la integración ya que los mismos fueron creados en momentos históricos coyunturales a nivel político, económico y social en la región incluso en regímenes inestables democráticamente.</w:t>
      </w:r>
    </w:p>
    <w:p w14:paraId="4D9329D7" w14:textId="39D0168F" w:rsidR="00E20B80" w:rsidRPr="009A6C3B" w:rsidRDefault="00F743AF" w:rsidP="00E20B80">
      <w:pPr>
        <w:tabs>
          <w:tab w:val="left" w:pos="3475"/>
        </w:tabs>
        <w:spacing w:line="360" w:lineRule="auto"/>
        <w:ind w:firstLine="720"/>
        <w:jc w:val="both"/>
        <w:rPr>
          <w:rFonts w:ascii="Arial" w:hAnsi="Arial" w:cs="Arial"/>
        </w:rPr>
      </w:pPr>
      <w:r w:rsidRPr="009A6C3B">
        <w:rPr>
          <w:rFonts w:ascii="Arial" w:eastAsia="SimSun" w:hAnsi="Arial" w:cs="Arial"/>
          <w:lang w:val="es-ES_tradnl" w:eastAsia="zh-CN"/>
        </w:rPr>
        <w:t xml:space="preserve">Se </w:t>
      </w:r>
      <w:r w:rsidR="00E20B80" w:rsidRPr="009A6C3B">
        <w:rPr>
          <w:rFonts w:ascii="Arial" w:eastAsia="SimSun" w:hAnsi="Arial" w:cs="Arial"/>
          <w:lang w:val="es-ES_tradnl" w:eastAsia="zh-CN"/>
        </w:rPr>
        <w:t xml:space="preserve">caracterizan por generar un antecedente en la integración latinoamericana que adopta una aproximación bajo la perspectiva teórica o epistemológica con gran unidad y le asignan un lugar significativo en la a la geopolítica latinoamericana, el concepto de integración se fue ampliando desde un carácter acumulativo y progresivo.  Los </w:t>
      </w:r>
      <w:r w:rsidR="00E20B80" w:rsidRPr="009A6C3B">
        <w:rPr>
          <w:rFonts w:ascii="Arial" w:hAnsi="Arial" w:cs="Arial"/>
        </w:rPr>
        <w:t xml:space="preserve">tratados </w:t>
      </w:r>
      <w:r w:rsidR="00E20B80" w:rsidRPr="009A6C3B">
        <w:rPr>
          <w:rFonts w:ascii="Arial" w:hAnsi="Arial" w:cs="Arial"/>
        </w:rPr>
        <w:lastRenderedPageBreak/>
        <w:t xml:space="preserve">se generaron en América del Sur, en se marco </w:t>
      </w:r>
      <w:r w:rsidR="00E20B80" w:rsidRPr="00E20B80">
        <w:rPr>
          <w:rFonts w:ascii="Arial" w:hAnsi="Arial" w:cs="Arial"/>
        </w:rPr>
        <w:t>tiene cercanía geográfica, históricas y cultural.</w:t>
      </w:r>
    </w:p>
    <w:p w14:paraId="21B907BB" w14:textId="5814F02A" w:rsidR="00E20B80" w:rsidRPr="009A6C3B" w:rsidRDefault="00F743AF" w:rsidP="00E20B80">
      <w:pPr>
        <w:tabs>
          <w:tab w:val="left" w:pos="3475"/>
        </w:tabs>
        <w:spacing w:line="360" w:lineRule="auto"/>
        <w:ind w:firstLine="720"/>
        <w:jc w:val="both"/>
        <w:rPr>
          <w:rFonts w:ascii="Arial" w:hAnsi="Arial" w:cs="Arial"/>
        </w:rPr>
      </w:pPr>
      <w:r>
        <w:rPr>
          <w:rFonts w:ascii="Arial" w:eastAsiaTheme="minorHAnsi" w:hAnsi="Arial" w:cs="Arial"/>
        </w:rPr>
        <w:t>E</w:t>
      </w:r>
      <w:r w:rsidR="00E20B80" w:rsidRPr="009A6C3B">
        <w:rPr>
          <w:rFonts w:ascii="Arial" w:eastAsiaTheme="minorHAnsi" w:hAnsi="Arial" w:cs="Arial"/>
        </w:rPr>
        <w:t>l discurso</w:t>
      </w:r>
      <w:r>
        <w:rPr>
          <w:rFonts w:ascii="Arial" w:eastAsiaTheme="minorHAnsi" w:hAnsi="Arial" w:cs="Arial"/>
        </w:rPr>
        <w:t xml:space="preserve"> en los tratados </w:t>
      </w:r>
      <w:r w:rsidR="00E20B80" w:rsidRPr="009A6C3B">
        <w:rPr>
          <w:rFonts w:ascii="Arial" w:eastAsiaTheme="minorHAnsi" w:hAnsi="Arial" w:cs="Arial"/>
        </w:rPr>
        <w:t xml:space="preserve"> está limitado al derecho internacional, por ser un acuerdo internacional (de integración subregional) son fuentes en algunos casos para el derecho nacional (respetando el principio de autodeterminación de los pueblos). En consecuencia, el discurso está limitado a: (a) ciencias jurídicas: derecho internacional público y derecho constitucional (b) ciencias políticas: geopolítica y política. La CAN, Mercosur y Unasur, representa prácticas propuesta de integración regional apegados al derecho internacional en ese marco están dotados personalidad jurídica internacional son una herramienta política para negociar a nivel internacional.</w:t>
      </w:r>
    </w:p>
    <w:p w14:paraId="5489C264" w14:textId="660381CF" w:rsidR="00E20B80" w:rsidRPr="009A6C3B" w:rsidRDefault="00E20B80" w:rsidP="00E20B80">
      <w:pPr>
        <w:tabs>
          <w:tab w:val="left" w:pos="851"/>
          <w:tab w:val="left" w:pos="3475"/>
        </w:tabs>
        <w:spacing w:line="360" w:lineRule="auto"/>
        <w:ind w:firstLine="720"/>
        <w:jc w:val="both"/>
        <w:rPr>
          <w:rFonts w:ascii="Arial" w:hAnsi="Arial" w:cs="Arial"/>
          <w:lang w:val="es-ES_tradnl"/>
        </w:rPr>
      </w:pPr>
      <w:r w:rsidRPr="009A6C3B">
        <w:rPr>
          <w:rFonts w:ascii="Arial" w:hAnsi="Arial" w:cs="Arial"/>
          <w:lang w:val="es-VE"/>
        </w:rPr>
        <w:t xml:space="preserve">Los tratados tienen un </w:t>
      </w:r>
      <w:r w:rsidRPr="009A6C3B">
        <w:rPr>
          <w:rFonts w:ascii="Arial" w:hAnsi="Arial" w:cs="Arial"/>
          <w:lang w:val="es-ES_tradnl"/>
        </w:rPr>
        <w:t>discurso está regulado por las ciencias jurídicas cuya derivación es el derecho público y finalmente el derecho internacional público.  Desde las ciencias políticas, está asociado la geopolítica, la integración regional y finalmente a la política pública regional y la derivación desde la ciencias y disciplinas de la regulación del discurso en los tratados internacionales en América Latina.</w:t>
      </w:r>
      <w:r w:rsidR="00F743AF">
        <w:rPr>
          <w:rFonts w:ascii="Arial" w:hAnsi="Arial" w:cs="Arial"/>
          <w:lang w:val="es-ES_tradnl"/>
        </w:rPr>
        <w:t xml:space="preserve"> </w:t>
      </w:r>
      <w:r w:rsidRPr="009A6C3B">
        <w:rPr>
          <w:rFonts w:ascii="Arial" w:hAnsi="Arial" w:cs="Arial"/>
          <w:lang w:val="es-ES_tradnl"/>
        </w:rPr>
        <w:t xml:space="preserve">La verdad la impone el poder constituido y los intereses políticos y económicos a nivel subregional. El desarrollo económico en forma progresiva en la región.  </w:t>
      </w:r>
    </w:p>
    <w:p w14:paraId="5968F556" w14:textId="06400F8A" w:rsidR="00E20B80" w:rsidRDefault="00E20B80" w:rsidP="00F743AF">
      <w:pPr>
        <w:spacing w:line="360" w:lineRule="auto"/>
        <w:ind w:firstLine="720"/>
        <w:jc w:val="both"/>
        <w:rPr>
          <w:rFonts w:ascii="Arial" w:hAnsi="Arial" w:cs="Arial"/>
          <w:bCs/>
        </w:rPr>
      </w:pPr>
      <w:r w:rsidRPr="009A6C3B">
        <w:rPr>
          <w:rFonts w:ascii="Arial" w:hAnsi="Arial" w:cs="Arial"/>
          <w:lang w:val="es-ES_tradnl"/>
        </w:rPr>
        <w:t>Los  tratados el discurso llega hasta el derecho internacional público, inciden en la geopolítica, la integración regional y la política pública regional, además de permear las políticas públicas en los países miembros, Estados partes o Estados miembros (incidiendo en los planes de desarrollo y las legislaciones nacionales)  por ello los limites están fijados desde las ciencias que permean el discurso, las teorías que amplían la integración latinoamericana en diferentes disciplinas pero también fijan implicaciones en acciones desde la gobernanza en lo internacional, subregional y nacional.Los tres tratados llevan implícito la evolución del pensamiento humano y como estrechar relaciones entre los países, siendo transversal en varias disciplinas.</w:t>
      </w:r>
    </w:p>
    <w:p w14:paraId="2A98C653" w14:textId="6B325AC9" w:rsidR="00E20B80" w:rsidRPr="009A6C3B" w:rsidRDefault="00E20B80" w:rsidP="00E20B80">
      <w:pPr>
        <w:tabs>
          <w:tab w:val="left" w:pos="3475"/>
        </w:tabs>
        <w:spacing w:line="360" w:lineRule="auto"/>
        <w:ind w:firstLine="720"/>
        <w:jc w:val="both"/>
        <w:rPr>
          <w:rFonts w:ascii="Arial" w:hAnsi="Arial" w:cs="Arial"/>
        </w:rPr>
      </w:pPr>
      <w:r w:rsidRPr="009A6C3B">
        <w:rPr>
          <w:rFonts w:ascii="Arial" w:hAnsi="Arial" w:cs="Arial"/>
          <w:bCs/>
        </w:rPr>
        <w:t>Los tratados expresan de forma progresiva el discurso asociado a la integración y las medidas concretas para lograr este fin último, declarando proclamas.  El tema es la implementación, es decir, a pesar de ser ratificados los acuerdos se generan trabas entre ellos, que son especialmente políticas y económicas generando paralizaciones para lograr los objetivos y retraso en la implementación.</w:t>
      </w:r>
      <w:r w:rsidRPr="009A6C3B">
        <w:rPr>
          <w:rFonts w:ascii="Arial" w:hAnsi="Arial" w:cs="Arial"/>
        </w:rPr>
        <w:t xml:space="preserve">. </w:t>
      </w:r>
    </w:p>
    <w:p w14:paraId="41FD2F13" w14:textId="169EEAF6" w:rsidR="00E20B80" w:rsidRDefault="00E20B80" w:rsidP="00E20B80">
      <w:pPr>
        <w:spacing w:line="360" w:lineRule="auto"/>
        <w:ind w:firstLine="720"/>
        <w:jc w:val="both"/>
        <w:rPr>
          <w:rFonts w:ascii="Arial" w:hAnsi="Arial" w:cs="Arial"/>
          <w:color w:val="auto"/>
        </w:rPr>
      </w:pPr>
      <w:r w:rsidRPr="009A6C3B">
        <w:rPr>
          <w:rFonts w:ascii="Arial" w:hAnsi="Arial" w:cs="Arial"/>
          <w:lang w:val="es-VE"/>
        </w:rPr>
        <w:lastRenderedPageBreak/>
        <w:t>Los tratados constituyen un antecedente en el regionalismo latinoamericano desde la década de los 60 son proyectos con diversidad institucional y de objetivos, también se observa coincidencias en los procesos de integración, reflejando la segmentación dada en América Latina por constituir mecanismos de integración subregional (sudamericana), donde la dimensión política (la toma de decisiones es de carácter intergubernamental) ejerce el mayor poder (se reproducen las relaciones de poder de carácter ideológico)  con afectación en la dimensión económica.  Se mantiene la autodeterminación de los pueblos (la supranacionalidad no está en la agenda política)</w:t>
      </w:r>
      <w:r w:rsidRPr="009A6C3B">
        <w:rPr>
          <w:rFonts w:ascii="Arial" w:hAnsi="Arial" w:cs="Arial"/>
          <w:color w:val="auto"/>
        </w:rPr>
        <w:t>.</w:t>
      </w:r>
    </w:p>
    <w:p w14:paraId="69A8AC9E" w14:textId="00396779" w:rsidR="00E20B80" w:rsidRDefault="00E20B80" w:rsidP="00E20B80">
      <w:pPr>
        <w:spacing w:line="360" w:lineRule="auto"/>
        <w:ind w:firstLine="720"/>
        <w:jc w:val="both"/>
        <w:rPr>
          <w:rFonts w:ascii="Arial" w:hAnsi="Arial" w:cs="Arial"/>
          <w:color w:val="auto"/>
        </w:rPr>
      </w:pPr>
      <w:r w:rsidRPr="00E20B80">
        <w:rPr>
          <w:rFonts w:ascii="Arial" w:eastAsiaTheme="minorHAnsi" w:hAnsi="Arial" w:cs="Arial"/>
        </w:rPr>
        <w:t>Modelos de desarrollo: Los modelos de desarrollo en la región han sido</w:t>
      </w:r>
      <w:r w:rsidRPr="009A6C3B">
        <w:rPr>
          <w:rFonts w:ascii="Arial" w:eastAsiaTheme="minorHAnsi" w:hAnsi="Arial" w:cs="Arial"/>
        </w:rPr>
        <w:t xml:space="preserve"> progresivos hasta abordarse en lo multidimensional</w:t>
      </w:r>
      <w:r>
        <w:rPr>
          <w:rFonts w:ascii="Arial" w:eastAsiaTheme="minorHAnsi" w:hAnsi="Arial" w:cs="Arial"/>
        </w:rPr>
        <w:t>.</w:t>
      </w:r>
      <w:r w:rsidR="000B3177">
        <w:rPr>
          <w:rFonts w:ascii="Arial" w:eastAsiaTheme="minorHAnsi" w:hAnsi="Arial" w:cs="Arial"/>
        </w:rPr>
        <w:t xml:space="preserve"> </w:t>
      </w:r>
      <w:r w:rsidRPr="009A6C3B">
        <w:rPr>
          <w:rFonts w:ascii="Arial" w:hAnsi="Arial" w:cs="Arial"/>
          <w:lang w:val="es-VE"/>
        </w:rPr>
        <w:t>El AC y TA fue propuesto desde la Comisión especializada de las Naciones Unidas (Cepal), procurando el desarrollo desde el aspecto económicos, los principales ideólogos fueron académicos latinoamericanos que generaron aportes teóricos sobre las relaciones del desarrollo y subdesarrollo en marco de la heterogeneidad estructural y posteriormente del TPE según el del momento histórico que fueron firmados dichos tratados. En el caso del TCU fue el poder político que asume la inserción internacional desde las prácticas empíricas de integración en la región.</w:t>
      </w:r>
    </w:p>
    <w:p w14:paraId="14985C31" w14:textId="56988D3A" w:rsidR="00E504CF" w:rsidRDefault="00E20B80" w:rsidP="000B3177">
      <w:pPr>
        <w:spacing w:line="360" w:lineRule="auto"/>
        <w:ind w:firstLine="720"/>
        <w:jc w:val="both"/>
        <w:rPr>
          <w:rFonts w:ascii="Arial" w:eastAsiaTheme="minorHAnsi" w:hAnsi="Arial" w:cs="Arial"/>
        </w:rPr>
      </w:pPr>
      <w:r w:rsidRPr="00E20B80">
        <w:rPr>
          <w:rFonts w:ascii="Arial" w:hAnsi="Arial" w:cs="Arial"/>
          <w:lang w:val="es-ES_tradnl"/>
        </w:rPr>
        <w:t>Pensamiento latinoamericano: se reconoce el pensamiento latinoamericano en</w:t>
      </w:r>
      <w:r w:rsidRPr="009A6C3B">
        <w:rPr>
          <w:rFonts w:ascii="Arial" w:hAnsi="Arial" w:cs="Arial"/>
          <w:lang w:val="es-ES_tradnl"/>
        </w:rPr>
        <w:t xml:space="preserve"> el proceso de integración y ideólogos han </w:t>
      </w:r>
      <w:r w:rsidRPr="009A6C3B">
        <w:rPr>
          <w:rFonts w:ascii="Arial" w:eastAsiaTheme="minorHAnsi" w:hAnsi="Arial" w:cs="Arial"/>
        </w:rPr>
        <w:t>legitimado las prácticas del regionalismo abierto (AC y TA) y a su vez la práctica forma racionalidades dadas las circunstancias históricas influenciadas por el poder político y fue generado el regionalismo alternativo o nuevo regionalismo</w:t>
      </w:r>
      <w:r w:rsidR="000B3177">
        <w:rPr>
          <w:rFonts w:ascii="Arial" w:eastAsiaTheme="minorHAnsi" w:hAnsi="Arial" w:cs="Arial"/>
        </w:rPr>
        <w:t xml:space="preserve"> </w:t>
      </w:r>
      <w:r w:rsidRPr="009A6C3B">
        <w:rPr>
          <w:rFonts w:ascii="Arial" w:eastAsiaTheme="minorHAnsi" w:hAnsi="Arial" w:cs="Arial"/>
        </w:rPr>
        <w:t xml:space="preserve">(TCU). La región ha mantenido históricamente la dependencia del valor del precio de los </w:t>
      </w:r>
      <w:r w:rsidRPr="009A6C3B">
        <w:rPr>
          <w:rFonts w:ascii="Arial" w:eastAsiaTheme="minorHAnsi" w:hAnsi="Arial" w:cs="Arial"/>
          <w:i/>
        </w:rPr>
        <w:t>conmodities</w:t>
      </w:r>
      <w:r w:rsidRPr="009A6C3B">
        <w:rPr>
          <w:rFonts w:ascii="Arial" w:eastAsiaTheme="minorHAnsi" w:hAnsi="Arial" w:cs="Arial"/>
        </w:rPr>
        <w:t xml:space="preserve"> en los mercados internacionales. Donde el crecimiento económico permitió la aplicación de políticas públicas de carácter universal en la región las cuales coadyuvaron a disminuir circunstancialmente situaciones de pobreza (2003-2014) pero la desigualdad se mantiene en la región. América Latina históricamente es una región con violencia política, social y con conflictos dinámicos por el tráfico ilícito de drogas.</w:t>
      </w:r>
    </w:p>
    <w:p w14:paraId="37BA6658" w14:textId="3DB877C4" w:rsidR="00E20B80" w:rsidRPr="009A6C3B" w:rsidRDefault="00E20B80" w:rsidP="000B3177">
      <w:pPr>
        <w:spacing w:line="360" w:lineRule="auto"/>
        <w:ind w:firstLine="720"/>
        <w:jc w:val="both"/>
        <w:rPr>
          <w:rFonts w:ascii="Arial" w:eastAsiaTheme="minorHAnsi" w:hAnsi="Arial" w:cs="Arial"/>
          <w:lang w:val="es-ES_tradnl"/>
        </w:rPr>
      </w:pPr>
      <w:r w:rsidRPr="000B3177">
        <w:rPr>
          <w:rFonts w:ascii="Arial" w:eastAsiaTheme="minorHAnsi" w:hAnsi="Arial" w:cs="Arial"/>
          <w:lang w:val="es-ES_tradnl"/>
        </w:rPr>
        <w:t>La dimensión educativa de la integración:</w:t>
      </w:r>
      <w:r w:rsidR="000B3177">
        <w:rPr>
          <w:rFonts w:ascii="Arial" w:eastAsiaTheme="minorHAnsi" w:hAnsi="Arial" w:cs="Arial"/>
          <w:lang w:val="es-ES_tradnl"/>
        </w:rPr>
        <w:t xml:space="preserve"> l</w:t>
      </w:r>
      <w:r w:rsidRPr="009A6C3B">
        <w:rPr>
          <w:rFonts w:ascii="Arial" w:eastAsiaTheme="minorHAnsi" w:hAnsi="Arial" w:cs="Arial"/>
          <w:lang w:val="es-ES_tradnl"/>
        </w:rPr>
        <w:t xml:space="preserve">a educación como sector no se asume con énfasis dentro de la verdad en forma explícita en los tres tratados, es especial los dos primeros donde se declara que el desarrollo económico garantizará la justica social </w:t>
      </w:r>
      <w:r w:rsidRPr="009A6C3B">
        <w:rPr>
          <w:rFonts w:ascii="Arial" w:eastAsiaTheme="minorHAnsi" w:hAnsi="Arial" w:cs="Arial"/>
          <w:lang w:val="es-ES_tradnl"/>
        </w:rPr>
        <w:lastRenderedPageBreak/>
        <w:t xml:space="preserve">como beneficios derivados de esta y mejorará las condiciones de vida de los habitantes.  Es decir, lo social llevaba implícito en lo educativo.  </w:t>
      </w:r>
    </w:p>
    <w:p w14:paraId="5C55953F" w14:textId="241D5FD6" w:rsidR="00E20B80" w:rsidRDefault="00E20B80" w:rsidP="000B3177">
      <w:pPr>
        <w:spacing w:line="360" w:lineRule="auto"/>
        <w:ind w:firstLine="720"/>
        <w:jc w:val="both"/>
        <w:rPr>
          <w:rFonts w:ascii="Arial" w:hAnsi="Arial" w:cs="Arial"/>
          <w:lang w:val="es-ES_tradnl"/>
        </w:rPr>
      </w:pPr>
      <w:r w:rsidRPr="009A6C3B">
        <w:rPr>
          <w:rFonts w:ascii="Arial" w:hAnsi="Arial" w:cs="Arial"/>
        </w:rPr>
        <w:t>Los tratados excluyen la armonización de las políticas públicas regionales en forma integral solo de ciertas áreas considerada prioritarias, además de la importancia del ecocentrismo, así como los beneficiosos de incorporar a los procesos de integración los actores locales y el desarrollo de los territorios</w:t>
      </w:r>
      <w:r w:rsidRPr="009A6C3B">
        <w:rPr>
          <w:rFonts w:ascii="Arial" w:hAnsi="Arial" w:cs="Arial"/>
          <w:lang w:val="es-ES_tradnl"/>
        </w:rPr>
        <w:t xml:space="preserve"> como una manera de fortalecer la democracia y la ciudadanía en la región.</w:t>
      </w:r>
    </w:p>
    <w:p w14:paraId="6A42A29C" w14:textId="46943492" w:rsidR="00E20B80" w:rsidRDefault="00E20B80" w:rsidP="000B3177">
      <w:pPr>
        <w:tabs>
          <w:tab w:val="left" w:pos="3475"/>
        </w:tabs>
        <w:spacing w:line="360" w:lineRule="auto"/>
        <w:ind w:firstLine="720"/>
        <w:jc w:val="both"/>
        <w:rPr>
          <w:rFonts w:ascii="Arial" w:eastAsiaTheme="minorHAnsi" w:hAnsi="Arial" w:cs="Arial"/>
          <w:lang w:val="es-ES_tradnl"/>
        </w:rPr>
      </w:pPr>
      <w:r w:rsidRPr="000B3177">
        <w:rPr>
          <w:rFonts w:ascii="Arial" w:eastAsiaTheme="minorHAnsi" w:hAnsi="Arial" w:cs="Arial"/>
          <w:lang w:val="es-ES_tradnl"/>
        </w:rPr>
        <w:t>En cuanto a los enunciados de la</w:t>
      </w:r>
      <w:r w:rsidRPr="009A6C3B">
        <w:rPr>
          <w:rFonts w:ascii="Arial" w:eastAsiaTheme="minorHAnsi" w:hAnsi="Arial" w:cs="Arial"/>
          <w:lang w:val="es-ES_tradnl"/>
        </w:rPr>
        <w:t xml:space="preserve"> dimensión educativa de la integración podemos expresar que desde el AC la política pública educativa es direccionada como una política sectorial, es decir a beneficiar un sector muy particular de la población (educación superior, terciaria o universitaria), sino fue a partir del 2001 que empieza a desde el TA, l</w:t>
      </w:r>
      <w:r w:rsidRPr="009A6C3B">
        <w:rPr>
          <w:rFonts w:ascii="Arial" w:hAnsi="Arial" w:cs="Arial"/>
        </w:rPr>
        <w:t>a política educativa no está en la agenda de la integración (incluso la palabra educación no es mencionada en el tratado), sino a partir del 2001 y en el TCU, realmente es en el 2012 cuando la educación se agenda en forma efectiva en la educación y se comienza a desarrollar políticas educativas tanto sectoriales como distributivas en los Estados miembros.</w:t>
      </w:r>
      <w:r>
        <w:rPr>
          <w:rFonts w:ascii="Arial" w:hAnsi="Arial" w:cs="Arial"/>
        </w:rPr>
        <w:t xml:space="preserve">  </w:t>
      </w:r>
      <w:r>
        <w:rPr>
          <w:rFonts w:ascii="Arial" w:eastAsiaTheme="minorHAnsi" w:hAnsi="Arial" w:cs="Arial"/>
          <w:lang w:val="es-ES_tradnl"/>
        </w:rPr>
        <w:t xml:space="preserve"> </w:t>
      </w:r>
    </w:p>
    <w:p w14:paraId="21EEC0CA" w14:textId="0A590152" w:rsidR="00E20B80" w:rsidRPr="009A6C3B" w:rsidRDefault="00E20B80" w:rsidP="00E20B80">
      <w:pPr>
        <w:spacing w:line="360" w:lineRule="auto"/>
        <w:ind w:firstLine="720"/>
        <w:jc w:val="both"/>
        <w:rPr>
          <w:rFonts w:ascii="Arial" w:eastAsiaTheme="minorHAnsi" w:hAnsi="Arial" w:cs="Arial"/>
        </w:rPr>
      </w:pPr>
      <w:r w:rsidRPr="000B3177">
        <w:rPr>
          <w:rFonts w:ascii="Arial" w:eastAsiaTheme="minorHAnsi" w:hAnsi="Arial" w:cs="Arial"/>
        </w:rPr>
        <w:t>Políticas públicas regionales: la primera experiencia en políticas públicas</w:t>
      </w:r>
      <w:r w:rsidRPr="009A6C3B">
        <w:rPr>
          <w:rFonts w:ascii="Arial" w:eastAsiaTheme="minorHAnsi" w:hAnsi="Arial" w:cs="Arial"/>
        </w:rPr>
        <w:t xml:space="preserve"> regionales desde la dimensión educativa viene dada desde la Unesco con el PPE (proyecto marco sobre políticas públicas en 1979) ubicando la educación en el ámbito de las políticas públicas con un encargo económico, social y político, pero además procurando un desarrollo verdadero en la integración regional.</w:t>
      </w:r>
    </w:p>
    <w:p w14:paraId="19651B42" w14:textId="5F66BE67" w:rsidR="00E20B80" w:rsidRPr="00A74D12" w:rsidRDefault="00E20B80" w:rsidP="00E20B80">
      <w:pPr>
        <w:spacing w:line="360" w:lineRule="auto"/>
        <w:ind w:firstLine="720"/>
        <w:jc w:val="both"/>
        <w:rPr>
          <w:lang w:val="es-ES_tradnl"/>
        </w:rPr>
      </w:pPr>
      <w:r w:rsidRPr="009A6C3B">
        <w:rPr>
          <w:rFonts w:ascii="Arial" w:eastAsiaTheme="minorHAnsi" w:hAnsi="Arial" w:cs="Arial"/>
        </w:rPr>
        <w:t xml:space="preserve">Posteriormente, la CAN en 1985 crea </w:t>
      </w:r>
      <w:r w:rsidRPr="009A6C3B">
        <w:rPr>
          <w:rFonts w:ascii="Arial" w:hAnsi="Arial" w:cs="Arial"/>
        </w:rPr>
        <w:t>Universidad Andina Simón Bolívar</w:t>
      </w:r>
      <w:r w:rsidRPr="009A6C3B">
        <w:rPr>
          <w:rFonts w:ascii="Arial" w:eastAsiaTheme="minorHAnsi" w:hAnsi="Arial" w:cs="Arial"/>
        </w:rPr>
        <w:t xml:space="preserve"> creando </w:t>
      </w:r>
      <w:r w:rsidRPr="009A6C3B">
        <w:rPr>
          <w:rFonts w:ascii="Arial" w:hAnsi="Arial" w:cs="Arial"/>
        </w:rPr>
        <w:t xml:space="preserve">el Programa: Educación para la Integración (julio de 2004). </w:t>
      </w:r>
      <w:r w:rsidRPr="009A6C3B">
        <w:rPr>
          <w:rFonts w:ascii="Arial" w:eastAsiaTheme="minorHAnsi" w:hAnsi="Arial" w:cs="Arial"/>
        </w:rPr>
        <w:t xml:space="preserve">En 1991, el SICA comienza son los primeros antecedentes desde los sistemas de integración subregional y el Mercosur, visibiliza la agenda educativa en el 2001. Siendo </w:t>
      </w:r>
      <w:r w:rsidRPr="009A6C3B">
        <w:rPr>
          <w:rFonts w:ascii="Arial" w:hAnsi="Arial" w:cs="Arial"/>
          <w:color w:val="auto"/>
        </w:rPr>
        <w:t>el Sistema de Naciones Unidas, quienes han generado acuerdos políticos a nivel mundial para avanzar en el tema educativo en sus diferentes niveles y modalidades, especialmente la Unesco.</w:t>
      </w:r>
    </w:p>
    <w:p w14:paraId="15F256C2" w14:textId="77777777" w:rsidR="00E20B80" w:rsidRPr="00E20B80" w:rsidRDefault="00E20B80" w:rsidP="00E20B80">
      <w:pPr>
        <w:spacing w:line="360" w:lineRule="auto"/>
        <w:ind w:firstLine="720"/>
        <w:jc w:val="both"/>
        <w:rPr>
          <w:rFonts w:ascii="Arial" w:hAnsi="Arial" w:cs="Arial"/>
          <w:lang w:val="es-ES_tradnl"/>
        </w:rPr>
      </w:pPr>
    </w:p>
    <w:p w14:paraId="4B2EE056" w14:textId="5D2B6DBC" w:rsidR="00E504CF" w:rsidRDefault="00E504CF" w:rsidP="00E20B80">
      <w:pPr>
        <w:spacing w:after="160" w:line="360" w:lineRule="auto"/>
        <w:ind w:firstLine="720"/>
        <w:rPr>
          <w:rFonts w:ascii="Arial" w:hAnsi="Arial" w:cs="Arial"/>
          <w:lang w:val="es-ES_tradnl"/>
        </w:rPr>
      </w:pPr>
      <w:r>
        <w:rPr>
          <w:rFonts w:ascii="Arial" w:hAnsi="Arial" w:cs="Arial"/>
          <w:lang w:val="es-ES_tradnl"/>
        </w:rPr>
        <w:br w:type="page"/>
      </w:r>
    </w:p>
    <w:p w14:paraId="60612C97" w14:textId="77777777" w:rsidR="007E06A7" w:rsidRPr="005A3AB7" w:rsidRDefault="007E06A7" w:rsidP="0090484C">
      <w:pPr>
        <w:pStyle w:val="Ttulo1"/>
        <w:rPr>
          <w:lang w:val="es-VE"/>
        </w:rPr>
      </w:pPr>
      <w:bookmarkStart w:id="48" w:name="_Toc146749876"/>
      <w:r w:rsidRPr="005A3AB7">
        <w:rPr>
          <w:lang w:val="es-VE"/>
        </w:rPr>
        <w:lastRenderedPageBreak/>
        <w:t>Conclusiones</w:t>
      </w:r>
      <w:bookmarkEnd w:id="48"/>
    </w:p>
    <w:p w14:paraId="0AF88589"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Esta investigación tuvo como propósito comparar la dimensión educativa de la integración para comprender las condiciones iniciales y las dinámicas del poder manifestado en las políticas educativas en la CAN, Mercosur y Unasur, para ello se asumió el enfoque epistemológico introspectivo – vivencial, y fue realizado en dos momentos. El primero momento denominado: primera estancia reflexiva: la cual estuvo compuesto por: 1. Escenario del estudio, donde se define el objeto de estudio, es decir, se realiza una contextualización de la dimensión educativa de la integración en Latinoamérica, desde diferentes niveles de realidad para armar el tejido a nivel mundial y regional asociado a objeto de estudio, declarándose la interrogante principal de la pesquisa ¿Cuáles fueron las condiciones iniciales de la dimensión educativa de la integración en la CAN, Mercosur y Unasur?</w:t>
      </w:r>
    </w:p>
    <w:p w14:paraId="7B2782BA" w14:textId="0F1F6165"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 xml:space="preserve">Esta interrogante direcciona la dimensión teleológica, es decir, comparar la dimensión educativa de la integración para comprender las condiciones iniciales y las dinámicas del poder manifestado en las políticas educativas en la CAN, Mercosur y Unasur, a su vez este propósito medular se apoya en los siguientes propósitos específicos: interpretar los tratados internacionales para ubicar las lógicas de integración desde la dimensión educativa, develar la dimensión educativa de la integración y sus </w:t>
      </w:r>
      <w:r w:rsidR="00481675">
        <w:rPr>
          <w:rFonts w:ascii="Arial" w:hAnsi="Arial" w:cs="Arial"/>
        </w:rPr>
        <w:t>implicaciones</w:t>
      </w:r>
      <w:r w:rsidRPr="005A3AB7">
        <w:rPr>
          <w:rFonts w:ascii="Arial" w:hAnsi="Arial" w:cs="Arial"/>
        </w:rPr>
        <w:t xml:space="preserve"> en las aproximaciones institucionales, técnicas y políticas, y finalmente contrastar los tratados internacionales para ubicar las lógicas de integración desde la dimensión educativa y sus implicaciones en las políticas educativas.</w:t>
      </w:r>
    </w:p>
    <w:p w14:paraId="35CF0EFC" w14:textId="77777777" w:rsidR="007E06A7" w:rsidRPr="005A3AB7" w:rsidRDefault="007E06A7" w:rsidP="007E06A7">
      <w:pPr>
        <w:autoSpaceDE w:val="0"/>
        <w:autoSpaceDN w:val="0"/>
        <w:adjustRightInd w:val="0"/>
        <w:spacing w:line="360" w:lineRule="auto"/>
        <w:ind w:firstLine="720"/>
        <w:jc w:val="both"/>
        <w:rPr>
          <w:rFonts w:ascii="Arial" w:hAnsi="Arial" w:cs="Arial"/>
        </w:rPr>
      </w:pPr>
      <w:r w:rsidRPr="005A3AB7">
        <w:rPr>
          <w:rFonts w:ascii="Arial" w:hAnsi="Arial" w:cs="Arial"/>
        </w:rPr>
        <w:t>Por ende, en este estudio comparado no solo constata bloques subregionales de integración, los cuales fueron creados en momentos históricos diferentes, sino que también fueron permeados con diferencias teóricas así como escuelas de pensamientos, pero que a su vez están asociados a otros niveles de realidad con menos o mayor énfasis, siendo el caso del sistema educativo, ya que la educación como sistema es un dispositivo que dinamiza en forma transversal otras estructuras (social, político, económico), ahora bien, ¿Cómo sucede esto? Desde la política pública y en este caso la política pública regional, y esta es la categoría principal que sustenta la dimensión educativa de la integración, lo que coadyuvo a justificar la indagación.</w:t>
      </w:r>
    </w:p>
    <w:p w14:paraId="637EA54C" w14:textId="77777777" w:rsidR="007E06A7" w:rsidRPr="005A3AB7" w:rsidRDefault="007E06A7" w:rsidP="007E06A7">
      <w:pPr>
        <w:tabs>
          <w:tab w:val="left" w:pos="2700"/>
        </w:tabs>
        <w:spacing w:line="360" w:lineRule="auto"/>
        <w:ind w:firstLine="720"/>
        <w:jc w:val="both"/>
        <w:rPr>
          <w:rFonts w:ascii="Arial" w:hAnsi="Arial" w:cs="Arial"/>
          <w:lang w:eastAsia="es-VE"/>
        </w:rPr>
      </w:pPr>
      <w:r w:rsidRPr="005A3AB7">
        <w:rPr>
          <w:rFonts w:ascii="Arial" w:hAnsi="Arial" w:cs="Arial"/>
        </w:rPr>
        <w:lastRenderedPageBreak/>
        <w:t xml:space="preserve">En cuanto a los alcances, estuvieron moldeados desde el enfoque epistemológico introspectivo-vivencial, cuya lógica es inductiva, por ende, la utilización del método comprado y la hermenéutica crítica, en este contorno esta dada la delimitación que a su vez está </w:t>
      </w:r>
      <w:r w:rsidRPr="005A3AB7">
        <w:rPr>
          <w:rFonts w:ascii="Arial" w:hAnsi="Arial" w:cs="Arial"/>
          <w:lang w:eastAsia="es-VE"/>
        </w:rPr>
        <w:t xml:space="preserve">asociada al ámbito de estudio que subregional, la temporalidad y los hechos educativos desde la integración desde la mirada de la filosofía crítica. </w:t>
      </w:r>
    </w:p>
    <w:p w14:paraId="0C9846F4" w14:textId="77467306" w:rsidR="007E06A7" w:rsidRPr="005A3AB7" w:rsidRDefault="007E06A7" w:rsidP="007E06A7">
      <w:pPr>
        <w:pStyle w:val="NormalWeb"/>
        <w:shd w:val="clear" w:color="auto" w:fill="FFFFFF"/>
        <w:spacing w:before="0" w:beforeAutospacing="0" w:after="0" w:afterAutospacing="0" w:line="360" w:lineRule="auto"/>
        <w:ind w:firstLine="720"/>
        <w:jc w:val="both"/>
        <w:textAlignment w:val="baseline"/>
        <w:rPr>
          <w:rFonts w:ascii="Arial" w:hAnsi="Arial" w:cs="Arial"/>
          <w:bCs/>
          <w:iCs/>
        </w:rPr>
      </w:pPr>
      <w:r w:rsidRPr="005A3AB7">
        <w:rPr>
          <w:rFonts w:ascii="Arial" w:hAnsi="Arial" w:cs="Arial"/>
        </w:rPr>
        <w:t xml:space="preserve">En el 2. Marco teórico o referencial, se construye para </w:t>
      </w:r>
      <w:r w:rsidR="00481675" w:rsidRPr="005A3AB7">
        <w:rPr>
          <w:rFonts w:ascii="Arial" w:hAnsi="Arial" w:cs="Arial"/>
        </w:rPr>
        <w:t>desvelar</w:t>
      </w:r>
      <w:r w:rsidRPr="005A3AB7">
        <w:rPr>
          <w:rFonts w:ascii="Arial" w:hAnsi="Arial" w:cs="Arial"/>
        </w:rPr>
        <w:t xml:space="preserve"> el objeto de estudio desde la epistemología desarrollada desde el paradigma cualitativo, por tanto, se exponen los </w:t>
      </w:r>
      <w:r w:rsidRPr="005A3AB7">
        <w:rPr>
          <w:rFonts w:ascii="Arial" w:hAnsi="Arial" w:cs="Arial"/>
          <w:bCs/>
          <w:iCs/>
        </w:rPr>
        <w:t xml:space="preserve">antecedentes de estudios y las bases teóricas. Resaltado acá la teoría de la integración, las referencias históricas de la integración regional en América Latina, la teoría del regionalismo abierto, el nuevo regionalismo o regionalismo alternativo, así como los conceptos de: tratado internacional, dimensión educativa de la integración, identidad latinoamericana. Además, de los enfoques y teorías de las políticas públicas, concepto de política pública regional y política pública educativa.  Como se puede observar en este apartado existe una transversalidad entre las ciencias políticas y ciencias humanas, así como las disciplinas de política pública y educación. </w:t>
      </w:r>
    </w:p>
    <w:p w14:paraId="48E6B929" w14:textId="77777777" w:rsidR="007E06A7" w:rsidRPr="005A3AB7" w:rsidRDefault="007E06A7" w:rsidP="007E06A7">
      <w:pPr>
        <w:pStyle w:val="Pa132"/>
        <w:tabs>
          <w:tab w:val="center" w:pos="8222"/>
        </w:tabs>
        <w:spacing w:line="360" w:lineRule="auto"/>
        <w:ind w:firstLine="720"/>
        <w:jc w:val="both"/>
        <w:rPr>
          <w:rFonts w:eastAsiaTheme="minorEastAsia"/>
          <w:lang w:eastAsia="es-VE"/>
        </w:rPr>
      </w:pPr>
      <w:r w:rsidRPr="005A3AB7">
        <w:rPr>
          <w:bCs/>
          <w:iCs/>
        </w:rPr>
        <w:t xml:space="preserve"> En el punto </w:t>
      </w:r>
      <w:r w:rsidRPr="005A3AB7">
        <w:t xml:space="preserve">3. Marco metodológico, </w:t>
      </w:r>
      <w:r w:rsidRPr="005A3AB7">
        <w:rPr>
          <w:lang w:eastAsia="es-ES"/>
        </w:rPr>
        <w:t>fue estructurado para analizar la formación del objeto de estudio, lo que nos llevó a tener una aproximación interpretativa del hecho o fenómeno, es decir, ¿Desde dónde observo el objeto de estudio? En este caso desde el enfoque i</w:t>
      </w:r>
      <w:r w:rsidRPr="005A3AB7">
        <w:rPr>
          <w:iCs/>
        </w:rPr>
        <w:t xml:space="preserve">ntrospectivo-vivencial, cuyo paradigma es cualitativo, bajo 2 perspectiva metodológica: educación comparada y hermenéutica crítica, donde fue utilizado </w:t>
      </w:r>
      <w:r w:rsidRPr="005A3AB7">
        <w:rPr>
          <w:rFonts w:eastAsiaTheme="minorEastAsia"/>
          <w:lang w:eastAsia="es-VE"/>
        </w:rPr>
        <w:t xml:space="preserve">la integración de los textos de Foucault: (a) el orden del discurso y (b) la arqueología del saber, generando una matriz lógica y sistémica en forma ordenada para generar pasos o acciones según las categorías, dimensiones e indicadores trabajados todo desde un proceso mayéutico. </w:t>
      </w:r>
    </w:p>
    <w:p w14:paraId="565A2E6A" w14:textId="77777777" w:rsidR="007E06A7" w:rsidRPr="005A3AB7" w:rsidRDefault="007E06A7" w:rsidP="007E06A7">
      <w:pPr>
        <w:spacing w:line="360" w:lineRule="auto"/>
        <w:ind w:firstLine="720"/>
        <w:jc w:val="both"/>
        <w:rPr>
          <w:rFonts w:ascii="Arial" w:hAnsi="Arial" w:cs="Arial"/>
        </w:rPr>
      </w:pPr>
      <w:r w:rsidRPr="005A3AB7">
        <w:rPr>
          <w:rFonts w:ascii="Arial" w:eastAsiaTheme="minorEastAsia" w:hAnsi="Arial" w:cs="Arial"/>
          <w:lang w:val="es-VE" w:eastAsia="es-VE"/>
        </w:rPr>
        <w:t xml:space="preserve">Fue un estudio con muestra intencional conformado por los </w:t>
      </w:r>
      <w:r w:rsidRPr="005A3AB7">
        <w:rPr>
          <w:rFonts w:ascii="Arial" w:hAnsi="Arial" w:cs="Arial"/>
          <w:bCs/>
        </w:rPr>
        <w:t xml:space="preserve">tratados internacionales de integración subregional, es decir Acuerdo de Cartagena, Tratado de Asunción y Tratado Constitutivo de la Unión de Naciones Suramericanas. Con respecto a la fuente es documental y primaria, se utilizó como técnica el análisis del discurso, y el mismo consistió en la </w:t>
      </w:r>
      <w:r w:rsidRPr="005A3AB7">
        <w:rPr>
          <w:rFonts w:ascii="Arial" w:hAnsi="Arial" w:cs="Arial"/>
        </w:rPr>
        <w:t xml:space="preserve">integración de los textos de Foucault: El orden del discurso (1992) y Arqueología del Saber (1979), produciendo como instrumento una matriz dada desde el ordenamiento del discurso (procedimientos externos, procedimientos internos que </w:t>
      </w:r>
      <w:r w:rsidRPr="005A3AB7">
        <w:rPr>
          <w:rFonts w:ascii="Arial" w:hAnsi="Arial" w:cs="Arial"/>
        </w:rPr>
        <w:lastRenderedPageBreak/>
        <w:t>afectan el discurso, procedimientos para la sumisión del discurso y procedimientos para revertir el control del discurso) y las formas discursivas (unidad del discurso y las reglas de formación).</w:t>
      </w:r>
    </w:p>
    <w:p w14:paraId="5CB36E26" w14:textId="77777777" w:rsidR="007E06A7" w:rsidRPr="005A3AB7" w:rsidRDefault="007E06A7" w:rsidP="007E06A7">
      <w:pPr>
        <w:tabs>
          <w:tab w:val="left" w:pos="3475"/>
        </w:tabs>
        <w:spacing w:line="360" w:lineRule="auto"/>
        <w:ind w:firstLine="720"/>
        <w:jc w:val="both"/>
        <w:rPr>
          <w:rFonts w:ascii="Arial" w:eastAsiaTheme="minorHAnsi" w:hAnsi="Arial" w:cs="Arial"/>
          <w:color w:val="auto"/>
          <w:lang w:val="es-VE" w:eastAsia="en-US"/>
        </w:rPr>
      </w:pPr>
      <w:r w:rsidRPr="005A3AB7">
        <w:rPr>
          <w:rFonts w:ascii="Arial" w:hAnsi="Arial" w:cs="Arial"/>
        </w:rPr>
        <w:t xml:space="preserve">Donde lo primero devela el control del discurso y segundo el objeto del discurso, esta matriz es el instrumento de recolección de información la cual fue aplicada en forma reflexiva generando una genealogía del objeto de estudio. En cuanto a la unidad de análisis, su ámbito es subregional (América del Sur), la temporalidad fue desde 1969 hasta el 2023, donde </w:t>
      </w:r>
      <w:r w:rsidRPr="005A3AB7">
        <w:rPr>
          <w:rFonts w:ascii="Arial" w:eastAsiaTheme="minorHAnsi" w:hAnsi="Arial" w:cs="Arial"/>
          <w:color w:val="auto"/>
          <w:lang w:val="es-VE" w:eastAsia="en-US"/>
        </w:rPr>
        <w:t xml:space="preserve">se estudió las dinámicas de los hechos educativos dados desde las lógicas de la integración, así como los cambios y su evolución a lo largo del tiempo, dado por la dimensión educativa de la integración: CAN, Mercosur y Unasur. </w:t>
      </w:r>
    </w:p>
    <w:p w14:paraId="6A95993E" w14:textId="77777777" w:rsidR="007E06A7" w:rsidRPr="005A3AB7" w:rsidRDefault="007E06A7" w:rsidP="007E06A7">
      <w:pPr>
        <w:tabs>
          <w:tab w:val="left" w:pos="142"/>
        </w:tabs>
        <w:spacing w:line="360" w:lineRule="auto"/>
        <w:ind w:firstLine="720"/>
        <w:jc w:val="both"/>
        <w:rPr>
          <w:rFonts w:ascii="Arial" w:hAnsi="Arial" w:cs="Arial"/>
        </w:rPr>
      </w:pPr>
      <w:r w:rsidRPr="005A3AB7">
        <w:rPr>
          <w:rFonts w:ascii="Arial" w:eastAsiaTheme="minorHAnsi" w:hAnsi="Arial" w:cs="Arial"/>
          <w:color w:val="auto"/>
          <w:lang w:val="es-VE" w:eastAsia="en-US"/>
        </w:rPr>
        <w:t xml:space="preserve">En cuanto a las categorías, por ser un estudio comparado se presenta la dimensión: tratados internacionales de integración subregional; parámetro: lógicas de integración desde lo educativo; indicador: aproximación formal – institucional, aproximación técnica – racional y aproximación política. Siendo una </w:t>
      </w:r>
      <w:r w:rsidRPr="005A3AB7">
        <w:rPr>
          <w:rFonts w:ascii="Arial" w:hAnsi="Arial" w:cs="Arial"/>
        </w:rPr>
        <w:t>derivación de manera descendente partiendo del objeto de estudio.</w:t>
      </w:r>
    </w:p>
    <w:p w14:paraId="0824DFE1"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rPr>
        <w:t xml:space="preserve">Posteriormente fue desarrollada la segunda estancia:  la cual estuvo compuesta por: 1. Fase descriptiva, en esta fase </w:t>
      </w:r>
      <w:r w:rsidRPr="005A3AB7">
        <w:rPr>
          <w:rFonts w:ascii="Arial" w:hAnsi="Arial" w:cs="Arial"/>
          <w:bCs/>
        </w:rPr>
        <w:t xml:space="preserve">se analiza las categorías y la matriz de registro (Matriz para el ordenamiento del discurso y las formaciones discursivas propuestas desde Foucault), esto permite ubicar la red de continuidades y discontinuidades del saber asociadas al objeto de estudio, este estudio se hace desde los documentos y a partir de ellos se ubica la existencia de la práctica discursiva donde se aplica una a priori como  condición de validez que condiciona la realidad para unos enunciados mostrando la historia, las multidimensiones de la realidad asociadas a ellas, y el poder y como se  distribuye en esta multidimensiones. </w:t>
      </w:r>
    </w:p>
    <w:p w14:paraId="09AD73FD" w14:textId="77777777" w:rsidR="007E06A7" w:rsidRPr="005A3AB7" w:rsidRDefault="007E06A7" w:rsidP="007E06A7">
      <w:pPr>
        <w:spacing w:line="360" w:lineRule="auto"/>
        <w:ind w:firstLine="720"/>
        <w:jc w:val="both"/>
        <w:rPr>
          <w:rFonts w:ascii="Arial" w:hAnsi="Arial" w:cs="Arial"/>
          <w:bCs/>
        </w:rPr>
      </w:pPr>
      <w:r w:rsidRPr="005A3AB7">
        <w:rPr>
          <w:rFonts w:ascii="Arial" w:hAnsi="Arial" w:cs="Arial"/>
        </w:rPr>
        <w:t xml:space="preserve">Luego la 2. Fase interpretativa, donde fue observando los hechos y su significado en el tiempo, pero esta observación e interpretación se hizo al hecho histórico, </w:t>
      </w:r>
      <w:r w:rsidRPr="005A3AB7">
        <w:rPr>
          <w:rFonts w:ascii="Arial" w:hAnsi="Arial" w:cs="Arial"/>
          <w:bCs/>
        </w:rPr>
        <w:t xml:space="preserve">desde Foucault, esto permitió comprender desde la infinidad de los saberes que conducen a las relaciones humanas, y a su vez estos saberes cuando se subjetivan tiene la necesidad de construir su visión de la historia para ubicarse dentro del entramado epistemológico, esto brinda una seguridad empírica al objeto del lenguaje planteándose la necesidad de estudiar el hecho histórico y los enunciados que lo apoyan.   </w:t>
      </w:r>
    </w:p>
    <w:p w14:paraId="5E475BB1"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lastRenderedPageBreak/>
        <w:t>En cuanto a la paso 3. Fase de yuxtaposición, se realizó la búsqueda del origen desde los innumerables comienzos dejando la sospecha del hecho histórico y su procedencia, entonces es la exploración de la exterioridad de la historia, las relaciones de poder (instituido y lo instituyente), pues el poder manifestado es la acción política y la acción política es quien moviliza la historia, desde  Foucault son mapas donde existen relaciones ocultas de poder: el mapa muestra la estrategia global de la batalla, por cuanto permite dibujar las tácticas que de otro modo resultan invisibles. Las historias que hace, a su vez, entretejen un compendio de práctica discursivas y no discursivas, y esto es mostrado en la genealogía de los tratados constitutivos.</w:t>
      </w:r>
    </w:p>
    <w:p w14:paraId="72958AA3" w14:textId="77777777" w:rsidR="007E06A7" w:rsidRPr="005A3AB7" w:rsidRDefault="007E06A7" w:rsidP="007E06A7">
      <w:pPr>
        <w:spacing w:line="360" w:lineRule="auto"/>
        <w:ind w:firstLine="720"/>
        <w:jc w:val="both"/>
        <w:rPr>
          <w:rFonts w:ascii="Arial" w:hAnsi="Arial" w:cs="Arial"/>
        </w:rPr>
      </w:pPr>
      <w:r w:rsidRPr="005A3AB7">
        <w:rPr>
          <w:rFonts w:ascii="Arial" w:hAnsi="Arial" w:cs="Arial"/>
        </w:rPr>
        <w:t xml:space="preserve">Con la información de las 3 fases anteriores, se construyó la siguiente, 4.  Fase comparativa o explicativa, y esta sirvió para procesar los elementos que comprende la dimensión educativa de la integración realizando la constatación del: (a) ordenamiento del discurso, y (b) objeto del discurso partiendo de los tratados internacionales.  Estas 4 fases permitieron obtener la información para interpretar los tratados internacionales y ubicar las lógicas de integración desde la dimensión educativa en la CAN, Mercosur y Unasur. </w:t>
      </w:r>
    </w:p>
    <w:p w14:paraId="6DF47A49" w14:textId="77777777" w:rsidR="007E06A7" w:rsidRPr="005A3AB7" w:rsidRDefault="007E06A7" w:rsidP="007E06A7">
      <w:pPr>
        <w:spacing w:line="360" w:lineRule="auto"/>
        <w:ind w:firstLine="720"/>
        <w:jc w:val="both"/>
        <w:rPr>
          <w:rFonts w:ascii="Arial" w:eastAsia="SimSun" w:hAnsi="Arial" w:cs="Arial"/>
          <w:lang w:val="es-ES_tradnl" w:eastAsia="zh-CN"/>
        </w:rPr>
      </w:pPr>
      <w:r w:rsidRPr="005A3AB7">
        <w:rPr>
          <w:rFonts w:ascii="Arial" w:hAnsi="Arial" w:cs="Arial"/>
        </w:rPr>
        <w:t xml:space="preserve">Posteriormente fue realiza la 5.  Fase prospectiva, esto nos conlleva a analizar las instituciones y brindar las respuestas al proyecto planteado, pero las instituciones son a su vez sistemas y los sistemas </w:t>
      </w:r>
      <w:r w:rsidRPr="005A3AB7">
        <w:rPr>
          <w:rFonts w:ascii="Arial" w:eastAsia="SimSun" w:hAnsi="Arial" w:cs="Arial"/>
          <w:lang w:val="es-ES_tradnl" w:eastAsia="zh-CN"/>
        </w:rPr>
        <w:t xml:space="preserve">pueden ser reestructurados, con la finalidad de no extinguir su existencia, así el nacimiento, desarrollo y el avance del sistema muestra la pluralidad del mismo en un espacio histórico. Por ello cuando estudiamos un discurso (tratado – documento) desde Foucault con ciertas reglas específicas este nos refleja la gestión y las evoluciones del conocimiento mostrando la pluralidad del sistema, así como la multiplicidad de sucesos y sus interrupciones en la historia y esto son los que renuevan las estructuras.  </w:t>
      </w:r>
    </w:p>
    <w:p w14:paraId="57043216" w14:textId="298B99DB" w:rsidR="007E06A7" w:rsidRPr="005A3AB7" w:rsidRDefault="007E06A7" w:rsidP="007E06A7">
      <w:pPr>
        <w:spacing w:line="360" w:lineRule="auto"/>
        <w:ind w:firstLine="720"/>
        <w:jc w:val="both"/>
        <w:rPr>
          <w:rFonts w:ascii="Arial" w:hAnsi="Arial" w:cs="Arial"/>
        </w:rPr>
      </w:pPr>
      <w:r w:rsidRPr="005A3AB7">
        <w:rPr>
          <w:rFonts w:ascii="Arial" w:eastAsia="SimSun" w:hAnsi="Arial" w:cs="Arial"/>
          <w:lang w:val="es-ES_tradnl" w:eastAsia="zh-CN"/>
        </w:rPr>
        <w:t xml:space="preserve">Por ello, se explicita los </w:t>
      </w:r>
      <w:r w:rsidRPr="005A3AB7">
        <w:rPr>
          <w:rFonts w:ascii="Arial" w:eastAsia="SimSun" w:hAnsi="Arial" w:cs="Arial"/>
          <w:lang w:val="es-VE" w:eastAsia="zh-CN"/>
        </w:rPr>
        <w:t xml:space="preserve">enunciados de la dimensión educativa de la integración en los tratados internacionales de la CAN, Mercosur y Unasur, y esto se hace desde una aproximación formal – institucional, técnica racional y </w:t>
      </w:r>
      <w:r w:rsidR="00543025" w:rsidRPr="005A3AB7">
        <w:rPr>
          <w:rFonts w:ascii="Arial" w:eastAsia="SimSun" w:hAnsi="Arial" w:cs="Arial"/>
          <w:lang w:val="es-VE" w:eastAsia="zh-CN"/>
        </w:rPr>
        <w:t>política, estos</w:t>
      </w:r>
      <w:r w:rsidRPr="005A3AB7">
        <w:rPr>
          <w:rFonts w:ascii="Arial" w:eastAsia="SimSun" w:hAnsi="Arial" w:cs="Arial"/>
          <w:lang w:val="es-VE" w:eastAsia="zh-CN"/>
        </w:rPr>
        <w:t xml:space="preserve"> indicadores</w:t>
      </w:r>
      <w:r w:rsidR="00543025" w:rsidRPr="005A3AB7">
        <w:rPr>
          <w:rFonts w:ascii="Arial" w:eastAsia="SimSun" w:hAnsi="Arial" w:cs="Arial"/>
          <w:lang w:val="es-VE" w:eastAsia="zh-CN"/>
        </w:rPr>
        <w:t xml:space="preserve"> blandos </w:t>
      </w:r>
      <w:r w:rsidRPr="005A3AB7">
        <w:rPr>
          <w:rFonts w:ascii="Arial" w:eastAsia="SimSun" w:hAnsi="Arial" w:cs="Arial"/>
          <w:lang w:val="es-VE" w:eastAsia="zh-CN"/>
        </w:rPr>
        <w:t xml:space="preserve"> fueron seleccionados en marco de la categoría asumida por la investigación.  Ya que desde el enfoque, paradigma y método seleccionado se marca un proceso descendente de capas y capas de información que hay que </w:t>
      </w:r>
      <w:r w:rsidR="00481675" w:rsidRPr="005A3AB7">
        <w:rPr>
          <w:rFonts w:ascii="Arial" w:eastAsia="SimSun" w:hAnsi="Arial" w:cs="Arial"/>
          <w:lang w:val="es-VE" w:eastAsia="zh-CN"/>
        </w:rPr>
        <w:t>descubrir</w:t>
      </w:r>
      <w:r w:rsidRPr="005A3AB7">
        <w:rPr>
          <w:rFonts w:ascii="Arial" w:eastAsia="SimSun" w:hAnsi="Arial" w:cs="Arial"/>
          <w:lang w:val="es-VE" w:eastAsia="zh-CN"/>
        </w:rPr>
        <w:t xml:space="preserve"> en el documento asociado a la </w:t>
      </w:r>
      <w:r w:rsidRPr="005A3AB7">
        <w:rPr>
          <w:rFonts w:ascii="Arial" w:eastAsia="SimSun" w:hAnsi="Arial" w:cs="Arial"/>
          <w:lang w:val="es-VE" w:eastAsia="zh-CN"/>
        </w:rPr>
        <w:lastRenderedPageBreak/>
        <w:t xml:space="preserve">política pública regional a nivel educativo, donde se puede observar la promoción de </w:t>
      </w:r>
      <w:r w:rsidRPr="005A3AB7">
        <w:rPr>
          <w:rFonts w:ascii="Arial" w:hAnsi="Arial" w:cs="Arial"/>
        </w:rPr>
        <w:t>de políticas educativas de carácter sectorial desde el enunciado hasta la materialización. Con ello fue develado la dimensión educativa de la integración y sus efectos en las aproximaciones institucionales, técnicas y políticas en la CAN, Mercosur y Unasur (segundo propósito de la investigación).</w:t>
      </w:r>
    </w:p>
    <w:p w14:paraId="5DBAA600" w14:textId="77777777" w:rsidR="00DD078D" w:rsidRDefault="007E06A7" w:rsidP="007E06A7">
      <w:pPr>
        <w:spacing w:line="360" w:lineRule="auto"/>
        <w:ind w:firstLine="720"/>
        <w:jc w:val="both"/>
        <w:rPr>
          <w:rFonts w:ascii="Arial" w:hAnsi="Arial" w:cs="Arial"/>
        </w:rPr>
      </w:pPr>
      <w:r w:rsidRPr="005A3AB7">
        <w:rPr>
          <w:rFonts w:ascii="Arial" w:hAnsi="Arial" w:cs="Arial"/>
        </w:rPr>
        <w:t xml:space="preserve">A lo expuesto anteriormente permitió contrastar los tratados internacionales para ubicar las lógicas de integración desde la dimensión educativa y sus implicaciones en las políticas educativas de la CAN, Mercosur y Unasur (tercer propósito de la pesquisa). Esta lógica fue asumida desde lo inductivo, es decir, la razón asociada a la argumentación para identificar las subjetividades en las estructuras dinámicas para realizar la interpretación desde la hermenéutica crítica. </w:t>
      </w:r>
    </w:p>
    <w:p w14:paraId="4981EED1" w14:textId="77777777" w:rsidR="00757E77" w:rsidRDefault="001157B3" w:rsidP="007E06A7">
      <w:pPr>
        <w:spacing w:line="360" w:lineRule="auto"/>
        <w:ind w:firstLine="720"/>
        <w:jc w:val="both"/>
        <w:rPr>
          <w:rFonts w:ascii="Arial" w:hAnsi="Arial" w:cs="Arial"/>
        </w:rPr>
      </w:pPr>
      <w:r>
        <w:rPr>
          <w:rFonts w:ascii="Arial" w:hAnsi="Arial" w:cs="Arial"/>
        </w:rPr>
        <w:t>Esto conllevo a realizar una ampliación conceptual de: la integración latinoamericana, tratados internacionales, modelos de desarroll</w:t>
      </w:r>
      <w:r w:rsidR="00757E77">
        <w:rPr>
          <w:rFonts w:ascii="Arial" w:hAnsi="Arial" w:cs="Arial"/>
        </w:rPr>
        <w:t xml:space="preserve">o, pensamiento latinoamericano (todas estas son categorías emergentes de la investigación) y de la dimensión educativa de la integración además de las políticas pública regionales (caterogiras de estudio).  </w:t>
      </w:r>
    </w:p>
    <w:p w14:paraId="11699146" w14:textId="07755AE3" w:rsidR="007E06A7" w:rsidRPr="005A3AB7" w:rsidRDefault="007E06A7" w:rsidP="007E06A7">
      <w:pPr>
        <w:spacing w:line="360" w:lineRule="auto"/>
        <w:ind w:firstLine="720"/>
        <w:jc w:val="both"/>
        <w:rPr>
          <w:rFonts w:ascii="Arial" w:eastAsiaTheme="minorHAnsi" w:hAnsi="Arial" w:cs="Arial"/>
          <w:lang w:val="es-ES_tradnl"/>
        </w:rPr>
      </w:pPr>
      <w:r w:rsidRPr="005A3AB7">
        <w:rPr>
          <w:rFonts w:ascii="Arial" w:hAnsi="Arial" w:cs="Arial"/>
        </w:rPr>
        <w:t xml:space="preserve">En cuanto a la integración latinoamericana puedo expresar que hay una coincidencia política desde las diferentes corrientes ideológicas que tiene como acuerdo promocionar </w:t>
      </w:r>
      <w:r w:rsidRPr="005A3AB7">
        <w:rPr>
          <w:rFonts w:ascii="Arial" w:eastAsiaTheme="minorHAnsi" w:hAnsi="Arial" w:cs="Arial"/>
          <w:lang w:val="es-ES_tradnl"/>
        </w:rPr>
        <w:t>la democracia, la solidaridad entre los países subregionales y la paz, sin este clima la región poco puede avanzar en cual</w:t>
      </w:r>
      <w:r w:rsidR="00757E77">
        <w:rPr>
          <w:rFonts w:ascii="Arial" w:eastAsiaTheme="minorHAnsi" w:hAnsi="Arial" w:cs="Arial"/>
          <w:lang w:val="es-ES_tradnl"/>
        </w:rPr>
        <w:t xml:space="preserve">quier proceso de integración, ya que el poder político es quien moviliza estos espacios. </w:t>
      </w:r>
    </w:p>
    <w:p w14:paraId="19F6EE18" w14:textId="77777777" w:rsidR="007E06A7" w:rsidRPr="005A3AB7" w:rsidRDefault="007E06A7" w:rsidP="007E06A7">
      <w:pPr>
        <w:spacing w:line="360" w:lineRule="auto"/>
        <w:ind w:firstLine="720"/>
        <w:jc w:val="both"/>
        <w:rPr>
          <w:rFonts w:ascii="Arial" w:hAnsi="Arial" w:cs="Arial"/>
        </w:rPr>
      </w:pPr>
      <w:r w:rsidRPr="005A3AB7">
        <w:rPr>
          <w:rFonts w:ascii="Arial" w:eastAsiaTheme="minorHAnsi" w:hAnsi="Arial" w:cs="Arial"/>
          <w:lang w:val="es-ES_tradnl"/>
        </w:rPr>
        <w:t xml:space="preserve">Los actores con mayor relevancia para generar un espacio de integración en Latinoamérica lo representan el </w:t>
      </w:r>
      <w:r w:rsidRPr="005A3AB7">
        <w:rPr>
          <w:rFonts w:ascii="Arial" w:hAnsi="Arial" w:cs="Arial"/>
        </w:rPr>
        <w:t>poder político en el ejercicio de gobierno y el poder económico; la integración está articulada a modelos de desarrollos que han cambiado en el tiempo, por tanto, los modelos de desarrollo son progresivos, ya que han modificado las dimensiones ampliando los niveles de realidad.</w:t>
      </w:r>
    </w:p>
    <w:p w14:paraId="3118C305" w14:textId="77777777" w:rsidR="007E06A7" w:rsidRPr="005A3AB7" w:rsidRDefault="007E06A7" w:rsidP="007E06A7">
      <w:pPr>
        <w:spacing w:line="360" w:lineRule="auto"/>
        <w:ind w:firstLine="720"/>
        <w:jc w:val="both"/>
        <w:rPr>
          <w:rFonts w:ascii="Arial" w:hAnsi="Arial" w:cs="Arial"/>
          <w:lang w:val="es-VE"/>
        </w:rPr>
      </w:pPr>
      <w:r w:rsidRPr="005A3AB7">
        <w:rPr>
          <w:rFonts w:ascii="Arial" w:hAnsi="Arial" w:cs="Arial"/>
        </w:rPr>
        <w:t xml:space="preserve">Otro actor que ha contribuido a los procesos de integración en la región es la </w:t>
      </w:r>
      <w:r w:rsidRPr="005A3AB7">
        <w:rPr>
          <w:rFonts w:ascii="Arial" w:hAnsi="Arial" w:cs="Arial"/>
          <w:lang w:val="es-VE"/>
        </w:rPr>
        <w:t xml:space="preserve">Naciones Unidas, especialmente la Cepal, ha procurado el desarrollo desde el aspecto económicos cuyos principales ideólogos fueron académicos latinoamericanos que generaron aportes teóricos sobre las relaciones del desarrollo y subdesarrollo en marco de la heterogeneidad estructural y posteriormente del TPE según el del momento </w:t>
      </w:r>
      <w:r w:rsidRPr="005A3AB7">
        <w:rPr>
          <w:rFonts w:ascii="Arial" w:hAnsi="Arial" w:cs="Arial"/>
          <w:lang w:val="es-VE"/>
        </w:rPr>
        <w:lastRenderedPageBreak/>
        <w:t>histórico que fueron creados la CAN y el Mercosur. En el caso de la Unasur, fue el poder político que asume la inserción internacional desde las prácticas empíricas de integración Latinoamérica.</w:t>
      </w:r>
    </w:p>
    <w:p w14:paraId="1DFE686A"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hAnsi="Arial" w:cs="Arial"/>
          <w:lang w:val="es-ES_tradnl"/>
        </w:rPr>
        <w:t xml:space="preserve">La integración en América Latina tiene un origen histórico, político, económico, social y geocultural, está asociada a pre teorías y teóricas que sirvieron como ejemplos, sin embargo, ha sido auspiciada por teóricos y académicos de la Cepal, y finalmente por proyectos políticos en la región. Por la anteriormente expuesto la integración Latinoamérica ha estado históricamente influencia por el pensamiento latinoamericano, así como sus </w:t>
      </w:r>
      <w:r w:rsidRPr="005A3AB7">
        <w:rPr>
          <w:rFonts w:ascii="Arial" w:eastAsiaTheme="minorHAnsi" w:hAnsi="Arial" w:cs="Arial"/>
        </w:rPr>
        <w:t xml:space="preserve">teorías han ido legitimado las prácticas de regionalismo abierto (CAN y Mercosur) y a su vez estas prácticas formaron racionalidades en circunstancias históricas influenciadas por el poder político crear el regionalismo alternativo o nuevo regionalismo (Unasur) todos estas experiencias representa antecedentes de la teoría jurídica de la integración latinoamericana, teoría de la integración latinoamericana y teoría de la política pública. </w:t>
      </w:r>
    </w:p>
    <w:p w14:paraId="43F87CEE"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eastAsiaTheme="minorHAnsi" w:hAnsi="Arial" w:cs="Arial"/>
        </w:rPr>
        <w:t>La CAN, Mercosur y Unasur representa proyectos políticos, ideológicos, filosóficos y epistemológicos inspirados en la identidad latinoamericana ampliada geoculturalmente, en ellos se puede observar el proceso gradual, progresivo y acumulativo de la integración ya que los mismos fueron creados en momentos históricos coyunturales a nivel político, económico y social en la región incluso en regímenes inestables democráticamente.</w:t>
      </w:r>
    </w:p>
    <w:p w14:paraId="2EDD88CF" w14:textId="77777777" w:rsidR="007E06A7" w:rsidRPr="005A3AB7" w:rsidRDefault="007E06A7" w:rsidP="007E06A7">
      <w:pPr>
        <w:spacing w:line="360" w:lineRule="auto"/>
        <w:ind w:firstLine="720"/>
        <w:jc w:val="both"/>
        <w:rPr>
          <w:rFonts w:ascii="Arial" w:eastAsiaTheme="minorHAnsi" w:hAnsi="Arial" w:cs="Arial"/>
          <w:lang w:val="es-ES_tradnl"/>
        </w:rPr>
      </w:pPr>
      <w:r w:rsidRPr="005A3AB7">
        <w:rPr>
          <w:rFonts w:ascii="Arial" w:eastAsia="SimSun" w:hAnsi="Arial" w:cs="Arial"/>
          <w:lang w:val="es-ES_tradnl" w:eastAsia="zh-CN"/>
        </w:rPr>
        <w:t xml:space="preserve">La CAN, Mercosur y Unasur, se caracterizan por generar un antecedente en la integración latinoamericana que adoptaron una aproximación bajo la perspectiva teórica o epistemológica con gran unidad y le asignan un lugar significativo en la a la geopolítica latinoamericana, el concepto de integración se fue ampliando desde un carácter gradual, acumulativo y progresivo.  </w:t>
      </w:r>
      <w:r w:rsidRPr="005A3AB7">
        <w:rPr>
          <w:rFonts w:ascii="Arial" w:hAnsi="Arial" w:cs="Arial"/>
        </w:rPr>
        <w:t xml:space="preserve">Los principales motivos del AC y TA fueron económico y político.  Los principales motivos del TCU fueron político y económico. Los tres tratados se generaron en América del Sur, en se marco tiene cercanía geográfica, históricas y cultural. Incluso se puede manifestar que hay solapamiento de funciones entre ellos. </w:t>
      </w:r>
      <w:r w:rsidRPr="005A3AB7">
        <w:rPr>
          <w:rFonts w:ascii="Arial" w:hAnsi="Arial" w:cs="Arial"/>
          <w:lang w:val="es-ES_tradnl"/>
        </w:rPr>
        <w:t xml:space="preserve">Los tres tratados llevan implícito la evolución del pensamiento humano y como estrechar relaciones entre los países, siendo transversal en varias disciplinas.  </w:t>
      </w:r>
    </w:p>
    <w:p w14:paraId="03D63895" w14:textId="77777777" w:rsidR="007E06A7" w:rsidRPr="005A3AB7" w:rsidRDefault="007E06A7" w:rsidP="007E06A7">
      <w:pPr>
        <w:tabs>
          <w:tab w:val="left" w:pos="851"/>
          <w:tab w:val="left" w:pos="3475"/>
        </w:tabs>
        <w:spacing w:line="360" w:lineRule="auto"/>
        <w:ind w:firstLine="720"/>
        <w:jc w:val="both"/>
        <w:rPr>
          <w:rFonts w:ascii="Arial" w:hAnsi="Arial" w:cs="Arial"/>
          <w:lang w:val="es-ES_tradnl"/>
        </w:rPr>
      </w:pPr>
      <w:r w:rsidRPr="005A3AB7">
        <w:rPr>
          <w:rFonts w:ascii="Arial" w:eastAsiaTheme="minorHAnsi" w:hAnsi="Arial" w:cs="Arial"/>
        </w:rPr>
        <w:lastRenderedPageBreak/>
        <w:t xml:space="preserve">El discurso de los tratados internacionales, está limitado al derecho internacional, por ser un acuerdo internacional (de integración subregional) son fuentes en algunos casos para el derecho nacional (respetando el principio de autodeterminación de los pueblos). En consecuencia, el discurso está limitado a: (a) ciencias jurídicas: derecho internacional público, derecho público y derecho constitucional (b) ciencias políticas: geopolítica y política, la integración regional y política pública regional, política pública donde </w:t>
      </w:r>
      <w:r w:rsidRPr="005A3AB7">
        <w:rPr>
          <w:rFonts w:ascii="Arial" w:hAnsi="Arial" w:cs="Arial"/>
          <w:lang w:val="es-ES_tradnl"/>
        </w:rPr>
        <w:t>la derivación desde estas ciencias y disciplinas regula del discurso en los tratados internacionales en América Latina.</w:t>
      </w:r>
    </w:p>
    <w:p w14:paraId="4C455544" w14:textId="77777777" w:rsidR="007E06A7" w:rsidRPr="005A3AB7" w:rsidRDefault="007E06A7" w:rsidP="007E06A7">
      <w:pPr>
        <w:tabs>
          <w:tab w:val="left" w:pos="851"/>
          <w:tab w:val="left" w:pos="3475"/>
        </w:tabs>
        <w:spacing w:line="360" w:lineRule="auto"/>
        <w:ind w:firstLine="720"/>
        <w:jc w:val="both"/>
        <w:rPr>
          <w:rFonts w:ascii="Arial" w:eastAsiaTheme="minorHAnsi" w:hAnsi="Arial" w:cs="Arial"/>
        </w:rPr>
      </w:pPr>
      <w:r w:rsidRPr="005A3AB7">
        <w:rPr>
          <w:rFonts w:ascii="Arial" w:hAnsi="Arial" w:cs="Arial"/>
          <w:lang w:val="es-ES_tradnl"/>
        </w:rPr>
        <w:t xml:space="preserve">Además de permear las políticas públicas en los países miembros, Estados partes o Estados miembros (incidiendo en la armonización con los planes de desarrollo y las legislaciones nacionales) por ello los limites están fijados desde las ciencias que permean el discurso, las teorías que amplían la integración latinoamericana en diferentes disciplinas, pero también fijan implicaciones en acciones desde la gobernanza en lo internacional, subregional y nacional. En consecuencia, </w:t>
      </w:r>
      <w:r w:rsidRPr="005A3AB7">
        <w:rPr>
          <w:rFonts w:ascii="Arial" w:eastAsiaTheme="minorHAnsi" w:hAnsi="Arial" w:cs="Arial"/>
        </w:rPr>
        <w:t>la CAN, Mercosur y Unasur, representa prácticas propuesta de integración regional apegados al derecho internacional en ese marco están dotados personalidad jurídica internacional son una herramienta política para negociar a nivel regional e internacional.</w:t>
      </w:r>
    </w:p>
    <w:p w14:paraId="1AE4E0D4"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hAnsi="Arial" w:cs="Arial"/>
          <w:bCs/>
        </w:rPr>
        <w:t xml:space="preserve">Los tres tratados expresan de forma progresiva el discurso asociado a la integración y las medidas concretas para lograr este fin último, declarando proclamas.  El tema es la implementación, es decir, a pesar de ser ratificados los acuerdos se generan trabas entre ellos, que son especialmente políticas y económicas generando paralizaciones para lograr los objetivos y retraso en la implementación. </w:t>
      </w:r>
      <w:r w:rsidRPr="005A3AB7">
        <w:rPr>
          <w:rFonts w:ascii="Arial" w:hAnsi="Arial" w:cs="Arial"/>
        </w:rPr>
        <w:t xml:space="preserve">La integración subregional en América Latina es dinámica, gradual, progresiva y acumulativa y es movilizada por el poder político (muestra de ello es la Unasur). Hoy día se mantiene vigentes la CAN y el Mercosur por tanto son un tema activo en la agenda política en los países de la región. </w:t>
      </w:r>
    </w:p>
    <w:p w14:paraId="5991F7A9" w14:textId="77777777" w:rsidR="007E06A7" w:rsidRPr="005A3AB7" w:rsidRDefault="007E06A7" w:rsidP="007E06A7">
      <w:pPr>
        <w:tabs>
          <w:tab w:val="left" w:pos="3475"/>
        </w:tabs>
        <w:spacing w:line="360" w:lineRule="auto"/>
        <w:ind w:firstLine="720"/>
        <w:jc w:val="both"/>
        <w:rPr>
          <w:rFonts w:ascii="Arial" w:hAnsi="Arial" w:cs="Arial"/>
        </w:rPr>
      </w:pPr>
      <w:r w:rsidRPr="005A3AB7">
        <w:rPr>
          <w:rFonts w:ascii="Arial" w:eastAsia="SimSun" w:hAnsi="Arial" w:cs="Arial"/>
          <w:lang w:val="es-ES_tradnl" w:eastAsia="zh-CN"/>
        </w:rPr>
        <w:t xml:space="preserve">La dimensión política es el nivel de realidad que hace posible el accionar de los tratados internacionales en América Latina y estos son transversales entre las ciencias jurídicas y políticas como fue expuesto anteriormente.  Los niveles de realidad, ámbito o áreas en los tratados internacionales se han ido ampliando en forma gradual, progresiva </w:t>
      </w:r>
      <w:r w:rsidRPr="005A3AB7">
        <w:rPr>
          <w:rFonts w:ascii="Arial" w:eastAsia="SimSun" w:hAnsi="Arial" w:cs="Arial"/>
          <w:lang w:val="es-ES_tradnl" w:eastAsia="zh-CN"/>
        </w:rPr>
        <w:lastRenderedPageBreak/>
        <w:t>y acumulativa a lo largo de la historia hasta abordarse en forma integral o multidimensional.</w:t>
      </w:r>
    </w:p>
    <w:p w14:paraId="4FD6F5A5" w14:textId="77777777" w:rsidR="007E06A7" w:rsidRPr="005A3AB7" w:rsidRDefault="007E06A7" w:rsidP="007E06A7">
      <w:pPr>
        <w:tabs>
          <w:tab w:val="left" w:pos="851"/>
          <w:tab w:val="left" w:pos="3475"/>
        </w:tabs>
        <w:spacing w:line="360" w:lineRule="auto"/>
        <w:ind w:firstLine="720"/>
        <w:jc w:val="both"/>
        <w:rPr>
          <w:rFonts w:ascii="Arial" w:eastAsiaTheme="minorHAnsi" w:hAnsi="Arial" w:cs="Arial"/>
        </w:rPr>
      </w:pPr>
      <w:r w:rsidRPr="005A3AB7">
        <w:rPr>
          <w:rFonts w:ascii="Arial" w:hAnsi="Arial" w:cs="Arial"/>
          <w:lang w:val="es-ES_tradnl"/>
        </w:rPr>
        <w:t>La verdad la impone el poder constituido y los intereses políticos y económicos a nivel subregional y es justificada con el desarrollo económico en forma progresiva en la región. Pero, l</w:t>
      </w:r>
      <w:r w:rsidRPr="005A3AB7">
        <w:rPr>
          <w:rFonts w:ascii="Arial" w:eastAsiaTheme="minorHAnsi" w:hAnsi="Arial" w:cs="Arial"/>
        </w:rPr>
        <w:t xml:space="preserve">a región ha mantenido históricamente la dependencia del valor del precio de los </w:t>
      </w:r>
      <w:r w:rsidRPr="005A3AB7">
        <w:rPr>
          <w:rFonts w:ascii="Arial" w:eastAsiaTheme="minorHAnsi" w:hAnsi="Arial" w:cs="Arial"/>
          <w:i/>
        </w:rPr>
        <w:t>conmodities</w:t>
      </w:r>
      <w:r w:rsidRPr="005A3AB7">
        <w:rPr>
          <w:rFonts w:ascii="Arial" w:eastAsiaTheme="minorHAnsi" w:hAnsi="Arial" w:cs="Arial"/>
        </w:rPr>
        <w:t xml:space="preserve"> en los mercados internacionales. Donde el crecimiento económico permitió la aplicación de políticas públicas de carácter universal en la región las cuales coadyuvaron a disminuir circunstancialmente situaciones de pobreza (2003-2014) pero la desigualdad se mantiene en la región al igual que los índices de pobreza. América Latina históricamente es una región con violencia política, social y con conflictos dinámicos por el tráfico ilícito de drogas. Y la integración latinoamericana poco ha coadyuvado mejorar el panorama social y económico la región. </w:t>
      </w:r>
    </w:p>
    <w:p w14:paraId="049AA053" w14:textId="77777777" w:rsidR="007E06A7" w:rsidRPr="005A3AB7" w:rsidRDefault="007E06A7" w:rsidP="007E06A7">
      <w:pPr>
        <w:tabs>
          <w:tab w:val="left" w:pos="851"/>
          <w:tab w:val="left" w:pos="3475"/>
        </w:tabs>
        <w:spacing w:line="360" w:lineRule="auto"/>
        <w:ind w:firstLine="720"/>
        <w:jc w:val="both"/>
        <w:rPr>
          <w:rFonts w:ascii="Arial" w:hAnsi="Arial" w:cs="Arial"/>
          <w:lang w:val="es-VE"/>
        </w:rPr>
      </w:pPr>
      <w:r w:rsidRPr="005A3AB7">
        <w:rPr>
          <w:rFonts w:ascii="Arial" w:hAnsi="Arial" w:cs="Arial"/>
          <w:lang w:val="es-VE"/>
        </w:rPr>
        <w:t>Los tres tratados constituyen un antecedente en el regionalismo latinoamericano desde la década de los 60 son proyectos con diversidad institucional y de objetivos, también se observa coincidencias en los procesos de integración, reflejando la segmentación dada en América Latina por constituir mecanismos de integración subregional (sudamericana), donde la dimensión política (la toma de decisiones es de carácter intergubernamental) ejerce el mayor poder (se reproducen las relaciones de poder de carácter ideológico)  con afectación en la dimensión económica.  Se mantiene la autodeterminación de los pueblos (la supranacionalidad no está en la agenda política)</w:t>
      </w:r>
    </w:p>
    <w:p w14:paraId="3B053A6A" w14:textId="77777777" w:rsidR="007E06A7" w:rsidRPr="005A3AB7" w:rsidRDefault="007E06A7" w:rsidP="007E06A7">
      <w:pPr>
        <w:spacing w:line="360" w:lineRule="auto"/>
        <w:ind w:firstLine="720"/>
        <w:jc w:val="both"/>
        <w:rPr>
          <w:rFonts w:ascii="Arial" w:eastAsiaTheme="minorHAnsi" w:hAnsi="Arial" w:cs="Arial"/>
          <w:lang w:val="es-ES_tradnl"/>
        </w:rPr>
      </w:pPr>
      <w:r w:rsidRPr="005A3AB7">
        <w:rPr>
          <w:rFonts w:ascii="Arial" w:eastAsiaTheme="minorHAnsi" w:hAnsi="Arial" w:cs="Arial"/>
          <w:lang w:val="es-ES_tradnl"/>
        </w:rPr>
        <w:t xml:space="preserve">La dimensión educativa de la integración: La educación como sector no se asume con énfasis dentro de la verdad en forma explícita en los en la CAN y el Mercosur, pues se declara el desarrollo económico para garantizar la justica social como beneficios derivados de esta.  Es decir, el ámbito económico mejoraría el social y el social llevaba implícito lo educativo.  </w:t>
      </w:r>
    </w:p>
    <w:p w14:paraId="529EB911" w14:textId="77777777" w:rsidR="007E06A7" w:rsidRPr="005A3AB7" w:rsidRDefault="007E06A7" w:rsidP="007E06A7">
      <w:pPr>
        <w:spacing w:line="360" w:lineRule="auto"/>
        <w:ind w:firstLine="720"/>
        <w:jc w:val="both"/>
        <w:rPr>
          <w:rFonts w:ascii="Arial" w:hAnsi="Arial" w:cs="Arial"/>
          <w:lang w:val="es-ES_tradnl"/>
        </w:rPr>
      </w:pPr>
      <w:r w:rsidRPr="005A3AB7">
        <w:rPr>
          <w:rFonts w:ascii="Arial" w:hAnsi="Arial" w:cs="Arial"/>
        </w:rPr>
        <w:t>La CAN, Mercosur y Unasur, excluyen la armonización de las políticas públicas regionales en forma integral, es decir desde todos los niveles de la realidad, además de la importancia del ecocentrismo, así como los beneficiosos de incorporar a los procesos de integración los actores locales y el desarrollo de los territorios</w:t>
      </w:r>
      <w:r w:rsidRPr="005A3AB7">
        <w:rPr>
          <w:rFonts w:ascii="Arial" w:hAnsi="Arial" w:cs="Arial"/>
          <w:lang w:val="es-ES_tradnl"/>
        </w:rPr>
        <w:t xml:space="preserve"> como una manera de fortalecer la democracia y la ciudadanía en la región.</w:t>
      </w:r>
    </w:p>
    <w:p w14:paraId="2E2EA2BC" w14:textId="77777777" w:rsidR="007E06A7" w:rsidRPr="005A3AB7" w:rsidRDefault="007E06A7" w:rsidP="007E06A7">
      <w:pPr>
        <w:spacing w:line="360" w:lineRule="auto"/>
        <w:ind w:firstLine="720"/>
        <w:jc w:val="both"/>
        <w:rPr>
          <w:rFonts w:ascii="Arial" w:eastAsiaTheme="minorHAnsi" w:hAnsi="Arial" w:cs="Arial"/>
        </w:rPr>
      </w:pPr>
      <w:r w:rsidRPr="005A3AB7">
        <w:rPr>
          <w:rFonts w:ascii="Arial" w:eastAsiaTheme="minorHAnsi" w:hAnsi="Arial" w:cs="Arial"/>
        </w:rPr>
        <w:lastRenderedPageBreak/>
        <w:t>La primera experiencia en políticas públicas regionales desde la dimensión educativa viene dada desde la Unesco con el PPE (proyecto marco sobre políticas públicas en 1979) ubicando la educación en el ámbito de las políticas públicas con un encargo económico, social y político, pero además procurando un desarrollo verdadero en la integración regional.</w:t>
      </w:r>
    </w:p>
    <w:p w14:paraId="4E25CCCE" w14:textId="77777777" w:rsidR="007E06A7" w:rsidRPr="005A3AB7" w:rsidRDefault="007E06A7" w:rsidP="007E06A7">
      <w:pPr>
        <w:spacing w:line="360" w:lineRule="auto"/>
        <w:ind w:firstLine="720"/>
        <w:jc w:val="both"/>
        <w:rPr>
          <w:rFonts w:ascii="Arial" w:hAnsi="Arial" w:cs="Arial"/>
          <w:color w:val="auto"/>
        </w:rPr>
      </w:pPr>
      <w:r w:rsidRPr="005A3AB7">
        <w:rPr>
          <w:rFonts w:ascii="Arial" w:eastAsiaTheme="minorHAnsi" w:hAnsi="Arial" w:cs="Arial"/>
        </w:rPr>
        <w:t xml:space="preserve">Posteriormente, la CAN en 1985 crea </w:t>
      </w:r>
      <w:r w:rsidRPr="005A3AB7">
        <w:rPr>
          <w:rFonts w:ascii="Arial" w:hAnsi="Arial" w:cs="Arial"/>
        </w:rPr>
        <w:t>Universidad Andina Simón Bolívar</w:t>
      </w:r>
      <w:r w:rsidRPr="005A3AB7">
        <w:rPr>
          <w:rFonts w:ascii="Arial" w:eastAsiaTheme="minorHAnsi" w:hAnsi="Arial" w:cs="Arial"/>
        </w:rPr>
        <w:t xml:space="preserve"> creando </w:t>
      </w:r>
      <w:r w:rsidRPr="005A3AB7">
        <w:rPr>
          <w:rFonts w:ascii="Arial" w:hAnsi="Arial" w:cs="Arial"/>
        </w:rPr>
        <w:t xml:space="preserve">el Programa: Educación para la Integración (julio de 2004). </w:t>
      </w:r>
      <w:r w:rsidRPr="005A3AB7">
        <w:rPr>
          <w:rFonts w:ascii="Arial" w:eastAsiaTheme="minorHAnsi" w:hAnsi="Arial" w:cs="Arial"/>
        </w:rPr>
        <w:t xml:space="preserve">En 1991, el SICA comienza son los primeros antecedentes desde los sistemas de integración subregional y el Mercosur, visibiliza la agenda educativa en el 2001. Pero es </w:t>
      </w:r>
      <w:r w:rsidRPr="005A3AB7">
        <w:rPr>
          <w:rFonts w:ascii="Arial" w:hAnsi="Arial" w:cs="Arial"/>
          <w:color w:val="auto"/>
        </w:rPr>
        <w:t>el Sistema de Naciones Unidas, quienes han generado acuerdos políticos a nivel mundial y regional para avanzar en el tema educativo en sus diferentes niveles y modalidades, especialmente la Unesco.</w:t>
      </w:r>
    </w:p>
    <w:p w14:paraId="1B2ED1C1" w14:textId="0F1C39C5" w:rsidR="007E06A7" w:rsidRPr="005A3AB7" w:rsidRDefault="007E06A7" w:rsidP="007E06A7">
      <w:pPr>
        <w:tabs>
          <w:tab w:val="left" w:pos="3475"/>
        </w:tabs>
        <w:spacing w:line="360" w:lineRule="auto"/>
        <w:ind w:firstLine="720"/>
        <w:jc w:val="both"/>
        <w:rPr>
          <w:rFonts w:ascii="Arial" w:eastAsiaTheme="minorHAnsi" w:hAnsi="Arial" w:cs="Arial"/>
          <w:lang w:val="es-ES_tradnl"/>
        </w:rPr>
      </w:pPr>
      <w:r w:rsidRPr="005A3AB7">
        <w:rPr>
          <w:rFonts w:ascii="Arial" w:eastAsiaTheme="minorHAnsi" w:hAnsi="Arial" w:cs="Arial"/>
          <w:lang w:val="es-ES_tradnl"/>
        </w:rPr>
        <w:t xml:space="preserve">En cuanto a los enunciados de la dimensión educativa de la integración podemos expresar que, desde la CAN, la política pública educativa </w:t>
      </w:r>
      <w:r w:rsidR="00FF734B">
        <w:rPr>
          <w:rFonts w:ascii="Arial" w:eastAsiaTheme="minorHAnsi" w:hAnsi="Arial" w:cs="Arial"/>
          <w:lang w:val="es-ES_tradnl"/>
        </w:rPr>
        <w:t xml:space="preserve">regional </w:t>
      </w:r>
      <w:r w:rsidRPr="005A3AB7">
        <w:rPr>
          <w:rFonts w:ascii="Arial" w:eastAsiaTheme="minorHAnsi" w:hAnsi="Arial" w:cs="Arial"/>
          <w:lang w:val="es-ES_tradnl"/>
        </w:rPr>
        <w:t>es direccionada como una política sectorial, es decir a beneficiar un sector muy particular de la población (educación superior, terciaria o universitaria en su origen), el Mercosur lo hizo a partir del 2001, ya que l</w:t>
      </w:r>
      <w:r w:rsidRPr="005A3AB7">
        <w:rPr>
          <w:rFonts w:ascii="Arial" w:hAnsi="Arial" w:cs="Arial"/>
        </w:rPr>
        <w:t xml:space="preserve">a política educativa no está en la agenda de la integración (incluso la palabra educación no es mencionada en el tratado). Y la Unasur, acciona la agenda educativa en el 2012, comienza a desarrollar políticas educativas tanto sectoriales como distributivas en los Estados miembros.  </w:t>
      </w:r>
      <w:r w:rsidRPr="005A3AB7">
        <w:rPr>
          <w:rFonts w:ascii="Arial" w:eastAsiaTheme="minorHAnsi" w:hAnsi="Arial" w:cs="Arial"/>
          <w:lang w:val="es-ES_tradnl"/>
        </w:rPr>
        <w:t xml:space="preserve"> </w:t>
      </w:r>
    </w:p>
    <w:p w14:paraId="6E31A790" w14:textId="77777777" w:rsidR="007E06A7" w:rsidRPr="005A3AB7" w:rsidRDefault="007E06A7" w:rsidP="007E06A7">
      <w:pPr>
        <w:spacing w:line="360" w:lineRule="auto"/>
        <w:ind w:firstLine="720"/>
        <w:jc w:val="both"/>
        <w:rPr>
          <w:rFonts w:ascii="Arial" w:hAnsi="Arial" w:cs="Arial"/>
          <w:lang w:val="es-ES_tradnl"/>
        </w:rPr>
      </w:pPr>
      <w:r w:rsidRPr="005A3AB7">
        <w:rPr>
          <w:rFonts w:ascii="Arial" w:hAnsi="Arial" w:cs="Arial"/>
          <w:lang w:val="es-ES_tradnl"/>
        </w:rPr>
        <w:t>Finalmente puedo expresar desde la lógica de integración latinoamericana, la educación no es la dimensión que históricamente se le ha dado prioridad en la región, y que hasta ahora las políticas públicas regionales no han influenciado notablemente el accionar de las políticas educativas en los países miembros, Estados partes o Estados miembros, pero además el accionar de estas políticas tiene un gran dependencia del poder político y económico en la región, quizás esto ha influenciado en la inestabilidad de las mismas pues depende del gobierno de turno, inclusive el funcionamiento del sistema en sí.</w:t>
      </w:r>
    </w:p>
    <w:p w14:paraId="01F61FF9" w14:textId="6FD72DA7" w:rsidR="007E06A7" w:rsidRDefault="007E06A7" w:rsidP="007E06A7">
      <w:pPr>
        <w:spacing w:line="360" w:lineRule="auto"/>
        <w:ind w:firstLine="720"/>
        <w:jc w:val="both"/>
        <w:rPr>
          <w:rFonts w:ascii="Arial" w:hAnsi="Arial" w:cs="Arial"/>
          <w:lang w:val="es-ES_tradnl"/>
        </w:rPr>
      </w:pPr>
      <w:r w:rsidRPr="005A3AB7">
        <w:rPr>
          <w:rFonts w:ascii="Arial" w:hAnsi="Arial" w:cs="Arial"/>
          <w:lang w:val="es-ES_tradnl"/>
        </w:rPr>
        <w:t xml:space="preserve">En cuanto a las políticas desplegadas por la CAN, Mercosur y Unasur todas son de carácter sectorial, es decir están dirigidas a sectores específicos, y en determinados momentos los planes, programas y proyectos desplegados coinciden presentándose duplicidad en las acciones. Hasta la fecha es el Mercosur donde se presentan ciclo de </w:t>
      </w:r>
      <w:r w:rsidRPr="005A3AB7">
        <w:rPr>
          <w:rFonts w:ascii="Arial" w:hAnsi="Arial" w:cs="Arial"/>
          <w:lang w:val="es-ES_tradnl"/>
        </w:rPr>
        <w:lastRenderedPageBreak/>
        <w:t xml:space="preserve">políticas públicas regionales más dinámicas a nivel educativo, a pesar que desde los enunciados lo educativo esta solapado a lo social, al igual que la CAN, de hecho, en las primeras acciones lo educativo en el caso del Mercosur y Unasur, coinciden con un apareamiento de lo educativo a la ciencia, tecnología e innovación. </w:t>
      </w:r>
    </w:p>
    <w:p w14:paraId="7EB150D9" w14:textId="77777777" w:rsidR="00757E77" w:rsidRDefault="009853C0" w:rsidP="00FF734B">
      <w:pPr>
        <w:autoSpaceDE w:val="0"/>
        <w:autoSpaceDN w:val="0"/>
        <w:adjustRightInd w:val="0"/>
        <w:spacing w:line="360" w:lineRule="auto"/>
        <w:ind w:firstLine="720"/>
        <w:jc w:val="both"/>
        <w:rPr>
          <w:rFonts w:ascii="Arial" w:hAnsi="Arial" w:cs="Arial"/>
        </w:rPr>
      </w:pPr>
      <w:r w:rsidRPr="00B6269B">
        <w:rPr>
          <w:rFonts w:ascii="Arial" w:hAnsi="Arial" w:cs="Arial"/>
          <w:lang w:val="es-ES_tradnl"/>
        </w:rPr>
        <w:t xml:space="preserve">Ahora bien ¿Cómo avanzar en la dimensión educativa de la integración? </w:t>
      </w:r>
      <w:r w:rsidR="00FF734B" w:rsidRPr="00B6269B">
        <w:rPr>
          <w:rFonts w:ascii="Arial" w:hAnsi="Arial" w:cs="Arial"/>
          <w:lang w:val="es-ES_tradnl"/>
        </w:rPr>
        <w:t>Para</w:t>
      </w:r>
      <w:r w:rsidR="00FF734B">
        <w:rPr>
          <w:rFonts w:ascii="Arial" w:hAnsi="Arial" w:cs="Arial"/>
          <w:lang w:val="es-ES_tradnl"/>
        </w:rPr>
        <w:t xml:space="preserve"> avanzar en políticas publicas regionales </w:t>
      </w:r>
      <w:r w:rsidR="00FF734B" w:rsidRPr="00A7001C">
        <w:rPr>
          <w:rFonts w:ascii="Arial" w:hAnsi="Arial" w:cs="Arial"/>
        </w:rPr>
        <w:t>lo ideal sería la capacidad de generar un solo mecanismos regional de integración, y aprovechar la experiencia comercial y arancelaria de la CAN, el desarrollo social los avances del Mercosur en cuanto a la circulación de personas, integración fronteriza, cooperación judicial y consular, trabajo y empleo, seguridad social, educación, transporte, comunicaciones, derechos políticos, entre otros</w:t>
      </w:r>
      <w:r w:rsidR="00345F5D">
        <w:rPr>
          <w:rFonts w:ascii="Arial" w:hAnsi="Arial" w:cs="Arial"/>
        </w:rPr>
        <w:t>,</w:t>
      </w:r>
      <w:r w:rsidR="00FF734B" w:rsidRPr="00A7001C">
        <w:rPr>
          <w:rFonts w:ascii="Arial" w:hAnsi="Arial" w:cs="Arial"/>
        </w:rPr>
        <w:t xml:space="preserve"> y obviamente repensar la integración desde acuerdos multifacéticos y multidimensionales</w:t>
      </w:r>
      <w:r w:rsidR="00FF734B">
        <w:rPr>
          <w:rFonts w:ascii="Arial" w:hAnsi="Arial" w:cs="Arial"/>
        </w:rPr>
        <w:t xml:space="preserve"> como en la Unasur</w:t>
      </w:r>
      <w:r w:rsidR="00FF734B" w:rsidRPr="00A7001C">
        <w:rPr>
          <w:rFonts w:ascii="Arial" w:hAnsi="Arial" w:cs="Arial"/>
        </w:rPr>
        <w:t xml:space="preserve">. </w:t>
      </w:r>
    </w:p>
    <w:p w14:paraId="2FD4B23A" w14:textId="35865D2D" w:rsidR="00FF734B" w:rsidRDefault="00FF734B" w:rsidP="00FF734B">
      <w:pPr>
        <w:autoSpaceDE w:val="0"/>
        <w:autoSpaceDN w:val="0"/>
        <w:adjustRightInd w:val="0"/>
        <w:spacing w:line="360" w:lineRule="auto"/>
        <w:ind w:firstLine="720"/>
        <w:jc w:val="both"/>
        <w:rPr>
          <w:rFonts w:ascii="Arial" w:hAnsi="Arial" w:cs="Arial"/>
        </w:rPr>
      </w:pPr>
      <w:r w:rsidRPr="00A7001C">
        <w:rPr>
          <w:rFonts w:ascii="Arial" w:hAnsi="Arial" w:cs="Arial"/>
        </w:rPr>
        <w:t>Ahora bien, acá hay otro tema y es político, especialmente en América del Sur, existe conflictos políticos en lo interno de cada país, que afecta indudablemente la estabilidad de la democracia en la región y esto no contribuye a un escenario propicio</w:t>
      </w:r>
      <w:r>
        <w:rPr>
          <w:rFonts w:ascii="Arial" w:hAnsi="Arial" w:cs="Arial"/>
        </w:rPr>
        <w:t xml:space="preserve"> para la integración. De igual manera e</w:t>
      </w:r>
      <w:r w:rsidRPr="00B075A4">
        <w:rPr>
          <w:rFonts w:ascii="Arial" w:hAnsi="Arial" w:cs="Arial"/>
        </w:rPr>
        <w:t>l exceso del nacionalismo, que se puede observar ante las manifestaciones</w:t>
      </w:r>
      <w:r>
        <w:rPr>
          <w:rFonts w:ascii="Arial" w:hAnsi="Arial" w:cs="Arial"/>
        </w:rPr>
        <w:t xml:space="preserve"> o declaraciones de los </w:t>
      </w:r>
      <w:r w:rsidRPr="00B075A4">
        <w:rPr>
          <w:rFonts w:ascii="Arial" w:hAnsi="Arial" w:cs="Arial"/>
        </w:rPr>
        <w:t xml:space="preserve">presidentes </w:t>
      </w:r>
      <w:r>
        <w:rPr>
          <w:rFonts w:ascii="Arial" w:hAnsi="Arial" w:cs="Arial"/>
        </w:rPr>
        <w:t xml:space="preserve">en la región </w:t>
      </w:r>
      <w:r w:rsidRPr="00B075A4">
        <w:rPr>
          <w:rFonts w:ascii="Arial" w:hAnsi="Arial" w:cs="Arial"/>
        </w:rPr>
        <w:t>así como en sus habitantes</w:t>
      </w:r>
      <w:r>
        <w:rPr>
          <w:rFonts w:ascii="Arial" w:hAnsi="Arial" w:cs="Arial"/>
        </w:rPr>
        <w:t xml:space="preserve">, siendo un obstáculo para el </w:t>
      </w:r>
      <w:r w:rsidRPr="00B075A4">
        <w:rPr>
          <w:rFonts w:ascii="Arial" w:hAnsi="Arial" w:cs="Arial"/>
        </w:rPr>
        <w:t xml:space="preserve">diálogo y el consenso político </w:t>
      </w:r>
      <w:r>
        <w:rPr>
          <w:rFonts w:ascii="Arial" w:hAnsi="Arial" w:cs="Arial"/>
        </w:rPr>
        <w:t xml:space="preserve">y en consecuencia también afecta el </w:t>
      </w:r>
      <w:r w:rsidRPr="00B075A4">
        <w:rPr>
          <w:rFonts w:ascii="Arial" w:hAnsi="Arial" w:cs="Arial"/>
        </w:rPr>
        <w:t xml:space="preserve">avancen en el proceso de integración regional.  </w:t>
      </w:r>
    </w:p>
    <w:p w14:paraId="0DC617C4" w14:textId="77777777" w:rsidR="00FF734B" w:rsidRPr="00A7001C" w:rsidRDefault="00FF734B" w:rsidP="00FF734B">
      <w:pPr>
        <w:autoSpaceDE w:val="0"/>
        <w:autoSpaceDN w:val="0"/>
        <w:adjustRightInd w:val="0"/>
        <w:spacing w:line="360" w:lineRule="auto"/>
        <w:ind w:firstLine="720"/>
        <w:jc w:val="both"/>
        <w:rPr>
          <w:rFonts w:ascii="Arial" w:hAnsi="Arial" w:cs="Arial"/>
        </w:rPr>
      </w:pPr>
      <w:r w:rsidRPr="00B075A4">
        <w:rPr>
          <w:rFonts w:ascii="Arial" w:hAnsi="Arial" w:cs="Arial"/>
        </w:rPr>
        <w:t>Mientras los gobiernos y los Estados nacionales no cedan parte de su poder y conviertan proyectos individuales en acciones vinculantes, toda propuesta de integración será débil en su accionar</w:t>
      </w:r>
      <w:r>
        <w:rPr>
          <w:rFonts w:ascii="Arial" w:hAnsi="Arial" w:cs="Arial"/>
        </w:rPr>
        <w:t xml:space="preserve">, y esto </w:t>
      </w:r>
      <w:r w:rsidRPr="00B075A4">
        <w:rPr>
          <w:rFonts w:ascii="Arial" w:hAnsi="Arial" w:cs="Arial"/>
        </w:rPr>
        <w:t>está ligado al tema de la soberanía y alude al territorio</w:t>
      </w:r>
      <w:r>
        <w:rPr>
          <w:rFonts w:ascii="Arial" w:hAnsi="Arial" w:cs="Arial"/>
        </w:rPr>
        <w:t xml:space="preserve">. </w:t>
      </w:r>
      <w:r w:rsidRPr="00A7001C">
        <w:rPr>
          <w:rFonts w:ascii="Arial" w:hAnsi="Arial" w:cs="Arial"/>
        </w:rPr>
        <w:t xml:space="preserve"> Aunado al hecho que existen asimetrías naturales y estructurales entre los distintos países</w:t>
      </w:r>
      <w:r>
        <w:rPr>
          <w:rFonts w:ascii="Arial" w:hAnsi="Arial" w:cs="Arial"/>
        </w:rPr>
        <w:t xml:space="preserve"> que influyen en algunos casos </w:t>
      </w:r>
      <w:r w:rsidRPr="00A7001C">
        <w:rPr>
          <w:rFonts w:ascii="Arial" w:hAnsi="Arial" w:cs="Arial"/>
        </w:rPr>
        <w:t xml:space="preserve">en el sistema productivo de </w:t>
      </w:r>
      <w:r>
        <w:rPr>
          <w:rFonts w:ascii="Arial" w:hAnsi="Arial" w:cs="Arial"/>
        </w:rPr>
        <w:t xml:space="preserve">estos </w:t>
      </w:r>
      <w:r w:rsidRPr="00A7001C">
        <w:rPr>
          <w:rFonts w:ascii="Arial" w:hAnsi="Arial" w:cs="Arial"/>
        </w:rPr>
        <w:t>y por ende en su  economía, por otro lado el tema de las disparidades sociales es decir las asimetrías sociales.</w:t>
      </w:r>
    </w:p>
    <w:p w14:paraId="038A72A1" w14:textId="2E0C0EC8" w:rsidR="00FF734B" w:rsidRDefault="00FF734B" w:rsidP="00FF734B">
      <w:pPr>
        <w:autoSpaceDE w:val="0"/>
        <w:autoSpaceDN w:val="0"/>
        <w:adjustRightInd w:val="0"/>
        <w:spacing w:line="360" w:lineRule="auto"/>
        <w:ind w:firstLine="720"/>
        <w:jc w:val="both"/>
        <w:rPr>
          <w:rFonts w:ascii="Arial" w:hAnsi="Arial" w:cs="Arial"/>
        </w:rPr>
      </w:pPr>
      <w:r w:rsidRPr="00A7001C">
        <w:rPr>
          <w:rFonts w:ascii="Arial" w:hAnsi="Arial" w:cs="Arial"/>
        </w:rPr>
        <w:t>Es necesario también entender que la integración es el punto de llegada para todos los países y el punto de encuentro de éstos.</w:t>
      </w:r>
      <w:r>
        <w:rPr>
          <w:rFonts w:ascii="Arial" w:hAnsi="Arial" w:cs="Arial"/>
        </w:rPr>
        <w:t xml:space="preserve">  En consecuencia, cuando exista</w:t>
      </w:r>
      <w:r w:rsidRPr="00A7001C">
        <w:rPr>
          <w:rFonts w:ascii="Arial" w:hAnsi="Arial" w:cs="Arial"/>
        </w:rPr>
        <w:t xml:space="preserve"> una verdadera </w:t>
      </w:r>
      <w:r>
        <w:rPr>
          <w:rFonts w:ascii="Arial" w:hAnsi="Arial" w:cs="Arial"/>
        </w:rPr>
        <w:t xml:space="preserve">y real </w:t>
      </w:r>
      <w:r w:rsidRPr="00A7001C">
        <w:rPr>
          <w:rFonts w:ascii="Arial" w:hAnsi="Arial" w:cs="Arial"/>
        </w:rPr>
        <w:t xml:space="preserve">voluntad política para consolidar un proceso de integración, es necesario  comenzar a realizar transformaciones al  interior de un </w:t>
      </w:r>
      <w:r>
        <w:rPr>
          <w:rFonts w:ascii="Arial" w:hAnsi="Arial" w:cs="Arial"/>
        </w:rPr>
        <w:t>país. P</w:t>
      </w:r>
      <w:r w:rsidRPr="00A7001C">
        <w:rPr>
          <w:rFonts w:ascii="Arial" w:hAnsi="Arial" w:cs="Arial"/>
        </w:rPr>
        <w:t xml:space="preserve">ara ir generando condiciones más óptimas, en dimensiones que pueden ser consideradas prioritarias para </w:t>
      </w:r>
      <w:r w:rsidRPr="00A7001C">
        <w:rPr>
          <w:rFonts w:ascii="Arial" w:hAnsi="Arial" w:cs="Arial"/>
        </w:rPr>
        <w:lastRenderedPageBreak/>
        <w:t xml:space="preserve">el proceso de integración en sí. Y en este sentido es indispensable ir promoviendo el apoyo por medio de </w:t>
      </w:r>
      <w:smartTag w:uri="urn:schemas-microsoft-com:office:smarttags" w:element="PersonName">
        <w:smartTagPr>
          <w:attr w:name="ProductID" w:val="la Cooperaci￳n T￩cnica"/>
        </w:smartTagPr>
        <w:r w:rsidRPr="00A7001C">
          <w:rPr>
            <w:rFonts w:ascii="Arial" w:hAnsi="Arial" w:cs="Arial"/>
          </w:rPr>
          <w:t>la Cooperación Técnica</w:t>
        </w:r>
      </w:smartTag>
      <w:r w:rsidRPr="00A7001C">
        <w:rPr>
          <w:rFonts w:ascii="Arial" w:hAnsi="Arial" w:cs="Arial"/>
        </w:rPr>
        <w:t xml:space="preserve"> Horizontal Sur con Sur</w:t>
      </w:r>
      <w:r>
        <w:rPr>
          <w:rFonts w:ascii="Arial" w:hAnsi="Arial" w:cs="Arial"/>
        </w:rPr>
        <w:t xml:space="preserve">, </w:t>
      </w:r>
      <w:r w:rsidRPr="00A7001C">
        <w:rPr>
          <w:rFonts w:ascii="Arial" w:hAnsi="Arial" w:cs="Arial"/>
        </w:rPr>
        <w:t xml:space="preserve"> de los diferentes Ministerios de Relaciones Exteriores</w:t>
      </w:r>
      <w:r>
        <w:rPr>
          <w:rFonts w:ascii="Arial" w:hAnsi="Arial" w:cs="Arial"/>
        </w:rPr>
        <w:t xml:space="preserve">, de Planificación, Educación, Económica, Social entre otros.  Para poder ir </w:t>
      </w:r>
      <w:r w:rsidRPr="00A7001C">
        <w:rPr>
          <w:rFonts w:ascii="Arial" w:hAnsi="Arial" w:cs="Arial"/>
        </w:rPr>
        <w:t>desarrol</w:t>
      </w:r>
      <w:r>
        <w:rPr>
          <w:rFonts w:ascii="Arial" w:hAnsi="Arial" w:cs="Arial"/>
        </w:rPr>
        <w:t xml:space="preserve">lando planes, estrategias y acciones </w:t>
      </w:r>
      <w:r w:rsidRPr="00A7001C">
        <w:rPr>
          <w:rFonts w:ascii="Arial" w:hAnsi="Arial" w:cs="Arial"/>
        </w:rPr>
        <w:t>para generar las condiciones necesarias para el proceso de integración, partiendo de las buenas</w:t>
      </w:r>
      <w:r w:rsidR="00345F5D">
        <w:rPr>
          <w:rFonts w:ascii="Arial" w:hAnsi="Arial" w:cs="Arial"/>
        </w:rPr>
        <w:t xml:space="preserve"> prácticas, especialmente en el área educativa. </w:t>
      </w:r>
    </w:p>
    <w:p w14:paraId="2CFF5083" w14:textId="729CB1B2" w:rsidR="009853C0" w:rsidRDefault="00FF734B" w:rsidP="00FF734B">
      <w:pPr>
        <w:spacing w:line="360" w:lineRule="auto"/>
        <w:ind w:firstLine="720"/>
        <w:jc w:val="both"/>
        <w:rPr>
          <w:rFonts w:ascii="Arial" w:hAnsi="Arial" w:cs="Arial"/>
          <w:lang w:val="es-ES_tradnl"/>
        </w:rPr>
      </w:pPr>
      <w:r w:rsidRPr="00A7001C">
        <w:rPr>
          <w:rFonts w:ascii="Arial" w:hAnsi="Arial" w:cs="Arial"/>
        </w:rPr>
        <w:t>Y poder abordar problemas que históricamente enfrenta la región como situaciones de pobreza, la exclusión, la desigualdad, la inade</w:t>
      </w:r>
      <w:r>
        <w:rPr>
          <w:rFonts w:ascii="Arial" w:hAnsi="Arial" w:cs="Arial"/>
        </w:rPr>
        <w:t xml:space="preserve">cuada distribución del ingreso, </w:t>
      </w:r>
      <w:r w:rsidRPr="00A7001C">
        <w:rPr>
          <w:rFonts w:ascii="Arial" w:hAnsi="Arial" w:cs="Arial"/>
        </w:rPr>
        <w:t>la xenofobia entre las ciudadanas y los ciudadanos, la negación de los sujetos históricos</w:t>
      </w:r>
      <w:r>
        <w:rPr>
          <w:rFonts w:ascii="Arial" w:hAnsi="Arial" w:cs="Arial"/>
        </w:rPr>
        <w:t xml:space="preserve"> (especialmente con los pueblos originarios)</w:t>
      </w:r>
      <w:r w:rsidRPr="00A7001C">
        <w:rPr>
          <w:rFonts w:ascii="Arial" w:hAnsi="Arial" w:cs="Arial"/>
        </w:rPr>
        <w:t>, y un sin fin  conflictos sociales, políticos, económicos, culturales, educativos</w:t>
      </w:r>
      <w:r>
        <w:rPr>
          <w:rFonts w:ascii="Arial" w:hAnsi="Arial" w:cs="Arial"/>
        </w:rPr>
        <w:t xml:space="preserve"> y ambientales </w:t>
      </w:r>
      <w:r w:rsidRPr="00A7001C">
        <w:rPr>
          <w:rFonts w:ascii="Arial" w:hAnsi="Arial" w:cs="Arial"/>
        </w:rPr>
        <w:t>que son invisibil</w:t>
      </w:r>
      <w:r>
        <w:rPr>
          <w:rFonts w:ascii="Arial" w:hAnsi="Arial" w:cs="Arial"/>
        </w:rPr>
        <w:t xml:space="preserve">izados al interior de cada país, además del </w:t>
      </w:r>
      <w:r w:rsidRPr="008E318A">
        <w:rPr>
          <w:rFonts w:ascii="Arial" w:hAnsi="Arial" w:cs="Arial"/>
        </w:rPr>
        <w:t xml:space="preserve"> </w:t>
      </w:r>
      <w:r>
        <w:rPr>
          <w:rFonts w:ascii="Arial" w:hAnsi="Arial" w:cs="Arial"/>
        </w:rPr>
        <w:t xml:space="preserve">reconocimiento </w:t>
      </w:r>
      <w:r w:rsidRPr="008E318A">
        <w:rPr>
          <w:rFonts w:ascii="Arial" w:hAnsi="Arial" w:cs="Arial"/>
        </w:rPr>
        <w:t>los espacios locales</w:t>
      </w:r>
      <w:r>
        <w:rPr>
          <w:rFonts w:ascii="Arial" w:hAnsi="Arial" w:cs="Arial"/>
        </w:rPr>
        <w:t xml:space="preserve"> y sus actores naturales</w:t>
      </w:r>
      <w:r w:rsidRPr="008E318A">
        <w:rPr>
          <w:rFonts w:ascii="Arial" w:hAnsi="Arial" w:cs="Arial"/>
        </w:rPr>
        <w:t xml:space="preserve"> como los espacios donde se genera el fortalecimiento necesario para construir y mejo</w:t>
      </w:r>
      <w:r>
        <w:rPr>
          <w:rFonts w:ascii="Arial" w:hAnsi="Arial" w:cs="Arial"/>
        </w:rPr>
        <w:t xml:space="preserve">rar una sociedad más igualitaria. La integración es hoy día en Latinoamérica </w:t>
      </w:r>
      <w:r w:rsidRPr="00D02B80">
        <w:rPr>
          <w:rFonts w:ascii="Arial" w:hAnsi="Arial" w:cs="Arial"/>
        </w:rPr>
        <w:t xml:space="preserve"> u</w:t>
      </w:r>
      <w:r>
        <w:rPr>
          <w:rFonts w:ascii="Arial" w:hAnsi="Arial" w:cs="Arial"/>
        </w:rPr>
        <w:t xml:space="preserve">n proceso pero también un  modelo por armar, y  su </w:t>
      </w:r>
      <w:r w:rsidRPr="00D02B80">
        <w:rPr>
          <w:rFonts w:ascii="Arial" w:hAnsi="Arial" w:cs="Arial"/>
        </w:rPr>
        <w:t xml:space="preserve">accionar </w:t>
      </w:r>
      <w:r>
        <w:rPr>
          <w:rFonts w:ascii="Arial" w:hAnsi="Arial" w:cs="Arial"/>
        </w:rPr>
        <w:t>también está supeditada en el ejercicio de la ciudadanía</w:t>
      </w:r>
      <w:r w:rsidRPr="00D02B80">
        <w:rPr>
          <w:rFonts w:ascii="Arial" w:hAnsi="Arial" w:cs="Arial"/>
        </w:rPr>
        <w:t>, por tanto es una transform</w:t>
      </w:r>
      <w:bookmarkStart w:id="49" w:name="_GoBack"/>
      <w:bookmarkEnd w:id="49"/>
      <w:r w:rsidRPr="00D02B80">
        <w:rPr>
          <w:rFonts w:ascii="Arial" w:hAnsi="Arial" w:cs="Arial"/>
        </w:rPr>
        <w:t>aci</w:t>
      </w:r>
      <w:r>
        <w:rPr>
          <w:rFonts w:ascii="Arial" w:hAnsi="Arial" w:cs="Arial"/>
        </w:rPr>
        <w:t>ón que solo el tiempo definirá con la mad</w:t>
      </w:r>
      <w:r w:rsidR="00B6269B">
        <w:rPr>
          <w:rFonts w:ascii="Arial" w:hAnsi="Arial" w:cs="Arial"/>
        </w:rPr>
        <w:t xml:space="preserve">urez política de sus habitantes, pero también movilizar el poder político y económico. </w:t>
      </w:r>
    </w:p>
    <w:p w14:paraId="5A355338" w14:textId="0A65BF5B" w:rsidR="007E06A7" w:rsidRPr="005A3AB7" w:rsidRDefault="007E06A7">
      <w:pPr>
        <w:spacing w:after="160" w:line="259" w:lineRule="auto"/>
        <w:rPr>
          <w:rFonts w:ascii="Arial" w:hAnsi="Arial" w:cs="Arial"/>
          <w:lang w:val="es-ES_tradnl"/>
        </w:rPr>
      </w:pPr>
      <w:r w:rsidRPr="005A3AB7">
        <w:rPr>
          <w:rFonts w:ascii="Arial" w:hAnsi="Arial" w:cs="Arial"/>
          <w:lang w:val="es-ES_tradnl"/>
        </w:rPr>
        <w:br w:type="page"/>
      </w:r>
    </w:p>
    <w:p w14:paraId="50395B18" w14:textId="62617115" w:rsidR="005A367C" w:rsidRPr="005A3AB7" w:rsidRDefault="000F4CCA" w:rsidP="000F4CCA">
      <w:pPr>
        <w:pStyle w:val="Ttulo1"/>
        <w:tabs>
          <w:tab w:val="center" w:pos="4135"/>
          <w:tab w:val="left" w:pos="5370"/>
        </w:tabs>
        <w:jc w:val="left"/>
        <w:rPr>
          <w:rFonts w:cs="Arial"/>
          <w:lang w:val="es-VE"/>
        </w:rPr>
      </w:pPr>
      <w:r w:rsidRPr="005A3AB7">
        <w:rPr>
          <w:rFonts w:cs="Arial"/>
          <w:lang w:val="es-VE"/>
        </w:rPr>
        <w:lastRenderedPageBreak/>
        <w:tab/>
      </w:r>
      <w:bookmarkStart w:id="50" w:name="_Toc146749877"/>
      <w:r w:rsidR="008A5A59" w:rsidRPr="005A3AB7">
        <w:rPr>
          <w:rFonts w:cs="Arial"/>
          <w:lang w:val="es-VE"/>
        </w:rPr>
        <w:t>REFERENCIAS</w:t>
      </w:r>
      <w:bookmarkEnd w:id="50"/>
    </w:p>
    <w:p w14:paraId="41321C7A" w14:textId="12394FC3" w:rsidR="00623857" w:rsidRPr="005A3AB7" w:rsidRDefault="00623857" w:rsidP="00623857">
      <w:pPr>
        <w:pStyle w:val="Ttulo1"/>
        <w:tabs>
          <w:tab w:val="center" w:pos="4135"/>
          <w:tab w:val="left" w:pos="5370"/>
        </w:tabs>
        <w:jc w:val="left"/>
        <w:rPr>
          <w:rFonts w:cs="Arial"/>
          <w:lang w:val="es-VE"/>
        </w:rPr>
      </w:pPr>
    </w:p>
    <w:p w14:paraId="3A7B5979" w14:textId="77777777" w:rsidR="00623857" w:rsidRPr="005A3AB7" w:rsidRDefault="00623857" w:rsidP="00B44529">
      <w:pPr>
        <w:pStyle w:val="Pa85"/>
        <w:spacing w:line="240" w:lineRule="auto"/>
        <w:ind w:left="703" w:hanging="720"/>
        <w:jc w:val="both"/>
        <w:rPr>
          <w:sz w:val="18"/>
          <w:szCs w:val="18"/>
        </w:rPr>
      </w:pPr>
      <w:r w:rsidRPr="005A3AB7">
        <w:rPr>
          <w:bCs/>
        </w:rPr>
        <w:t xml:space="preserve">Abrusci Q.,  C. I. (2018).  </w:t>
      </w:r>
      <w:r w:rsidRPr="005A3AB7">
        <w:rPr>
          <w:bCs/>
          <w:i/>
        </w:rPr>
        <w:t>La integración latinoamericana y el regionalismo estratégico: caso Mercado Común del Sur y Alianza del Pacífico.</w:t>
      </w:r>
      <w:r w:rsidRPr="005A3AB7">
        <w:rPr>
          <w:bCs/>
        </w:rPr>
        <w:t xml:space="preserve"> [Documento en línea]. Tesi</w:t>
      </w:r>
      <w:r w:rsidRPr="005A3AB7">
        <w:rPr>
          <w:lang w:eastAsia="es-VE"/>
        </w:rPr>
        <w:t xml:space="preserve">s  de doctorado no publicada. </w:t>
      </w:r>
      <w:r w:rsidRPr="005A3AB7">
        <w:rPr>
          <w:bCs/>
        </w:rPr>
        <w:t xml:space="preserve">Universidad Complutense de Madrid. Disponible:  </w:t>
      </w:r>
      <w:hyperlink r:id="rId25" w:history="1">
        <w:r w:rsidRPr="005A3AB7">
          <w:rPr>
            <w:rStyle w:val="Hipervnculo"/>
            <w:bCs/>
            <w:color w:val="auto"/>
            <w:u w:val="none"/>
          </w:rPr>
          <w:t>https://eprints.ucm.es/id/eprint/48927/</w:t>
        </w:r>
      </w:hyperlink>
      <w:r w:rsidRPr="005A3AB7">
        <w:rPr>
          <w:bCs/>
        </w:rPr>
        <w:t xml:space="preserve"> </w:t>
      </w:r>
      <w:r w:rsidRPr="005A3AB7">
        <w:t>[Consulta: 2019, Marzo 10].</w:t>
      </w:r>
    </w:p>
    <w:p w14:paraId="2924590A" w14:textId="77777777" w:rsidR="00623857" w:rsidRPr="005A3AB7" w:rsidRDefault="00623857" w:rsidP="00B44529">
      <w:pPr>
        <w:pStyle w:val="Pa85"/>
        <w:spacing w:line="240" w:lineRule="auto"/>
        <w:ind w:left="703" w:hanging="720"/>
        <w:jc w:val="both"/>
        <w:rPr>
          <w:sz w:val="18"/>
          <w:szCs w:val="18"/>
        </w:rPr>
      </w:pPr>
      <w:r w:rsidRPr="005A3AB7">
        <w:t xml:space="preserve">Acuerdo de Cartagena (1969). </w:t>
      </w:r>
      <w:r w:rsidRPr="005A3AB7">
        <w:rPr>
          <w:bCs/>
        </w:rPr>
        <w:t xml:space="preserve">[Documento en línea]. Disponible: </w:t>
      </w:r>
      <w:hyperlink r:id="rId26" w:history="1">
        <w:r w:rsidRPr="005A3AB7">
          <w:rPr>
            <w:rStyle w:val="Hipervnculo"/>
            <w:color w:val="auto"/>
            <w:u w:val="none"/>
          </w:rPr>
          <w:t>http://www.comunidadandina.org/StaticFiles/DocOf/DBASICO1.pdf</w:t>
        </w:r>
      </w:hyperlink>
      <w:r w:rsidRPr="005A3AB7">
        <w:t xml:space="preserve"> [Consulta: 2017, Noviembre 20].</w:t>
      </w:r>
    </w:p>
    <w:p w14:paraId="7278A58D" w14:textId="77777777" w:rsidR="00623857" w:rsidRPr="005A3AB7" w:rsidRDefault="00623857" w:rsidP="00B44529">
      <w:pPr>
        <w:pStyle w:val="Pa85"/>
        <w:spacing w:line="240" w:lineRule="auto"/>
        <w:ind w:left="703" w:hanging="720"/>
        <w:jc w:val="both"/>
        <w:rPr>
          <w:sz w:val="18"/>
          <w:szCs w:val="18"/>
        </w:rPr>
      </w:pPr>
      <w:r w:rsidRPr="005A3AB7">
        <w:t>Alianza Bolivariana para los Pueblos de Nuestra América – ALBA</w:t>
      </w:r>
      <w:r w:rsidRPr="005A3AB7">
        <w:rPr>
          <w:lang w:eastAsia="es-VE"/>
        </w:rPr>
        <w:t xml:space="preserve"> (2019).  </w:t>
      </w:r>
      <w:r w:rsidRPr="005A3AB7">
        <w:rPr>
          <w:bCs/>
        </w:rPr>
        <w:t xml:space="preserve">[Documento en línea].  </w:t>
      </w:r>
      <w:r w:rsidRPr="005A3AB7">
        <w:rPr>
          <w:lang w:eastAsia="es-VE"/>
        </w:rPr>
        <w:t xml:space="preserve">Disponible: </w:t>
      </w:r>
      <w:hyperlink r:id="rId27" w:history="1">
        <w:r w:rsidRPr="005A3AB7">
          <w:rPr>
            <w:lang w:eastAsia="es-VE"/>
          </w:rPr>
          <w:t>www.comunidadandina.org</w:t>
        </w:r>
      </w:hyperlink>
      <w:r w:rsidRPr="005A3AB7">
        <w:rPr>
          <w:lang w:eastAsia="es-VE"/>
        </w:rPr>
        <w:t xml:space="preserve"> </w:t>
      </w:r>
      <w:r w:rsidRPr="005A3AB7">
        <w:t>[Consulta: 2017, Octubre 15].</w:t>
      </w:r>
    </w:p>
    <w:p w14:paraId="19741905" w14:textId="77777777" w:rsidR="00623857" w:rsidRPr="005A3AB7" w:rsidRDefault="00623857" w:rsidP="00B44529">
      <w:pPr>
        <w:pStyle w:val="Pa85"/>
        <w:spacing w:line="240" w:lineRule="auto"/>
        <w:ind w:left="703" w:hanging="720"/>
        <w:jc w:val="both"/>
        <w:rPr>
          <w:sz w:val="18"/>
          <w:szCs w:val="18"/>
        </w:rPr>
      </w:pPr>
      <w:r w:rsidRPr="005A3AB7">
        <w:t xml:space="preserve">Alianza Bolivariana para los Pueblos de Nuestra América – ALBA (2013).  Documento Constitutivo. </w:t>
      </w:r>
      <w:r w:rsidRPr="005A3AB7">
        <w:rPr>
          <w:bCs/>
        </w:rPr>
        <w:t>[Documento en línea]. Disponible:</w:t>
      </w:r>
      <w:r w:rsidRPr="005A3AB7">
        <w:t xml:space="preserve"> </w:t>
      </w:r>
      <w:hyperlink r:id="rId28" w:history="1">
        <w:r w:rsidRPr="005A3AB7">
          <w:rPr>
            <w:rStyle w:val="Hipervnculo"/>
            <w:color w:val="auto"/>
            <w:u w:val="none"/>
          </w:rPr>
          <w:t>www.alba-tcp.org</w:t>
        </w:r>
      </w:hyperlink>
      <w:r w:rsidRPr="005A3AB7">
        <w:t>.  [Consulta: 2013, Abril 12].</w:t>
      </w:r>
    </w:p>
    <w:p w14:paraId="15F0A5F7" w14:textId="77777777" w:rsidR="00623857" w:rsidRPr="005A3AB7" w:rsidRDefault="00623857" w:rsidP="00B44529">
      <w:pPr>
        <w:pStyle w:val="Pa85"/>
        <w:spacing w:line="240" w:lineRule="auto"/>
        <w:ind w:left="703" w:hanging="720"/>
        <w:jc w:val="both"/>
        <w:rPr>
          <w:sz w:val="18"/>
          <w:szCs w:val="18"/>
        </w:rPr>
      </w:pPr>
      <w:r w:rsidRPr="005A3AB7">
        <w:t xml:space="preserve">Alianza Bolivariana para los Pueblos de Nuestra América – ALBA (2010)  </w:t>
      </w:r>
      <w:r w:rsidRPr="005A3AB7">
        <w:rPr>
          <w:i/>
        </w:rPr>
        <w:t>Documento Constitutivo</w:t>
      </w:r>
      <w:r w:rsidRPr="005A3AB7">
        <w:t xml:space="preserve">. </w:t>
      </w:r>
      <w:r w:rsidRPr="005A3AB7">
        <w:rPr>
          <w:bCs/>
        </w:rPr>
        <w:t xml:space="preserve">[Documento en línea]. Disponible: </w:t>
      </w:r>
      <w:r w:rsidRPr="005A3AB7">
        <w:t xml:space="preserve"> </w:t>
      </w:r>
      <w:hyperlink r:id="rId29" w:history="1">
        <w:r w:rsidRPr="005A3AB7">
          <w:rPr>
            <w:rStyle w:val="Hipervnculo"/>
            <w:color w:val="auto"/>
            <w:u w:val="none"/>
          </w:rPr>
          <w:t>www.</w:t>
        </w:r>
        <w:r w:rsidRPr="005A3AB7">
          <w:rPr>
            <w:rStyle w:val="Hipervnculo"/>
            <w:bCs/>
            <w:color w:val="auto"/>
            <w:u w:val="none"/>
          </w:rPr>
          <w:t>alba</w:t>
        </w:r>
        <w:r w:rsidRPr="005A3AB7">
          <w:rPr>
            <w:rStyle w:val="Hipervnculo"/>
            <w:color w:val="auto"/>
            <w:u w:val="none"/>
          </w:rPr>
          <w:t>-</w:t>
        </w:r>
        <w:r w:rsidRPr="005A3AB7">
          <w:rPr>
            <w:rStyle w:val="Hipervnculo"/>
            <w:bCs/>
            <w:color w:val="auto"/>
            <w:u w:val="none"/>
          </w:rPr>
          <w:t>tcp</w:t>
        </w:r>
        <w:r w:rsidRPr="005A3AB7">
          <w:rPr>
            <w:rStyle w:val="Hipervnculo"/>
            <w:color w:val="auto"/>
            <w:u w:val="none"/>
          </w:rPr>
          <w:t>.org</w:t>
        </w:r>
      </w:hyperlink>
      <w:r w:rsidRPr="005A3AB7">
        <w:t>. [Consulta: 2010, Enero 09].</w:t>
      </w:r>
    </w:p>
    <w:p w14:paraId="4C1BC3B4" w14:textId="77777777" w:rsidR="00623857" w:rsidRPr="005A3AB7" w:rsidRDefault="00623857" w:rsidP="00B44529">
      <w:pPr>
        <w:tabs>
          <w:tab w:val="left" w:pos="2700"/>
        </w:tabs>
        <w:ind w:left="703" w:hanging="720"/>
        <w:jc w:val="both"/>
        <w:rPr>
          <w:rFonts w:ascii="Arial" w:hAnsi="Arial" w:cs="Arial"/>
          <w:color w:val="auto"/>
          <w:lang w:val="es-ES_tradnl"/>
        </w:rPr>
      </w:pPr>
      <w:r w:rsidRPr="005A3AB7">
        <w:rPr>
          <w:rFonts w:ascii="Arial" w:hAnsi="Arial" w:cs="Arial"/>
          <w:color w:val="auto"/>
          <w:lang w:val="es-ES_tradnl"/>
        </w:rPr>
        <w:t xml:space="preserve">Altamann, J. y  Rojas, A. F.  (2008). </w:t>
      </w:r>
      <w:r w:rsidRPr="005A3AB7">
        <w:rPr>
          <w:rFonts w:ascii="Arial" w:hAnsi="Arial" w:cs="Arial"/>
          <w:i/>
          <w:color w:val="auto"/>
          <w:lang w:val="es-ES_tradnl"/>
        </w:rPr>
        <w:t>América Latina y el Caribe: ¿fragmentación o convergencia? Experiencias Recientes de la Integración</w:t>
      </w:r>
      <w:r w:rsidRPr="005A3AB7">
        <w:rPr>
          <w:rFonts w:ascii="Arial" w:hAnsi="Arial" w:cs="Arial"/>
          <w:color w:val="auto"/>
          <w:lang w:val="es-ES_tradnl"/>
        </w:rPr>
        <w:t>.  Ecuador: Flacso, Ministerio de la Cultura. Ecuador y  Fundación Carolina.</w:t>
      </w:r>
    </w:p>
    <w:p w14:paraId="602FBB76" w14:textId="77777777" w:rsidR="00623857" w:rsidRPr="005A3AB7" w:rsidRDefault="00623857" w:rsidP="00B44529">
      <w:pPr>
        <w:ind w:left="703" w:hanging="720"/>
        <w:jc w:val="both"/>
        <w:rPr>
          <w:rFonts w:ascii="Arial" w:hAnsi="Arial" w:cs="Arial"/>
          <w:color w:val="auto"/>
          <w:sz w:val="18"/>
          <w:szCs w:val="18"/>
        </w:rPr>
      </w:pPr>
      <w:r w:rsidRPr="005A3AB7">
        <w:rPr>
          <w:rStyle w:val="A4"/>
          <w:rFonts w:ascii="Arial" w:hAnsi="Arial" w:cs="Arial"/>
          <w:color w:val="auto"/>
        </w:rPr>
        <w:t>Asociación Latinoamericana de Integración</w:t>
      </w:r>
      <w:r w:rsidRPr="005A3AB7">
        <w:rPr>
          <w:rFonts w:ascii="Arial" w:hAnsi="Arial" w:cs="Arial"/>
          <w:bCs/>
          <w:color w:val="auto"/>
        </w:rPr>
        <w:t xml:space="preserve"> – Aladi (2022). </w:t>
      </w:r>
      <w:r w:rsidRPr="005A3AB7">
        <w:rPr>
          <w:rFonts w:ascii="Arial" w:hAnsi="Arial" w:cs="Arial"/>
          <w:bCs/>
          <w:i/>
          <w:color w:val="auto"/>
        </w:rPr>
        <w:t>Tratado de Montevideo 1980</w:t>
      </w:r>
      <w:r w:rsidRPr="005A3AB7">
        <w:rPr>
          <w:rFonts w:ascii="Arial" w:hAnsi="Arial" w:cs="Arial"/>
          <w:bCs/>
          <w:color w:val="auto"/>
        </w:rPr>
        <w:t xml:space="preserve">. [Documento en línea]. Disponible: http://www2.aladi.org/biblioteca/Publicaciones/ALADI/Secretaria_General/Documentos_Sin_Codigos/Caja_062_001.pdf </w:t>
      </w:r>
      <w:r w:rsidRPr="005A3AB7">
        <w:rPr>
          <w:rFonts w:ascii="Arial" w:hAnsi="Arial" w:cs="Arial"/>
          <w:color w:val="auto"/>
        </w:rPr>
        <w:t xml:space="preserve"> [Consulta: 2022, Septiembre  08].</w:t>
      </w:r>
    </w:p>
    <w:p w14:paraId="69020E32" w14:textId="7F03971A" w:rsidR="00C1343D" w:rsidRPr="005A3AB7" w:rsidRDefault="00C1343D" w:rsidP="00C1343D">
      <w:pPr>
        <w:ind w:left="284" w:hanging="284"/>
        <w:jc w:val="both"/>
        <w:rPr>
          <w:rFonts w:ascii="Arial" w:hAnsi="Arial" w:cs="Arial"/>
          <w:color w:val="auto"/>
        </w:rPr>
      </w:pPr>
      <w:r w:rsidRPr="005A3AB7">
        <w:rPr>
          <w:rFonts w:ascii="Arial" w:hAnsi="Arial" w:cs="Arial"/>
          <w:color w:val="auto"/>
        </w:rPr>
        <w:t>Banco Interamericano de Desarrollo (2020).  La educación en tiempos de Coronavirus: Los sistemas educativos de América Latina y el Caribe ante el Covid-19. Autor.</w:t>
      </w:r>
    </w:p>
    <w:p w14:paraId="22378D5D" w14:textId="77777777" w:rsidR="00623857" w:rsidRPr="005A3AB7" w:rsidRDefault="00623857" w:rsidP="00B44529">
      <w:pPr>
        <w:ind w:left="703" w:hanging="720"/>
        <w:jc w:val="both"/>
        <w:rPr>
          <w:rFonts w:ascii="Arial" w:hAnsi="Arial" w:cs="Arial"/>
          <w:color w:val="auto"/>
        </w:rPr>
      </w:pPr>
      <w:r w:rsidRPr="005A3AB7">
        <w:rPr>
          <w:rFonts w:ascii="Arial" w:hAnsi="Arial" w:cs="Arial"/>
          <w:color w:val="auto"/>
        </w:rPr>
        <w:t xml:space="preserve">Balestrini A., M. (2007). </w:t>
      </w:r>
      <w:r w:rsidRPr="005A3AB7">
        <w:rPr>
          <w:rFonts w:ascii="Arial" w:hAnsi="Arial" w:cs="Arial"/>
          <w:i/>
          <w:color w:val="auto"/>
        </w:rPr>
        <w:t xml:space="preserve">Seminario Epistemología y metodología  de la Investigación.  </w:t>
      </w:r>
      <w:r w:rsidRPr="005A3AB7">
        <w:rPr>
          <w:rFonts w:ascii="Arial" w:hAnsi="Arial" w:cs="Arial"/>
          <w:color w:val="auto"/>
        </w:rPr>
        <w:t>Zulia: Universidad del Zulia.  Doctorado en Ciencias Económicas.</w:t>
      </w:r>
    </w:p>
    <w:p w14:paraId="4836E70D" w14:textId="77777777" w:rsidR="00623857" w:rsidRPr="005A3AB7" w:rsidRDefault="00623857" w:rsidP="00B44529">
      <w:pPr>
        <w:pStyle w:val="Pa85"/>
        <w:spacing w:line="240" w:lineRule="auto"/>
        <w:ind w:left="703" w:hanging="720"/>
        <w:jc w:val="both"/>
        <w:rPr>
          <w:sz w:val="18"/>
          <w:szCs w:val="18"/>
        </w:rPr>
      </w:pPr>
      <w:r w:rsidRPr="005A3AB7">
        <w:rPr>
          <w:iCs/>
        </w:rPr>
        <w:t xml:space="preserve">Barberis, J. A. (1982).  El concepto de tratado internacional. En </w:t>
      </w:r>
      <w:r w:rsidRPr="005A3AB7">
        <w:rPr>
          <w:i/>
          <w:iCs/>
        </w:rPr>
        <w:t>Anuario español de derecho internacional</w:t>
      </w:r>
      <w:r w:rsidRPr="005A3AB7">
        <w:rPr>
          <w:iCs/>
        </w:rPr>
        <w:t>. Vol. 6.</w:t>
      </w:r>
      <w:r w:rsidRPr="005A3AB7">
        <w:rPr>
          <w:i/>
          <w:iCs/>
        </w:rPr>
        <w:t xml:space="preserve"> </w:t>
      </w:r>
      <w:r w:rsidRPr="005A3AB7">
        <w:rPr>
          <w:iCs/>
        </w:rPr>
        <w:t>Disponible:</w:t>
      </w:r>
      <w:r w:rsidRPr="005A3AB7">
        <w:rPr>
          <w:i/>
          <w:iCs/>
        </w:rPr>
        <w:t xml:space="preserve"> </w:t>
      </w:r>
      <w:hyperlink r:id="rId30" w:history="1">
        <w:r w:rsidRPr="005A3AB7">
          <w:rPr>
            <w:rStyle w:val="Hipervnculo"/>
            <w:color w:val="auto"/>
            <w:u w:val="none"/>
          </w:rPr>
          <w:t>https://doi.org/-DOI_NO_DISPONIBLE_-_DOI_NOT_AVAILABLE-</w:t>
        </w:r>
      </w:hyperlink>
      <w:r w:rsidRPr="005A3AB7">
        <w:rPr>
          <w:rStyle w:val="Hipervnculo"/>
          <w:color w:val="auto"/>
          <w:u w:val="none"/>
        </w:rPr>
        <w:t xml:space="preserve"> </w:t>
      </w:r>
      <w:r w:rsidRPr="005A3AB7">
        <w:t>[Consulta: 2017,  Septiembre 16].</w:t>
      </w:r>
    </w:p>
    <w:p w14:paraId="7D4AB563" w14:textId="77777777" w:rsidR="00623857" w:rsidRPr="005A3AB7" w:rsidRDefault="00623857" w:rsidP="00B44529">
      <w:pPr>
        <w:shd w:val="clear" w:color="auto" w:fill="FFFFFF"/>
        <w:ind w:left="703" w:hanging="720"/>
        <w:jc w:val="both"/>
        <w:rPr>
          <w:rFonts w:ascii="Arial" w:hAnsi="Arial" w:cs="Arial"/>
          <w:color w:val="auto"/>
        </w:rPr>
      </w:pPr>
      <w:r w:rsidRPr="005A3AB7">
        <w:rPr>
          <w:rFonts w:ascii="Arial" w:hAnsi="Arial" w:cs="Arial"/>
          <w:color w:val="auto"/>
        </w:rPr>
        <w:t xml:space="preserve">Caballero, M.,  Manso J.,  Matarranz, M.,  y Valle, J. (2016). Investigación en Educación Comparada: Pistas para investigadores noveles. En </w:t>
      </w:r>
      <w:r w:rsidRPr="005A3AB7">
        <w:rPr>
          <w:rFonts w:ascii="Arial" w:hAnsi="Arial" w:cs="Arial"/>
          <w:i/>
          <w:color w:val="auto"/>
        </w:rPr>
        <w:t>Revista Latinoamericana de Educación  Comparada</w:t>
      </w:r>
      <w:r w:rsidRPr="005A3AB7">
        <w:rPr>
          <w:rFonts w:ascii="Arial" w:hAnsi="Arial" w:cs="Arial"/>
          <w:color w:val="auto"/>
        </w:rPr>
        <w:t xml:space="preserve">. </w:t>
      </w:r>
      <w:r w:rsidRPr="005A3AB7">
        <w:rPr>
          <w:rFonts w:ascii="Arial" w:hAnsi="Arial" w:cs="Arial"/>
          <w:bCs/>
          <w:color w:val="auto"/>
        </w:rPr>
        <w:t xml:space="preserve">[Revista en línea]. </w:t>
      </w:r>
      <w:r w:rsidRPr="005A3AB7">
        <w:rPr>
          <w:rFonts w:ascii="Arial" w:hAnsi="Arial" w:cs="Arial"/>
          <w:color w:val="auto"/>
        </w:rPr>
        <w:t xml:space="preserve">9. Disponible: </w:t>
      </w:r>
      <w:hyperlink r:id="rId31" w:history="1">
        <w:r w:rsidRPr="005A3AB7">
          <w:rPr>
            <w:rStyle w:val="Hipervnculo"/>
            <w:rFonts w:ascii="Arial" w:hAnsi="Arial" w:cs="Arial"/>
            <w:color w:val="auto"/>
            <w:u w:val="none"/>
          </w:rPr>
          <w:t>https://www.saece.com.ar/relec/revistas/9/art3.pdf</w:t>
        </w:r>
      </w:hyperlink>
      <w:r w:rsidRPr="005A3AB7">
        <w:rPr>
          <w:rFonts w:ascii="Arial" w:hAnsi="Arial" w:cs="Arial"/>
          <w:color w:val="auto"/>
        </w:rPr>
        <w:t xml:space="preserve"> [Consulta: 2017, Diciembre 03].</w:t>
      </w:r>
    </w:p>
    <w:p w14:paraId="361D84BC" w14:textId="77777777" w:rsidR="00623857" w:rsidRPr="005A3AB7" w:rsidRDefault="00623857" w:rsidP="00B44529">
      <w:pPr>
        <w:shd w:val="clear" w:color="auto" w:fill="FFFFFF"/>
        <w:tabs>
          <w:tab w:val="left" w:pos="142"/>
        </w:tabs>
        <w:ind w:left="703" w:hanging="720"/>
        <w:jc w:val="both"/>
        <w:rPr>
          <w:rFonts w:ascii="Arial" w:hAnsi="Arial" w:cs="Arial"/>
          <w:color w:val="auto"/>
        </w:rPr>
      </w:pPr>
      <w:r w:rsidRPr="005A3AB7">
        <w:rPr>
          <w:rFonts w:ascii="Arial" w:hAnsi="Arial" w:cs="Arial"/>
          <w:color w:val="auto"/>
        </w:rPr>
        <w:t xml:space="preserve">Casa Patria Grande, Presidente Néstor C. Kirchner (2015).  </w:t>
      </w:r>
      <w:r w:rsidRPr="005A3AB7">
        <w:rPr>
          <w:rFonts w:ascii="Arial" w:hAnsi="Arial" w:cs="Arial"/>
          <w:i/>
          <w:color w:val="auto"/>
        </w:rPr>
        <w:t>Los Logros de la Integración Educativa de la Región</w:t>
      </w:r>
      <w:r w:rsidRPr="005A3AB7">
        <w:rPr>
          <w:rFonts w:ascii="Arial" w:hAnsi="Arial" w:cs="Arial"/>
          <w:color w:val="auto"/>
        </w:rPr>
        <w:t>.  Argentina: Autor.</w:t>
      </w:r>
    </w:p>
    <w:p w14:paraId="2579FE2F" w14:textId="77777777" w:rsidR="00623857" w:rsidRPr="005A3AB7" w:rsidRDefault="00623857" w:rsidP="00B44529">
      <w:pPr>
        <w:shd w:val="clear" w:color="auto" w:fill="FFFFFF"/>
        <w:ind w:left="703" w:hanging="720"/>
        <w:jc w:val="both"/>
        <w:rPr>
          <w:rFonts w:ascii="Arial" w:hAnsi="Arial" w:cs="Arial"/>
          <w:color w:val="auto"/>
        </w:rPr>
      </w:pPr>
      <w:r w:rsidRPr="005A3AB7">
        <w:rPr>
          <w:rFonts w:ascii="Arial" w:hAnsi="Arial" w:cs="Arial"/>
          <w:color w:val="auto"/>
        </w:rPr>
        <w:t xml:space="preserve">Casassus, J. (2000). </w:t>
      </w:r>
      <w:r w:rsidRPr="005A3AB7">
        <w:rPr>
          <w:rFonts w:ascii="Arial" w:hAnsi="Arial" w:cs="Arial"/>
          <w:i/>
          <w:color w:val="auto"/>
        </w:rPr>
        <w:t>Problemas de la gestión educativa en América Latina la tensión entre los paradigmas de tipo A y el tipo B.</w:t>
      </w:r>
      <w:r w:rsidRPr="005A3AB7">
        <w:rPr>
          <w:rFonts w:ascii="Arial" w:hAnsi="Arial" w:cs="Arial"/>
          <w:color w:val="auto"/>
        </w:rPr>
        <w:t xml:space="preserve"> </w:t>
      </w:r>
      <w:r w:rsidRPr="005A3AB7">
        <w:rPr>
          <w:rFonts w:ascii="Arial" w:hAnsi="Arial" w:cs="Arial"/>
          <w:bCs/>
          <w:color w:val="auto"/>
        </w:rPr>
        <w:t xml:space="preserve">[Documento en línea].  Disponible: </w:t>
      </w:r>
      <w:hyperlink r:id="rId32" w:history="1">
        <w:r w:rsidRPr="005A3AB7">
          <w:rPr>
            <w:rStyle w:val="Hipervnculo"/>
            <w:rFonts w:ascii="Arial" w:hAnsi="Arial" w:cs="Arial"/>
            <w:color w:val="auto"/>
            <w:u w:val="none"/>
          </w:rPr>
          <w:t>http://www.lie.upn.mx/docs/Especializacion/Gestion/Lec2%20.pdf</w:t>
        </w:r>
      </w:hyperlink>
      <w:r w:rsidRPr="005A3AB7">
        <w:rPr>
          <w:rFonts w:ascii="Arial" w:hAnsi="Arial" w:cs="Arial"/>
          <w:color w:val="auto"/>
        </w:rPr>
        <w:t xml:space="preserve"> [Consulta: 2017,  Septiembre 20].</w:t>
      </w:r>
    </w:p>
    <w:p w14:paraId="54191B67" w14:textId="77777777" w:rsidR="00623857" w:rsidRPr="005A3AB7" w:rsidRDefault="00623857" w:rsidP="00B44529">
      <w:pPr>
        <w:ind w:left="703" w:hanging="720"/>
        <w:jc w:val="both"/>
        <w:rPr>
          <w:rFonts w:ascii="Arial" w:hAnsi="Arial" w:cs="Arial"/>
          <w:color w:val="auto"/>
        </w:rPr>
      </w:pPr>
      <w:r w:rsidRPr="005A3AB7">
        <w:rPr>
          <w:rFonts w:ascii="Arial" w:hAnsi="Arial" w:cs="Arial"/>
          <w:color w:val="auto"/>
        </w:rPr>
        <w:t>Colino, C. (2009)  Método Comparativo.  En Román Reyes (Dir): Diccionario Crítico de Ciencias Sociales. Terminología Científico-Social, Tomo 1/2/3/4, Madrid-México: Editorial Plaza y Valdés.</w:t>
      </w:r>
    </w:p>
    <w:p w14:paraId="623D1F73" w14:textId="77777777" w:rsidR="00623857" w:rsidRPr="005A3AB7" w:rsidRDefault="00623857" w:rsidP="00B44529">
      <w:pPr>
        <w:shd w:val="clear" w:color="auto" w:fill="FFFFFF"/>
        <w:ind w:left="703" w:hanging="720"/>
        <w:jc w:val="both"/>
        <w:rPr>
          <w:rFonts w:ascii="Arial" w:hAnsi="Arial" w:cs="Arial"/>
          <w:color w:val="auto"/>
        </w:rPr>
      </w:pPr>
      <w:r w:rsidRPr="005A3AB7">
        <w:rPr>
          <w:rFonts w:ascii="Arial" w:eastAsiaTheme="minorHAnsi" w:hAnsi="Arial" w:cs="Arial"/>
          <w:bCs/>
          <w:color w:val="auto"/>
          <w:lang w:eastAsia="en-US"/>
        </w:rPr>
        <w:lastRenderedPageBreak/>
        <w:t xml:space="preserve">Consejo Suramericano de Educación (2018).  </w:t>
      </w:r>
      <w:r w:rsidRPr="005A3AB7">
        <w:rPr>
          <w:rFonts w:ascii="Arial" w:eastAsiaTheme="minorHAnsi" w:hAnsi="Arial" w:cs="Arial"/>
          <w:bCs/>
          <w:i/>
          <w:color w:val="auto"/>
          <w:lang w:eastAsia="en-US"/>
        </w:rPr>
        <w:t>Acta</w:t>
      </w:r>
      <w:r w:rsidRPr="005A3AB7">
        <w:rPr>
          <w:rFonts w:ascii="Arial" w:eastAsiaTheme="minorHAnsi" w:hAnsi="Arial" w:cs="Arial"/>
          <w:bCs/>
          <w:i/>
          <w:color w:val="auto"/>
          <w:lang w:val="es-VE" w:eastAsia="en-US"/>
        </w:rPr>
        <w:t xml:space="preserve">  No. 0412018, XLIV reunión de la instancia ejecutiva del Consejo Suramericano de Educación </w:t>
      </w:r>
      <w:r w:rsidRPr="005A3AB7">
        <w:rPr>
          <w:rFonts w:ascii="Arial" w:hAnsi="Arial" w:cs="Arial"/>
          <w:bCs/>
          <w:color w:val="auto"/>
        </w:rPr>
        <w:t xml:space="preserve">[Documento en línea].  Disponible: https://www.iri.edu.ar/wp-content/uploads/2018/07/bo-alatina-64-unasur-consejoeducacion.pdf </w:t>
      </w:r>
      <w:r w:rsidRPr="005A3AB7">
        <w:rPr>
          <w:rFonts w:ascii="Arial" w:hAnsi="Arial" w:cs="Arial"/>
          <w:color w:val="auto"/>
        </w:rPr>
        <w:t>[Consulta: 2022,  Abril 15].</w:t>
      </w:r>
    </w:p>
    <w:p w14:paraId="5940141D" w14:textId="6C958A65" w:rsidR="00C1343D" w:rsidRPr="005A3AB7" w:rsidRDefault="00C1343D" w:rsidP="00C1343D">
      <w:pPr>
        <w:ind w:left="284" w:hanging="284"/>
        <w:jc w:val="both"/>
        <w:rPr>
          <w:rFonts w:ascii="Arial" w:hAnsi="Arial" w:cs="Arial"/>
          <w:color w:val="auto"/>
        </w:rPr>
      </w:pPr>
      <w:r w:rsidRPr="005A3AB7">
        <w:rPr>
          <w:rFonts w:ascii="Arial" w:hAnsi="Arial" w:cs="Arial"/>
          <w:color w:val="auto"/>
        </w:rPr>
        <w:t xml:space="preserve">Comisión Económica para América Latina y el Caribe Cepal (2020).  </w:t>
      </w:r>
      <w:r w:rsidRPr="005A3AB7">
        <w:rPr>
          <w:rFonts w:ascii="Arial" w:hAnsi="Arial" w:cs="Arial"/>
          <w:i/>
          <w:color w:val="auto"/>
        </w:rPr>
        <w:t xml:space="preserve">La educación en tiempos de la pandemia de Covid-19. Informe Covid-19. </w:t>
      </w:r>
      <w:r w:rsidRPr="005A3AB7">
        <w:rPr>
          <w:rFonts w:ascii="Arial" w:hAnsi="Arial" w:cs="Arial"/>
          <w:color w:val="auto"/>
        </w:rPr>
        <w:t>Santiago de Chile: Autor.</w:t>
      </w:r>
    </w:p>
    <w:p w14:paraId="5DEC613B" w14:textId="3F8CA8ED" w:rsidR="00623857" w:rsidRPr="005A3AB7" w:rsidRDefault="00623857" w:rsidP="00E76A3E">
      <w:pPr>
        <w:shd w:val="clear" w:color="auto" w:fill="FFFFFF"/>
        <w:ind w:left="703" w:hanging="720"/>
        <w:jc w:val="both"/>
        <w:rPr>
          <w:rFonts w:ascii="Arial" w:hAnsi="Arial" w:cs="Arial"/>
          <w:color w:val="auto"/>
        </w:rPr>
      </w:pPr>
      <w:r w:rsidRPr="005A3AB7">
        <w:rPr>
          <w:rFonts w:ascii="Arial" w:hAnsi="Arial" w:cs="Arial"/>
          <w:color w:val="auto"/>
        </w:rPr>
        <w:t>Comunidad Andina de Naciones (2018).  [Página Web en Línea]. Disponible:</w:t>
      </w:r>
      <w:hyperlink w:history="1">
        <w:r w:rsidRPr="005A3AB7">
          <w:rPr>
            <w:rStyle w:val="Hipervnculo"/>
            <w:rFonts w:ascii="Arial" w:hAnsi="Arial" w:cs="Arial"/>
            <w:color w:val="auto"/>
            <w:u w:val="none"/>
          </w:rPr>
          <w:t xml:space="preserve"> </w:t>
        </w:r>
      </w:hyperlink>
      <w:r w:rsidRPr="005A3AB7">
        <w:rPr>
          <w:rFonts w:ascii="Arial" w:hAnsi="Arial" w:cs="Arial"/>
          <w:color w:val="auto"/>
        </w:rPr>
        <w:t xml:space="preserve"> </w:t>
      </w:r>
      <w:r w:rsidRPr="005A3AB7">
        <w:rPr>
          <w:rStyle w:val="Hipervnculo"/>
          <w:rFonts w:ascii="Arial" w:hAnsi="Arial" w:cs="Arial"/>
          <w:color w:val="auto"/>
          <w:u w:val="none"/>
        </w:rPr>
        <w:t>https://www.comunidadandina.org/</w:t>
      </w:r>
      <w:r w:rsidRPr="005A3AB7">
        <w:rPr>
          <w:rFonts w:ascii="Arial" w:hAnsi="Arial" w:cs="Arial"/>
          <w:color w:val="auto"/>
        </w:rPr>
        <w:t xml:space="preserve"> [Consulta: 2018,  Enero 13].</w:t>
      </w:r>
    </w:p>
    <w:p w14:paraId="6AD8A201" w14:textId="77777777" w:rsidR="00FC7E8E" w:rsidRPr="005A3AB7" w:rsidRDefault="00FC7E8E" w:rsidP="00C1343D">
      <w:pPr>
        <w:tabs>
          <w:tab w:val="left" w:pos="1418"/>
        </w:tabs>
        <w:ind w:left="703" w:hanging="720"/>
        <w:jc w:val="both"/>
        <w:rPr>
          <w:rFonts w:ascii="Arial" w:hAnsi="Arial" w:cs="Arial"/>
          <w:color w:val="auto"/>
        </w:rPr>
      </w:pPr>
      <w:r w:rsidRPr="005A3AB7">
        <w:rPr>
          <w:rFonts w:ascii="Arial" w:hAnsi="Arial" w:cs="Arial"/>
          <w:color w:val="auto"/>
        </w:rPr>
        <w:t xml:space="preserve">Comunidad Andina de Naciones (2010).  </w:t>
      </w:r>
      <w:r w:rsidRPr="005A3AB7">
        <w:rPr>
          <w:rFonts w:ascii="Arial" w:hAnsi="Arial" w:cs="Arial"/>
          <w:i/>
          <w:color w:val="auto"/>
        </w:rPr>
        <w:t xml:space="preserve">Rutandina. Construyendo la integración. Perú: </w:t>
      </w:r>
      <w:r w:rsidRPr="005A3AB7">
        <w:rPr>
          <w:rFonts w:ascii="Arial" w:hAnsi="Arial" w:cs="Arial"/>
          <w:color w:val="auto"/>
        </w:rPr>
        <w:t xml:space="preserve">Autor. </w:t>
      </w:r>
    </w:p>
    <w:p w14:paraId="13CBF22F" w14:textId="77777777" w:rsidR="00FC7E8E" w:rsidRPr="005A3AB7" w:rsidRDefault="00FC7E8E" w:rsidP="00760A35">
      <w:pPr>
        <w:ind w:left="703" w:hanging="720"/>
        <w:jc w:val="both"/>
        <w:rPr>
          <w:rFonts w:ascii="Arial" w:hAnsi="Arial" w:cs="Arial"/>
          <w:color w:val="auto"/>
        </w:rPr>
      </w:pPr>
      <w:r w:rsidRPr="005A3AB7">
        <w:rPr>
          <w:rFonts w:ascii="Arial" w:hAnsi="Arial" w:cs="Arial"/>
          <w:color w:val="auto"/>
        </w:rPr>
        <w:t xml:space="preserve">Comunidad Andina de Naciones (2007).  Constituyen Red Académica Andina y de Organizaciones Sociales </w:t>
      </w:r>
      <w:hyperlink r:id="rId33" w:history="1">
        <w:r w:rsidRPr="005A3AB7">
          <w:rPr>
            <w:rFonts w:ascii="Arial" w:hAnsi="Arial" w:cs="Arial"/>
            <w:color w:val="auto"/>
          </w:rPr>
          <w:t>https://www.comunidadandina.org/notas-de-prensa/constituyen-red-academica-andina-y-de-organizaciones-sociales/</w:t>
        </w:r>
      </w:hyperlink>
      <w:r w:rsidRPr="005A3AB7">
        <w:rPr>
          <w:rFonts w:ascii="Arial" w:hAnsi="Arial" w:cs="Arial"/>
          <w:color w:val="auto"/>
        </w:rPr>
        <w:t xml:space="preserve">  visitado11/02 2022</w:t>
      </w:r>
    </w:p>
    <w:p w14:paraId="156CA20A" w14:textId="77777777" w:rsidR="00F5044D" w:rsidRPr="005A3AB7" w:rsidRDefault="00F5044D" w:rsidP="00760A35">
      <w:pPr>
        <w:ind w:left="703" w:hanging="720"/>
        <w:jc w:val="both"/>
        <w:rPr>
          <w:rFonts w:ascii="Arial" w:hAnsi="Arial" w:cs="Arial"/>
          <w:color w:val="auto"/>
        </w:rPr>
      </w:pPr>
      <w:bookmarkStart w:id="51" w:name="_Toc146728614"/>
      <w:r w:rsidRPr="005A3AB7">
        <w:rPr>
          <w:rFonts w:ascii="Arial" w:hAnsi="Arial" w:cs="Arial"/>
          <w:color w:val="auto"/>
        </w:rPr>
        <w:t xml:space="preserve">Comunidad Andina de Naciones (2007).  Constituyen Red Académica Andina y de Organizaciones Sociales </w:t>
      </w:r>
      <w:hyperlink r:id="rId34" w:history="1">
        <w:r w:rsidRPr="005A3AB7">
          <w:rPr>
            <w:rFonts w:ascii="Arial" w:hAnsi="Arial" w:cs="Arial"/>
            <w:color w:val="auto"/>
          </w:rPr>
          <w:t>https://www.comunidadandina.org/notas-de-prensa/constituyen-red-academica-andina-y-de-organizaciones-sociales/</w:t>
        </w:r>
      </w:hyperlink>
      <w:r w:rsidRPr="005A3AB7">
        <w:rPr>
          <w:rFonts w:ascii="Arial" w:hAnsi="Arial" w:cs="Arial"/>
          <w:color w:val="auto"/>
        </w:rPr>
        <w:t xml:space="preserve">  visitado11/02 2022.</w:t>
      </w:r>
      <w:bookmarkEnd w:id="51"/>
    </w:p>
    <w:p w14:paraId="1216A542" w14:textId="2595147C" w:rsidR="00FC7E8E" w:rsidRPr="005A3AB7" w:rsidRDefault="00FC7E8E" w:rsidP="00760A35">
      <w:pPr>
        <w:ind w:left="703" w:hanging="720"/>
        <w:jc w:val="both"/>
        <w:rPr>
          <w:rFonts w:ascii="Arial" w:hAnsi="Arial" w:cs="Arial"/>
          <w:color w:val="auto"/>
        </w:rPr>
      </w:pPr>
      <w:r w:rsidRPr="005A3AB7">
        <w:rPr>
          <w:rFonts w:ascii="Arial" w:hAnsi="Arial" w:cs="Arial"/>
          <w:color w:val="auto"/>
        </w:rPr>
        <w:t>Co</w:t>
      </w:r>
      <w:r w:rsidR="00CD4B45" w:rsidRPr="005A3AB7">
        <w:rPr>
          <w:rFonts w:ascii="Arial" w:hAnsi="Arial" w:cs="Arial"/>
          <w:color w:val="auto"/>
        </w:rPr>
        <w:t>munidad Andina de Naciones (2006</w:t>
      </w:r>
      <w:r w:rsidRPr="005A3AB7">
        <w:rPr>
          <w:rFonts w:ascii="Arial" w:hAnsi="Arial" w:cs="Arial"/>
          <w:color w:val="auto"/>
        </w:rPr>
        <w:t xml:space="preserve">).  Enseñanza de integración en los países andinos. Perú: Autor. </w:t>
      </w:r>
    </w:p>
    <w:p w14:paraId="505B0832" w14:textId="3039FF51" w:rsidR="00623857" w:rsidRPr="005A3AB7" w:rsidRDefault="00623857" w:rsidP="00760A35">
      <w:pPr>
        <w:ind w:left="703" w:hanging="720"/>
        <w:jc w:val="both"/>
        <w:rPr>
          <w:rFonts w:ascii="Arial" w:hAnsi="Arial" w:cs="Arial"/>
          <w:color w:val="auto"/>
        </w:rPr>
      </w:pPr>
      <w:r w:rsidRPr="005A3AB7">
        <w:rPr>
          <w:rFonts w:ascii="Arial" w:hAnsi="Arial" w:cs="Arial"/>
          <w:color w:val="auto"/>
        </w:rPr>
        <w:t xml:space="preserve">Comunidad de Estados de América Latina y el Caribe – Celac. (2011).  </w:t>
      </w:r>
      <w:r w:rsidRPr="005A3AB7">
        <w:rPr>
          <w:rFonts w:ascii="Arial" w:hAnsi="Arial" w:cs="Arial"/>
          <w:i/>
          <w:color w:val="auto"/>
        </w:rPr>
        <w:t xml:space="preserve">Declaración de Cancún. </w:t>
      </w:r>
      <w:r w:rsidRPr="005A3AB7">
        <w:rPr>
          <w:rFonts w:ascii="Arial" w:hAnsi="Arial" w:cs="Arial"/>
          <w:color w:val="auto"/>
        </w:rPr>
        <w:t xml:space="preserve">[Página Web en Línea]. Disponible: </w:t>
      </w:r>
      <w:r w:rsidRPr="005A3AB7">
        <w:rPr>
          <w:rFonts w:ascii="Arial" w:hAnsi="Arial" w:cs="Arial"/>
          <w:i/>
          <w:iCs/>
          <w:color w:val="auto"/>
        </w:rPr>
        <w:t xml:space="preserve">celac.cubaminrex.cu/articulos/declaracion-de-cancun </w:t>
      </w:r>
      <w:r w:rsidRPr="005A3AB7">
        <w:rPr>
          <w:rFonts w:ascii="Arial" w:hAnsi="Arial" w:cs="Arial"/>
          <w:color w:val="auto"/>
        </w:rPr>
        <w:t>[Consulta: 2011,  Octubre 20].</w:t>
      </w:r>
    </w:p>
    <w:p w14:paraId="4F56585B" w14:textId="22A88EE8" w:rsidR="00623857" w:rsidRPr="005A3AB7" w:rsidRDefault="00623857" w:rsidP="00B44529">
      <w:pPr>
        <w:ind w:left="703" w:hanging="720"/>
        <w:jc w:val="both"/>
        <w:rPr>
          <w:rFonts w:ascii="Arial" w:hAnsi="Arial" w:cs="Arial"/>
          <w:color w:val="auto"/>
          <w:lang w:eastAsia="es-VE"/>
        </w:rPr>
      </w:pPr>
      <w:r w:rsidRPr="005A3AB7">
        <w:rPr>
          <w:rFonts w:ascii="Arial" w:hAnsi="Arial" w:cs="Arial"/>
          <w:color w:val="auto"/>
          <w:lang w:eastAsia="es-VE"/>
        </w:rPr>
        <w:t xml:space="preserve">Comunidad del Caribe, Caricom, (2019).  </w:t>
      </w:r>
      <w:r w:rsidRPr="005A3AB7">
        <w:rPr>
          <w:rFonts w:ascii="Arial" w:hAnsi="Arial" w:cs="Arial"/>
          <w:color w:val="auto"/>
        </w:rPr>
        <w:t xml:space="preserve">[Página Web en Línea]. Disponible: </w:t>
      </w:r>
      <w:hyperlink r:id="rId35" w:history="1">
        <w:r w:rsidRPr="005A3AB7">
          <w:rPr>
            <w:rFonts w:ascii="Arial" w:hAnsi="Arial" w:cs="Arial"/>
            <w:color w:val="auto"/>
            <w:lang w:eastAsia="es-VE"/>
          </w:rPr>
          <w:t>http://www.caricom.org/index.jsp</w:t>
        </w:r>
      </w:hyperlink>
      <w:r w:rsidRPr="005A3AB7">
        <w:rPr>
          <w:rFonts w:ascii="Arial" w:hAnsi="Arial" w:cs="Arial"/>
          <w:color w:val="auto"/>
          <w:lang w:eastAsia="es-VE"/>
        </w:rPr>
        <w:t xml:space="preserve"> </w:t>
      </w:r>
      <w:r w:rsidRPr="005A3AB7">
        <w:rPr>
          <w:rFonts w:ascii="Arial" w:hAnsi="Arial" w:cs="Arial"/>
          <w:color w:val="auto"/>
        </w:rPr>
        <w:t>[Consulta: 2018, Enero 20].</w:t>
      </w:r>
    </w:p>
    <w:p w14:paraId="3E886E01" w14:textId="77777777" w:rsidR="00623857" w:rsidRPr="005A3AB7" w:rsidRDefault="00623857" w:rsidP="00B44529">
      <w:pPr>
        <w:shd w:val="clear" w:color="auto" w:fill="FFFFFF"/>
        <w:ind w:left="703" w:hanging="720"/>
        <w:jc w:val="both"/>
        <w:rPr>
          <w:rFonts w:ascii="Arial" w:hAnsi="Arial" w:cs="Arial"/>
          <w:color w:val="auto"/>
        </w:rPr>
      </w:pPr>
      <w:r w:rsidRPr="005A3AB7">
        <w:rPr>
          <w:rFonts w:ascii="Arial" w:hAnsi="Arial" w:cs="Arial"/>
          <w:color w:val="auto"/>
        </w:rPr>
        <w:t xml:space="preserve">Declaración de Cancún (2010). [Página Web en Línea]. Disponible:   </w:t>
      </w:r>
      <w:r w:rsidRPr="005A3AB7">
        <w:rPr>
          <w:rStyle w:val="CitaHTML"/>
          <w:rFonts w:ascii="Arial" w:hAnsi="Arial" w:cs="Arial"/>
          <w:color w:val="auto"/>
        </w:rPr>
        <w:t xml:space="preserve">celac.cubaminrex.cu/articulos/declaracion-de-cancun   </w:t>
      </w:r>
      <w:r w:rsidRPr="005A3AB7">
        <w:rPr>
          <w:rFonts w:ascii="Arial" w:hAnsi="Arial" w:cs="Arial"/>
          <w:color w:val="auto"/>
        </w:rPr>
        <w:t>[Consulta: 2018,  Enero 25]</w:t>
      </w:r>
    </w:p>
    <w:p w14:paraId="12F0F921" w14:textId="77777777" w:rsidR="00623857" w:rsidRPr="005A3AB7" w:rsidRDefault="00623857" w:rsidP="00B44529">
      <w:pPr>
        <w:shd w:val="clear" w:color="auto" w:fill="FFFFFF"/>
        <w:ind w:left="703" w:hanging="720"/>
        <w:jc w:val="both"/>
        <w:rPr>
          <w:rFonts w:ascii="Arial" w:hAnsi="Arial" w:cs="Arial"/>
          <w:color w:val="auto"/>
        </w:rPr>
      </w:pPr>
      <w:r w:rsidRPr="005A3AB7">
        <w:rPr>
          <w:rFonts w:ascii="Arial" w:hAnsi="Arial" w:cs="Arial"/>
          <w:color w:val="auto"/>
          <w:shd w:val="clear" w:color="auto" w:fill="FFFFFF"/>
        </w:rPr>
        <w:t xml:space="preserve">Duarte V., M.G. (2011). Algunas consideraciones a la teoría de la integración latinoamericana.  En </w:t>
      </w:r>
      <w:r w:rsidRPr="005A3AB7">
        <w:rPr>
          <w:rFonts w:ascii="Arial" w:hAnsi="Arial" w:cs="Arial"/>
          <w:i/>
          <w:color w:val="auto"/>
          <w:shd w:val="clear" w:color="auto" w:fill="FFFFFF"/>
        </w:rPr>
        <w:t>Aldea Mundo Revista sobre Fronteras e Integración</w:t>
      </w:r>
      <w:r w:rsidRPr="005A3AB7">
        <w:rPr>
          <w:rFonts w:ascii="Arial" w:hAnsi="Arial" w:cs="Arial"/>
          <w:color w:val="auto"/>
          <w:shd w:val="clear" w:color="auto" w:fill="FFFFFF"/>
        </w:rPr>
        <w:t xml:space="preserve">, 16, (31)  2011, pp. 53-62, 2011.  Universidad de Los Andes – Venezuela. Disponible: http://www.redalyc.org/articulo.oa?id=54328502007 </w:t>
      </w:r>
      <w:r w:rsidRPr="005A3AB7">
        <w:rPr>
          <w:rFonts w:ascii="Arial" w:hAnsi="Arial" w:cs="Arial"/>
          <w:color w:val="auto"/>
          <w:shd w:val="clear" w:color="auto" w:fill="FFFFFF"/>
        </w:rPr>
        <w:sym w:font="Symbol" w:char="F05B"/>
      </w:r>
      <w:r w:rsidRPr="005A3AB7">
        <w:rPr>
          <w:rFonts w:ascii="Arial" w:hAnsi="Arial" w:cs="Arial"/>
          <w:color w:val="auto"/>
          <w:shd w:val="clear" w:color="auto" w:fill="FFFFFF"/>
        </w:rPr>
        <w:t>Consulta: 2022,  Abril, 01]</w:t>
      </w:r>
    </w:p>
    <w:p w14:paraId="41921585" w14:textId="77777777" w:rsidR="00623857" w:rsidRPr="005A3AB7" w:rsidRDefault="00623857" w:rsidP="00B44529">
      <w:pPr>
        <w:shd w:val="clear" w:color="auto" w:fill="FFFFFF"/>
        <w:ind w:left="703" w:hanging="720"/>
        <w:jc w:val="both"/>
        <w:rPr>
          <w:rFonts w:ascii="Arial" w:eastAsia="Arial Unicode MS" w:hAnsi="Arial" w:cs="Arial"/>
          <w:color w:val="auto"/>
        </w:rPr>
      </w:pPr>
      <w:r w:rsidRPr="005A3AB7">
        <w:rPr>
          <w:rFonts w:ascii="Arial" w:hAnsi="Arial" w:cs="Arial"/>
          <w:color w:val="auto"/>
          <w:shd w:val="clear" w:color="auto" w:fill="FFFFFF"/>
          <w:lang w:val="es-VE"/>
        </w:rPr>
        <w:t xml:space="preserve">Duran V., L. (1969). El acuerdo de integración subregional. Antecedentes, negociaciones y comentarios.  En </w:t>
      </w:r>
      <w:r w:rsidRPr="005A3AB7">
        <w:rPr>
          <w:rFonts w:ascii="Arial" w:hAnsi="Arial" w:cs="Arial"/>
          <w:i/>
          <w:color w:val="auto"/>
          <w:shd w:val="clear" w:color="auto" w:fill="FFFFFF"/>
          <w:lang w:val="es-VE"/>
        </w:rPr>
        <w:t>Revista de Derecho Público</w:t>
      </w:r>
      <w:r w:rsidRPr="005A3AB7">
        <w:rPr>
          <w:rFonts w:ascii="Arial" w:hAnsi="Arial" w:cs="Arial"/>
          <w:color w:val="auto"/>
          <w:shd w:val="clear" w:color="auto" w:fill="FFFFFF"/>
          <w:lang w:val="es-VE"/>
        </w:rPr>
        <w:t xml:space="preserve"> </w:t>
      </w:r>
      <w:r w:rsidRPr="005A3AB7">
        <w:rPr>
          <w:rFonts w:ascii="Arial" w:hAnsi="Arial" w:cs="Arial"/>
          <w:color w:val="auto"/>
        </w:rPr>
        <w:t xml:space="preserve">[Revista en línea] (10),  169-223.  Disponible: </w:t>
      </w:r>
      <w:hyperlink r:id="rId36" w:history="1">
        <w:r w:rsidRPr="005A3AB7">
          <w:rPr>
            <w:rStyle w:val="Hipervnculo"/>
            <w:rFonts w:ascii="Arial" w:hAnsi="Arial" w:cs="Arial"/>
            <w:color w:val="auto"/>
            <w:u w:val="none"/>
          </w:rPr>
          <w:t>https://revistaderechopublico.uchile.cl/index.php/RDPU/article/view/31958</w:t>
        </w:r>
      </w:hyperlink>
      <w:r w:rsidRPr="005A3AB7">
        <w:rPr>
          <w:rFonts w:ascii="Arial" w:hAnsi="Arial" w:cs="Arial"/>
          <w:color w:val="auto"/>
        </w:rPr>
        <w:t xml:space="preserve"> [Consulta: 2022, Agosto 02].</w:t>
      </w:r>
    </w:p>
    <w:p w14:paraId="1C506171" w14:textId="77777777" w:rsidR="00623857" w:rsidRPr="005A3AB7" w:rsidRDefault="00623857" w:rsidP="00B44529">
      <w:pPr>
        <w:ind w:left="703" w:hanging="720"/>
        <w:jc w:val="both"/>
        <w:rPr>
          <w:rFonts w:ascii="Arial" w:hAnsi="Arial" w:cs="Arial"/>
          <w:color w:val="auto"/>
        </w:rPr>
      </w:pPr>
      <w:r w:rsidRPr="005A3AB7">
        <w:rPr>
          <w:rFonts w:ascii="Arial" w:hAnsi="Arial" w:cs="Arial"/>
          <w:color w:val="auto"/>
          <w:lang w:val="es-VE"/>
        </w:rPr>
        <w:t xml:space="preserve">Edwards R., V.  </w:t>
      </w:r>
      <w:r w:rsidRPr="005A3AB7">
        <w:rPr>
          <w:rFonts w:ascii="Arial" w:hAnsi="Arial" w:cs="Arial"/>
          <w:color w:val="auto"/>
        </w:rPr>
        <w:t xml:space="preserve">(1991). </w:t>
      </w:r>
      <w:r w:rsidRPr="005A3AB7">
        <w:rPr>
          <w:rFonts w:ascii="Arial" w:hAnsi="Arial" w:cs="Arial"/>
          <w:i/>
          <w:color w:val="auto"/>
        </w:rPr>
        <w:t>El concepto de calidad en educación</w:t>
      </w:r>
      <w:r w:rsidRPr="005A3AB7">
        <w:rPr>
          <w:rFonts w:ascii="Arial" w:hAnsi="Arial" w:cs="Arial"/>
          <w:color w:val="auto"/>
        </w:rPr>
        <w:t xml:space="preserve">.  Chile: SRV Impresos  S.A. </w:t>
      </w:r>
    </w:p>
    <w:p w14:paraId="52B6E286" w14:textId="5F33A455" w:rsidR="00623857" w:rsidRPr="005A3AB7" w:rsidRDefault="005F0030" w:rsidP="00B44529">
      <w:pPr>
        <w:shd w:val="clear" w:color="auto" w:fill="FFFFFF"/>
        <w:ind w:left="703" w:hanging="720"/>
        <w:jc w:val="both"/>
        <w:rPr>
          <w:rFonts w:ascii="Arial" w:hAnsi="Arial" w:cs="Arial"/>
          <w:color w:val="auto"/>
        </w:rPr>
      </w:pPr>
      <w:r w:rsidRPr="005A3AB7">
        <w:rPr>
          <w:rFonts w:ascii="Arial" w:hAnsi="Arial" w:cs="Arial"/>
          <w:bCs/>
          <w:color w:val="auto"/>
          <w:shd w:val="clear" w:color="auto" w:fill="FFFFFF"/>
        </w:rPr>
        <w:t xml:space="preserve">Fairlie, A.,  Collantes,  E., </w:t>
      </w:r>
      <w:r w:rsidR="00623857" w:rsidRPr="005A3AB7">
        <w:rPr>
          <w:rFonts w:ascii="Arial" w:hAnsi="Arial" w:cs="Arial"/>
          <w:bCs/>
          <w:color w:val="auto"/>
          <w:shd w:val="clear" w:color="auto" w:fill="FFFFFF"/>
        </w:rPr>
        <w:t>Castillo, L. (202</w:t>
      </w:r>
      <w:r w:rsidR="00623857" w:rsidRPr="005A3AB7">
        <w:rPr>
          <w:rFonts w:ascii="Arial" w:hAnsi="Arial" w:cs="Arial"/>
          <w:color w:val="auto"/>
        </w:rPr>
        <w:t xml:space="preserve">1). El rol </w:t>
      </w:r>
      <w:r w:rsidR="00623857" w:rsidRPr="005A3AB7">
        <w:rPr>
          <w:rFonts w:ascii="Arial" w:hAnsi="Arial" w:cs="Arial"/>
          <w:color w:val="auto"/>
          <w:shd w:val="clear" w:color="auto" w:fill="FFFFFF"/>
        </w:rPr>
        <w:t xml:space="preserve">de los acuerdos intra y extrarregionales en los flujos comerciales: el caso de la Comunidad Andina de Naciones. Problemas del desarrollo. </w:t>
      </w:r>
      <w:r w:rsidR="00623857" w:rsidRPr="005A3AB7">
        <w:rPr>
          <w:rFonts w:ascii="Arial" w:hAnsi="Arial" w:cs="Arial"/>
          <w:i/>
          <w:color w:val="auto"/>
          <w:shd w:val="clear" w:color="auto" w:fill="FFFFFF"/>
        </w:rPr>
        <w:t xml:space="preserve">Revista Latinoamericana de Economía.  </w:t>
      </w:r>
      <w:r w:rsidR="00623857" w:rsidRPr="005A3AB7">
        <w:rPr>
          <w:rFonts w:ascii="Arial" w:hAnsi="Arial" w:cs="Arial"/>
          <w:color w:val="auto"/>
          <w:shd w:val="clear" w:color="auto" w:fill="FFFFFF"/>
        </w:rPr>
        <w:t xml:space="preserve">[Revista en línea], 52 (204),  pp. 165-188, 2021. Universidad Nacional Autónoma de México, Instituto de Investigaciones Económicas.  Disponible: </w:t>
      </w:r>
      <w:hyperlink r:id="rId37" w:history="1">
        <w:r w:rsidR="00623857" w:rsidRPr="005A3AB7">
          <w:rPr>
            <w:rStyle w:val="Hipervnculo"/>
            <w:rFonts w:ascii="Arial" w:hAnsi="Arial" w:cs="Arial"/>
            <w:color w:val="auto"/>
            <w:u w:val="none"/>
            <w:shd w:val="clear" w:color="auto" w:fill="FFFFFF"/>
          </w:rPr>
          <w:t>https://www.redalyc.org/journal/118/11866602007/html/</w:t>
        </w:r>
      </w:hyperlink>
      <w:r w:rsidR="00623857" w:rsidRPr="005A3AB7">
        <w:rPr>
          <w:rStyle w:val="Hipervnculo"/>
          <w:rFonts w:ascii="Arial" w:hAnsi="Arial" w:cs="Arial"/>
          <w:color w:val="auto"/>
          <w:u w:val="none"/>
          <w:shd w:val="clear" w:color="auto" w:fill="FFFFFF"/>
        </w:rPr>
        <w:t xml:space="preserve"> </w:t>
      </w:r>
      <w:r w:rsidR="00623857" w:rsidRPr="005A3AB7">
        <w:rPr>
          <w:rFonts w:ascii="Arial" w:hAnsi="Arial" w:cs="Arial"/>
          <w:color w:val="auto"/>
        </w:rPr>
        <w:t>[Consulta: 2022,  Marzo 10]</w:t>
      </w:r>
    </w:p>
    <w:p w14:paraId="4D1D0A8B" w14:textId="77777777" w:rsidR="00623857" w:rsidRPr="005A3AB7" w:rsidRDefault="00623857" w:rsidP="00B44529">
      <w:pPr>
        <w:pStyle w:val="Default"/>
        <w:ind w:left="703" w:hanging="720"/>
        <w:jc w:val="both"/>
        <w:rPr>
          <w:color w:val="auto"/>
          <w:shd w:val="clear" w:color="auto" w:fill="FFFFFF"/>
        </w:rPr>
      </w:pPr>
      <w:r w:rsidRPr="005A3AB7">
        <w:rPr>
          <w:color w:val="auto"/>
        </w:rPr>
        <w:t xml:space="preserve">Foucault, M (1979).  Arqueología del Saber. (6ta. ed.).  México: Siglo XXI Editores, S.A. </w:t>
      </w:r>
    </w:p>
    <w:p w14:paraId="6E2A447E" w14:textId="77777777" w:rsidR="00623857" w:rsidRPr="005A3AB7" w:rsidRDefault="00623857" w:rsidP="00B44529">
      <w:pPr>
        <w:tabs>
          <w:tab w:val="left" w:pos="3475"/>
        </w:tabs>
        <w:ind w:left="703" w:hanging="720"/>
        <w:jc w:val="both"/>
        <w:rPr>
          <w:rFonts w:ascii="Arial" w:hAnsi="Arial" w:cs="Arial"/>
          <w:color w:val="auto"/>
        </w:rPr>
      </w:pPr>
      <w:r w:rsidRPr="005A3AB7">
        <w:rPr>
          <w:rFonts w:ascii="Arial" w:hAnsi="Arial" w:cs="Arial"/>
          <w:color w:val="auto"/>
        </w:rPr>
        <w:lastRenderedPageBreak/>
        <w:t xml:space="preserve">Foucault, M. (1992). </w:t>
      </w:r>
      <w:r w:rsidRPr="005A3AB7">
        <w:rPr>
          <w:rFonts w:ascii="Arial" w:hAnsi="Arial" w:cs="Arial"/>
          <w:i/>
          <w:color w:val="auto"/>
        </w:rPr>
        <w:t>El orden del discurso</w:t>
      </w:r>
      <w:r w:rsidRPr="005A3AB7">
        <w:rPr>
          <w:rFonts w:ascii="Arial" w:hAnsi="Arial" w:cs="Arial"/>
          <w:color w:val="auto"/>
        </w:rPr>
        <w:t>. Buenos Aires: Tusquets Editores.</w:t>
      </w:r>
    </w:p>
    <w:p w14:paraId="66929958" w14:textId="77777777" w:rsidR="00623857" w:rsidRPr="005A3AB7" w:rsidRDefault="00623857" w:rsidP="00B44529">
      <w:pPr>
        <w:shd w:val="clear" w:color="auto" w:fill="FFFFFF"/>
        <w:ind w:left="703" w:hanging="720"/>
        <w:jc w:val="both"/>
        <w:rPr>
          <w:rFonts w:ascii="Arial" w:hAnsi="Arial" w:cs="Arial"/>
          <w:color w:val="auto"/>
        </w:rPr>
      </w:pPr>
      <w:r w:rsidRPr="005A3AB7">
        <w:rPr>
          <w:rFonts w:ascii="Arial" w:hAnsi="Arial" w:cs="Arial"/>
          <w:color w:val="auto"/>
        </w:rPr>
        <w:t xml:space="preserve">Fuente K., J. A. (Agosto, 1994).  </w:t>
      </w:r>
      <w:r w:rsidRPr="005A3AB7">
        <w:rPr>
          <w:rFonts w:ascii="Arial" w:hAnsi="Arial" w:cs="Arial"/>
          <w:bCs/>
          <w:i/>
          <w:color w:val="auto"/>
        </w:rPr>
        <w:t xml:space="preserve">El regionalismo abierto y la integración económica.  </w:t>
      </w:r>
      <w:r w:rsidRPr="005A3AB7">
        <w:rPr>
          <w:rFonts w:ascii="Arial" w:hAnsi="Arial" w:cs="Arial"/>
          <w:bCs/>
          <w:color w:val="auto"/>
        </w:rPr>
        <w:t xml:space="preserve">En Revista de la Comisión Económica para América Latina y el Caribe - Cepal, </w:t>
      </w:r>
      <w:r w:rsidRPr="005A3AB7">
        <w:rPr>
          <w:rFonts w:ascii="Arial" w:hAnsi="Arial" w:cs="Arial"/>
          <w:color w:val="auto"/>
          <w:shd w:val="clear" w:color="auto" w:fill="FFFFFF"/>
        </w:rPr>
        <w:t xml:space="preserve">[Revista en línea] </w:t>
      </w:r>
      <w:r w:rsidRPr="005A3AB7">
        <w:rPr>
          <w:rFonts w:ascii="Arial" w:hAnsi="Arial" w:cs="Arial"/>
          <w:bCs/>
          <w:color w:val="auto"/>
        </w:rPr>
        <w:t xml:space="preserve">53, pp. 81-89. Disponible: </w:t>
      </w:r>
      <w:hyperlink r:id="rId38" w:history="1">
        <w:r w:rsidRPr="005A3AB7">
          <w:rPr>
            <w:rStyle w:val="Hipervnculo"/>
            <w:rFonts w:ascii="Arial" w:hAnsi="Arial" w:cs="Arial"/>
            <w:bCs/>
            <w:color w:val="auto"/>
            <w:u w:val="none"/>
          </w:rPr>
          <w:t>https://www.cepal.org/es/publicaciones/11951-regionalismo-abierto-la-integracion-economica</w:t>
        </w:r>
      </w:hyperlink>
      <w:r w:rsidRPr="005A3AB7">
        <w:rPr>
          <w:rFonts w:ascii="Arial" w:hAnsi="Arial" w:cs="Arial"/>
          <w:bCs/>
          <w:color w:val="auto"/>
        </w:rPr>
        <w:t xml:space="preserve"> </w:t>
      </w:r>
      <w:r w:rsidRPr="005A3AB7">
        <w:rPr>
          <w:rFonts w:ascii="Arial" w:hAnsi="Arial" w:cs="Arial"/>
          <w:color w:val="auto"/>
        </w:rPr>
        <w:t>[Consulta: 2021,  Octubre16]</w:t>
      </w:r>
    </w:p>
    <w:p w14:paraId="2111C3AD" w14:textId="77777777" w:rsidR="00623857" w:rsidRPr="005A3AB7" w:rsidRDefault="00623857" w:rsidP="00B44529">
      <w:pPr>
        <w:shd w:val="clear" w:color="auto" w:fill="FFFFFF"/>
        <w:ind w:left="703" w:hanging="720"/>
        <w:jc w:val="both"/>
        <w:rPr>
          <w:rFonts w:ascii="Arial" w:hAnsi="Arial" w:cs="Arial"/>
          <w:color w:val="auto"/>
        </w:rPr>
      </w:pPr>
      <w:r w:rsidRPr="005A3AB7">
        <w:rPr>
          <w:rFonts w:ascii="Arial" w:hAnsi="Arial" w:cs="Arial"/>
          <w:color w:val="auto"/>
        </w:rPr>
        <w:t xml:space="preserve">García, C., Oddone, N., y  Setaro, M. (2018).  </w:t>
      </w:r>
      <w:r w:rsidRPr="005A3AB7">
        <w:rPr>
          <w:rFonts w:ascii="Arial" w:hAnsi="Arial" w:cs="Arial"/>
          <w:bCs/>
          <w:color w:val="auto"/>
        </w:rPr>
        <w:t xml:space="preserve">El Mercosur en la agenda global del desarrollo: el PEAS y su vigencia en el marco de los ODS 2030.  </w:t>
      </w:r>
      <w:r w:rsidRPr="005A3AB7">
        <w:rPr>
          <w:rFonts w:ascii="Arial" w:hAnsi="Arial" w:cs="Arial"/>
          <w:i/>
          <w:color w:val="auto"/>
        </w:rPr>
        <w:t>Revista MERCOSUR de políticas sociales</w:t>
      </w:r>
      <w:r w:rsidRPr="005A3AB7">
        <w:rPr>
          <w:rFonts w:ascii="Arial" w:hAnsi="Arial" w:cs="Arial"/>
          <w:color w:val="auto"/>
        </w:rPr>
        <w:t xml:space="preserve">, </w:t>
      </w:r>
      <w:r w:rsidRPr="005A3AB7">
        <w:rPr>
          <w:rFonts w:ascii="Arial" w:hAnsi="Arial" w:cs="Arial"/>
          <w:color w:val="auto"/>
          <w:shd w:val="clear" w:color="auto" w:fill="FFFFFF"/>
        </w:rPr>
        <w:t>[Revista en línea]</w:t>
      </w:r>
      <w:r w:rsidRPr="005A3AB7">
        <w:rPr>
          <w:rFonts w:ascii="Arial" w:hAnsi="Arial" w:cs="Arial"/>
          <w:color w:val="auto"/>
        </w:rPr>
        <w:t xml:space="preserve"> (2),  pp. 5-53.  Doi: 10.28917/ism.2018-v2-5 [Consulta: 2018,  Octubre 10]</w:t>
      </w:r>
    </w:p>
    <w:p w14:paraId="418C7D3E" w14:textId="77777777" w:rsidR="00623857" w:rsidRPr="005A3AB7" w:rsidRDefault="00623857" w:rsidP="00B44529">
      <w:pPr>
        <w:ind w:left="703" w:hanging="720"/>
        <w:jc w:val="both"/>
        <w:rPr>
          <w:rFonts w:ascii="Arial" w:hAnsi="Arial" w:cs="Arial"/>
          <w:i/>
          <w:color w:val="auto"/>
        </w:rPr>
      </w:pPr>
      <w:r w:rsidRPr="005A3AB7">
        <w:rPr>
          <w:rFonts w:ascii="Arial" w:hAnsi="Arial" w:cs="Arial"/>
          <w:color w:val="auto"/>
        </w:rPr>
        <w:t xml:space="preserve">Gauna, A. (2001). </w:t>
      </w:r>
      <w:r w:rsidRPr="005A3AB7">
        <w:rPr>
          <w:rFonts w:ascii="Arial" w:hAnsi="Arial" w:cs="Arial"/>
          <w:i/>
          <w:color w:val="auto"/>
        </w:rPr>
        <w:t xml:space="preserve"> El proyecto político de Michel Foucault.  Estrategia para la cultura venezolana.  </w:t>
      </w:r>
      <w:r w:rsidRPr="005A3AB7">
        <w:rPr>
          <w:rFonts w:ascii="Arial" w:hAnsi="Arial" w:cs="Arial"/>
          <w:color w:val="auto"/>
        </w:rPr>
        <w:t>Caracas: Universidad Católica Andrés Bello</w:t>
      </w:r>
      <w:r w:rsidRPr="005A3AB7">
        <w:rPr>
          <w:rFonts w:ascii="Arial" w:hAnsi="Arial" w:cs="Arial"/>
          <w:i/>
          <w:color w:val="auto"/>
        </w:rPr>
        <w:t>.</w:t>
      </w:r>
    </w:p>
    <w:p w14:paraId="45AD929B" w14:textId="77777777" w:rsidR="00623857" w:rsidRPr="005A3AB7" w:rsidRDefault="00623857" w:rsidP="00B44529">
      <w:pPr>
        <w:ind w:left="703" w:hanging="720"/>
        <w:jc w:val="both"/>
        <w:rPr>
          <w:rFonts w:ascii="Arial" w:hAnsi="Arial" w:cs="Arial"/>
          <w:color w:val="auto"/>
        </w:rPr>
      </w:pPr>
      <w:r w:rsidRPr="005A3AB7">
        <w:rPr>
          <w:rFonts w:ascii="Arial" w:hAnsi="Arial" w:cs="Arial"/>
          <w:color w:val="auto"/>
        </w:rPr>
        <w:t xml:space="preserve">Gudynas E. y Buonomo M. (2007).  </w:t>
      </w:r>
      <w:r w:rsidRPr="005A3AB7">
        <w:rPr>
          <w:rFonts w:ascii="Arial" w:hAnsi="Arial" w:cs="Arial"/>
          <w:i/>
          <w:color w:val="auto"/>
        </w:rPr>
        <w:t>Integración y Comercio.  Diccionario Latinoamericano de Términos y Conceptos</w:t>
      </w:r>
      <w:r w:rsidRPr="005A3AB7">
        <w:rPr>
          <w:rFonts w:ascii="Arial" w:hAnsi="Arial" w:cs="Arial"/>
          <w:color w:val="auto"/>
        </w:rPr>
        <w:t xml:space="preserve">.  Uruguay: Ediciones Coscoroba.  Gráficos el Sur. </w:t>
      </w:r>
    </w:p>
    <w:p w14:paraId="2EDE3168" w14:textId="77777777" w:rsidR="00623857" w:rsidRPr="005A3AB7" w:rsidRDefault="00623857" w:rsidP="00B44529">
      <w:pPr>
        <w:ind w:left="703" w:hanging="720"/>
        <w:jc w:val="both"/>
        <w:rPr>
          <w:rFonts w:ascii="Arial" w:hAnsi="Arial" w:cs="Arial"/>
          <w:color w:val="auto"/>
        </w:rPr>
      </w:pPr>
      <w:r w:rsidRPr="005A3AB7">
        <w:rPr>
          <w:rFonts w:ascii="Arial" w:eastAsiaTheme="minorHAnsi" w:hAnsi="Arial" w:cs="Arial"/>
          <w:bCs/>
          <w:iCs/>
          <w:color w:val="auto"/>
          <w:lang w:val="es-VE" w:eastAsia="en-US"/>
        </w:rPr>
        <w:t>Gurdián</w:t>
      </w:r>
      <w:r w:rsidRPr="005A3AB7">
        <w:rPr>
          <w:rFonts w:ascii="Arial" w:eastAsiaTheme="minorHAnsi" w:hAnsi="Arial" w:cs="Arial"/>
          <w:color w:val="auto"/>
          <w:lang w:eastAsia="en-US"/>
        </w:rPr>
        <w:t xml:space="preserve"> </w:t>
      </w:r>
      <w:r w:rsidRPr="005A3AB7">
        <w:rPr>
          <w:rFonts w:ascii="Arial" w:hAnsi="Arial" w:cs="Arial"/>
          <w:color w:val="auto"/>
        </w:rPr>
        <w:t>F.,  A. (</w:t>
      </w:r>
      <w:r w:rsidRPr="005A3AB7">
        <w:rPr>
          <w:rFonts w:ascii="Arial" w:eastAsiaTheme="minorHAnsi" w:hAnsi="Arial" w:cs="Arial"/>
          <w:color w:val="auto"/>
          <w:lang w:eastAsia="en-US"/>
        </w:rPr>
        <w:t>2007</w:t>
      </w:r>
      <w:r w:rsidRPr="005A3AB7">
        <w:rPr>
          <w:rFonts w:ascii="Arial" w:hAnsi="Arial" w:cs="Arial"/>
          <w:color w:val="auto"/>
        </w:rPr>
        <w:t xml:space="preserve">).  El Paradigma Cualitativo en la Investigación Socio-Educativa.  San José, Costa Rica: PrintCenter. </w:t>
      </w:r>
    </w:p>
    <w:p w14:paraId="1D1A283E" w14:textId="77777777" w:rsidR="00623857" w:rsidRPr="005A3AB7" w:rsidRDefault="00623857" w:rsidP="00B44529">
      <w:pPr>
        <w:shd w:val="clear" w:color="auto" w:fill="FFFFFF"/>
        <w:ind w:left="703" w:hanging="720"/>
        <w:jc w:val="both"/>
        <w:rPr>
          <w:rFonts w:ascii="Arial" w:hAnsi="Arial" w:cs="Arial"/>
          <w:color w:val="auto"/>
        </w:rPr>
      </w:pPr>
      <w:r w:rsidRPr="005A3AB7">
        <w:rPr>
          <w:rFonts w:ascii="Arial" w:hAnsi="Arial" w:cs="Arial"/>
          <w:color w:val="auto"/>
        </w:rPr>
        <w:t xml:space="preserve">González V., Y del C.  (2019a). </w:t>
      </w:r>
      <w:hyperlink r:id="rId39" w:history="1">
        <w:r w:rsidRPr="005A3AB7">
          <w:rPr>
            <w:rFonts w:ascii="Arial" w:hAnsi="Arial" w:cs="Arial"/>
            <w:color w:val="auto"/>
          </w:rPr>
          <w:t>Contextualización en América Latina desde 1950 hasta 2019</w:t>
        </w:r>
      </w:hyperlink>
      <w:r w:rsidRPr="005A3AB7">
        <w:rPr>
          <w:rFonts w:ascii="Arial" w:hAnsi="Arial" w:cs="Arial"/>
          <w:bCs/>
          <w:color w:val="auto"/>
        </w:rPr>
        <w:t xml:space="preserve"> desde lo político, social y económico.</w:t>
      </w:r>
      <w:r w:rsidRPr="005A3AB7">
        <w:rPr>
          <w:rFonts w:ascii="Arial" w:hAnsi="Arial" w:cs="Arial"/>
          <w:bCs/>
          <w:i/>
          <w:color w:val="auto"/>
        </w:rPr>
        <w:t xml:space="preserve"> </w:t>
      </w:r>
      <w:r w:rsidRPr="005A3AB7">
        <w:rPr>
          <w:rFonts w:ascii="Arial" w:hAnsi="Arial" w:cs="Arial"/>
          <w:color w:val="auto"/>
          <w:shd w:val="clear" w:color="auto" w:fill="FFFFFF"/>
        </w:rPr>
        <w:t>[Canal en línea].</w:t>
      </w:r>
      <w:r w:rsidRPr="005A3AB7">
        <w:rPr>
          <w:rFonts w:ascii="Arial" w:hAnsi="Arial" w:cs="Arial"/>
          <w:bCs/>
          <w:color w:val="auto"/>
        </w:rPr>
        <w:t xml:space="preserve"> Disponible: </w:t>
      </w:r>
      <w:r w:rsidRPr="005A3AB7">
        <w:rPr>
          <w:rFonts w:ascii="Arial" w:hAnsi="Arial" w:cs="Arial"/>
          <w:color w:val="auto"/>
        </w:rPr>
        <w:t>https://www.youtube.com/watch?v=eJavSmPjvWs&amp;t=870s/</w:t>
      </w:r>
      <w:r w:rsidRPr="005A3AB7">
        <w:rPr>
          <w:rFonts w:ascii="Arial" w:hAnsi="Arial" w:cs="Arial"/>
          <w:bCs/>
          <w:color w:val="auto"/>
        </w:rPr>
        <w:t xml:space="preserve"> </w:t>
      </w:r>
      <w:r w:rsidRPr="005A3AB7">
        <w:rPr>
          <w:rFonts w:ascii="Arial" w:hAnsi="Arial" w:cs="Arial"/>
          <w:color w:val="auto"/>
        </w:rPr>
        <w:t>[Consulta: 2022,  Agosto, 08]</w:t>
      </w:r>
    </w:p>
    <w:p w14:paraId="0F86949D" w14:textId="77777777" w:rsidR="00623857" w:rsidRPr="005A3AB7" w:rsidRDefault="00623857" w:rsidP="00B44529">
      <w:pPr>
        <w:shd w:val="clear" w:color="auto" w:fill="FFFFFF"/>
        <w:ind w:left="703" w:hanging="720"/>
        <w:jc w:val="both"/>
        <w:rPr>
          <w:rFonts w:ascii="Arial" w:hAnsi="Arial" w:cs="Arial"/>
          <w:color w:val="auto"/>
        </w:rPr>
      </w:pPr>
      <w:r w:rsidRPr="005A3AB7">
        <w:rPr>
          <w:rFonts w:ascii="Arial" w:hAnsi="Arial" w:cs="Arial"/>
          <w:color w:val="auto"/>
        </w:rPr>
        <w:t xml:space="preserve">González V., Y del C.  (2019b). </w:t>
      </w:r>
      <w:hyperlink r:id="rId40" w:history="1">
        <w:r w:rsidRPr="005A3AB7">
          <w:rPr>
            <w:rFonts w:ascii="Arial" w:hAnsi="Arial" w:cs="Arial"/>
            <w:color w:val="auto"/>
          </w:rPr>
          <w:t>Contextualización de la educación en América Latina desde 1950 hasta 2019</w:t>
        </w:r>
      </w:hyperlink>
      <w:r w:rsidRPr="005A3AB7">
        <w:rPr>
          <w:rFonts w:ascii="Arial" w:hAnsi="Arial" w:cs="Arial"/>
          <w:bCs/>
          <w:color w:val="auto"/>
        </w:rPr>
        <w:t>.</w:t>
      </w:r>
      <w:r w:rsidRPr="005A3AB7">
        <w:rPr>
          <w:rFonts w:ascii="Arial" w:hAnsi="Arial" w:cs="Arial"/>
          <w:bCs/>
          <w:i/>
          <w:color w:val="auto"/>
        </w:rPr>
        <w:t xml:space="preserve"> En Observando desde el Sur. </w:t>
      </w:r>
      <w:r w:rsidRPr="005A3AB7">
        <w:rPr>
          <w:rFonts w:ascii="Arial" w:hAnsi="Arial" w:cs="Arial"/>
          <w:color w:val="auto"/>
          <w:shd w:val="clear" w:color="auto" w:fill="FFFFFF"/>
        </w:rPr>
        <w:t>[Blog en línea].</w:t>
      </w:r>
      <w:r w:rsidRPr="005A3AB7">
        <w:rPr>
          <w:rFonts w:ascii="Arial" w:hAnsi="Arial" w:cs="Arial"/>
          <w:bCs/>
          <w:color w:val="auto"/>
        </w:rPr>
        <w:t xml:space="preserve"> Disponible: </w:t>
      </w:r>
      <w:r w:rsidRPr="005A3AB7">
        <w:rPr>
          <w:rFonts w:ascii="Arial" w:hAnsi="Arial" w:cs="Arial"/>
          <w:color w:val="auto"/>
        </w:rPr>
        <w:t>https://yudithgonzalez.wordpress.com/</w:t>
      </w:r>
      <w:r w:rsidRPr="005A3AB7">
        <w:rPr>
          <w:rFonts w:ascii="Arial" w:hAnsi="Arial" w:cs="Arial"/>
          <w:bCs/>
          <w:color w:val="auto"/>
        </w:rPr>
        <w:t xml:space="preserve"> </w:t>
      </w:r>
      <w:r w:rsidRPr="005A3AB7">
        <w:rPr>
          <w:rFonts w:ascii="Arial" w:hAnsi="Arial" w:cs="Arial"/>
          <w:color w:val="auto"/>
        </w:rPr>
        <w:t>[Consulta: 2022,  Septiembre, 05]</w:t>
      </w:r>
    </w:p>
    <w:p w14:paraId="39000674" w14:textId="77777777" w:rsidR="00623857" w:rsidRPr="005A3AB7" w:rsidRDefault="00623857" w:rsidP="00B44529">
      <w:pPr>
        <w:autoSpaceDE w:val="0"/>
        <w:autoSpaceDN w:val="0"/>
        <w:adjustRightInd w:val="0"/>
        <w:ind w:left="703" w:hanging="720"/>
        <w:jc w:val="both"/>
        <w:rPr>
          <w:rFonts w:ascii="Arial" w:hAnsi="Arial" w:cs="Arial"/>
          <w:color w:val="auto"/>
        </w:rPr>
      </w:pPr>
      <w:r w:rsidRPr="005A3AB7">
        <w:rPr>
          <w:rFonts w:ascii="Arial" w:hAnsi="Arial" w:cs="Arial"/>
          <w:color w:val="auto"/>
        </w:rPr>
        <w:t xml:space="preserve">González V., Y del C.  (2016). </w:t>
      </w:r>
      <w:r w:rsidRPr="005A3AB7">
        <w:rPr>
          <w:rFonts w:ascii="Arial" w:hAnsi="Arial" w:cs="Arial"/>
          <w:i/>
          <w:color w:val="auto"/>
        </w:rPr>
        <w:t>El nuevo regionalismo como modelo incluyente en la Unión de Naciones Suramericanas, Unasur: asimetrías sociales versus igualdad social</w:t>
      </w:r>
      <w:r w:rsidRPr="005A3AB7">
        <w:rPr>
          <w:rFonts w:ascii="Arial" w:hAnsi="Arial" w:cs="Arial"/>
          <w:color w:val="auto"/>
        </w:rPr>
        <w:t>.  Investigación Cerrada.  Barinas: Universidad Nacional Experimental de los Llanos Occidentales Ezequiel Zamora.</w:t>
      </w:r>
    </w:p>
    <w:p w14:paraId="51046B8D" w14:textId="77777777" w:rsidR="00623857" w:rsidRPr="005A3AB7" w:rsidRDefault="00623857" w:rsidP="00B44529">
      <w:pPr>
        <w:autoSpaceDE w:val="0"/>
        <w:autoSpaceDN w:val="0"/>
        <w:adjustRightInd w:val="0"/>
        <w:ind w:left="703" w:hanging="720"/>
        <w:jc w:val="both"/>
        <w:rPr>
          <w:rFonts w:ascii="Arial" w:hAnsi="Arial" w:cs="Arial"/>
          <w:color w:val="auto"/>
        </w:rPr>
      </w:pPr>
      <w:r w:rsidRPr="005A3AB7">
        <w:rPr>
          <w:rFonts w:ascii="Arial" w:hAnsi="Arial" w:cs="Arial"/>
          <w:color w:val="auto"/>
        </w:rPr>
        <w:t xml:space="preserve">González V.,  Y del C.  (2010). </w:t>
      </w:r>
      <w:r w:rsidRPr="005A3AB7">
        <w:rPr>
          <w:rFonts w:ascii="Arial" w:hAnsi="Arial" w:cs="Arial"/>
          <w:i/>
          <w:color w:val="auto"/>
        </w:rPr>
        <w:t>La Dimensión Social de la Unasur. Un espacio de Diálogo y Consenso Político</w:t>
      </w:r>
      <w:r w:rsidRPr="005A3AB7">
        <w:rPr>
          <w:rFonts w:ascii="Arial" w:hAnsi="Arial" w:cs="Arial"/>
          <w:color w:val="auto"/>
        </w:rPr>
        <w:t>. Tesis de maestría no publicada, Chile: Universidad de Artes y Ciencias Sociales (Uarcis).</w:t>
      </w:r>
    </w:p>
    <w:p w14:paraId="319EF124" w14:textId="77777777" w:rsidR="00623857" w:rsidRPr="005A3AB7" w:rsidRDefault="00623857" w:rsidP="00B44529">
      <w:pPr>
        <w:ind w:left="703" w:hanging="720"/>
        <w:jc w:val="both"/>
        <w:rPr>
          <w:rFonts w:ascii="Arial" w:hAnsi="Arial" w:cs="Arial"/>
          <w:color w:val="auto"/>
        </w:rPr>
      </w:pPr>
      <w:r w:rsidRPr="005A3AB7">
        <w:rPr>
          <w:rFonts w:ascii="Arial" w:hAnsi="Arial" w:cs="Arial"/>
          <w:color w:val="auto"/>
          <w:lang w:val="en-US"/>
        </w:rPr>
        <w:t xml:space="preserve">Höchtl, J. Parycek P. </w:t>
      </w:r>
      <w:r w:rsidRPr="005A3AB7">
        <w:rPr>
          <w:rFonts w:ascii="Arial" w:hAnsi="Arial" w:cs="Arial"/>
          <w:color w:val="auto"/>
          <w:lang w:val="en-US"/>
        </w:rPr>
        <w:tab/>
        <w:t xml:space="preserve">Schöllhammer y R. (2016).  </w:t>
      </w:r>
      <w:r w:rsidRPr="005A3AB7">
        <w:rPr>
          <w:rFonts w:ascii="Arial" w:hAnsi="Arial" w:cs="Arial"/>
          <w:i/>
          <w:color w:val="auto"/>
        </w:rPr>
        <w:t xml:space="preserve">Big data en el ciclo de las políticas: toma de decisiones políticas en la era digital. </w:t>
      </w:r>
      <w:r w:rsidRPr="005A3AB7">
        <w:rPr>
          <w:rFonts w:ascii="Arial" w:hAnsi="Arial" w:cs="Arial"/>
          <w:color w:val="auto"/>
        </w:rPr>
        <w:t>[Documento en línea].  Disponible: https://www.researchgate.net/publication/285619698_Big_Data_in_the_Policy_Cycle_Policy_Decision_Making_in_the_Digital_Era [Consulta: 2019,  Septiembre  18].</w:t>
      </w:r>
    </w:p>
    <w:p w14:paraId="3995C1A7" w14:textId="77777777" w:rsidR="00623857" w:rsidRPr="005A3AB7" w:rsidRDefault="00623857" w:rsidP="00B44529">
      <w:pPr>
        <w:autoSpaceDE w:val="0"/>
        <w:autoSpaceDN w:val="0"/>
        <w:adjustRightInd w:val="0"/>
        <w:ind w:left="703" w:hanging="720"/>
        <w:jc w:val="both"/>
        <w:rPr>
          <w:rFonts w:ascii="Arial" w:hAnsi="Arial" w:cs="Arial"/>
          <w:color w:val="auto"/>
          <w:lang w:val="es-AR"/>
        </w:rPr>
      </w:pPr>
      <w:r w:rsidRPr="005A3AB7">
        <w:rPr>
          <w:rFonts w:ascii="Arial" w:hAnsi="Arial" w:cs="Arial"/>
          <w:color w:val="auto"/>
          <w:lang w:val="es-AR"/>
        </w:rPr>
        <w:t xml:space="preserve">Hurtado de B. J. (2012)  </w:t>
      </w:r>
      <w:r w:rsidRPr="005A3AB7">
        <w:rPr>
          <w:rFonts w:ascii="Arial" w:hAnsi="Arial" w:cs="Arial"/>
          <w:i/>
          <w:color w:val="auto"/>
          <w:lang w:val="es-AR"/>
        </w:rPr>
        <w:t>El Proyecto de Investigación</w:t>
      </w:r>
      <w:r w:rsidRPr="005A3AB7">
        <w:rPr>
          <w:rFonts w:ascii="Arial" w:hAnsi="Arial" w:cs="Arial"/>
          <w:color w:val="auto"/>
          <w:lang w:val="es-AR"/>
        </w:rPr>
        <w:t>.  Caracas: Ediciones Quirón.</w:t>
      </w:r>
    </w:p>
    <w:p w14:paraId="4132F9C3" w14:textId="77777777" w:rsidR="00623857" w:rsidRPr="005A3AB7" w:rsidRDefault="00623857" w:rsidP="00B44529">
      <w:pPr>
        <w:autoSpaceDE w:val="0"/>
        <w:autoSpaceDN w:val="0"/>
        <w:adjustRightInd w:val="0"/>
        <w:ind w:left="703" w:hanging="720"/>
        <w:jc w:val="both"/>
        <w:rPr>
          <w:rFonts w:ascii="Arial" w:hAnsi="Arial" w:cs="Arial"/>
          <w:color w:val="auto"/>
        </w:rPr>
      </w:pPr>
      <w:r w:rsidRPr="005A3AB7">
        <w:rPr>
          <w:rFonts w:ascii="Arial" w:hAnsi="Arial" w:cs="Arial"/>
          <w:color w:val="auto"/>
          <w:lang w:val="es-AR"/>
        </w:rPr>
        <w:t xml:space="preserve">Hurtado L., I. y Toro G., J. (2005). </w:t>
      </w:r>
      <w:r w:rsidRPr="005A3AB7">
        <w:rPr>
          <w:rFonts w:ascii="Arial" w:hAnsi="Arial" w:cs="Arial"/>
          <w:i/>
          <w:color w:val="auto"/>
          <w:lang w:val="es-AR"/>
        </w:rPr>
        <w:t>Paradigmas y métodos de Investigación en tiempos de cambio.</w:t>
      </w:r>
      <w:r w:rsidRPr="005A3AB7">
        <w:rPr>
          <w:rFonts w:ascii="Arial" w:hAnsi="Arial" w:cs="Arial"/>
          <w:color w:val="auto"/>
          <w:lang w:val="es-AR"/>
        </w:rPr>
        <w:t xml:space="preserve"> Venezuela: Episteme Consultores Asociados C. A., pp.156-163.</w:t>
      </w:r>
    </w:p>
    <w:p w14:paraId="5BA47C5D" w14:textId="77777777" w:rsidR="00623857" w:rsidRPr="005A3AB7" w:rsidRDefault="00623857" w:rsidP="00B44529">
      <w:pPr>
        <w:tabs>
          <w:tab w:val="left" w:pos="2700"/>
        </w:tabs>
        <w:ind w:left="703" w:hanging="720"/>
        <w:jc w:val="both"/>
        <w:rPr>
          <w:rFonts w:ascii="Arial" w:hAnsi="Arial" w:cs="Arial"/>
          <w:color w:val="auto"/>
        </w:rPr>
      </w:pPr>
      <w:r w:rsidRPr="005A3AB7">
        <w:rPr>
          <w:rFonts w:ascii="Arial" w:hAnsi="Arial" w:cs="Arial"/>
          <w:color w:val="auto"/>
        </w:rPr>
        <w:t xml:space="preserve">Kelly, J. </w:t>
      </w:r>
      <w:r w:rsidRPr="005A3AB7">
        <w:rPr>
          <w:rStyle w:val="A12"/>
          <w:rFonts w:ascii="Arial" w:hAnsi="Arial" w:cs="Arial"/>
          <w:color w:val="auto"/>
          <w:sz w:val="24"/>
          <w:szCs w:val="24"/>
        </w:rPr>
        <w:t xml:space="preserve">(Comp.). </w:t>
      </w:r>
      <w:r w:rsidRPr="005A3AB7">
        <w:rPr>
          <w:rFonts w:ascii="Arial" w:hAnsi="Arial" w:cs="Arial"/>
          <w:color w:val="auto"/>
        </w:rPr>
        <w:t xml:space="preserve">(2006).  Procesos y práctica: El ciclo de las políticas públicas.  En Kelly, J. </w:t>
      </w:r>
      <w:r w:rsidRPr="005A3AB7">
        <w:rPr>
          <w:rStyle w:val="A12"/>
          <w:rFonts w:ascii="Arial" w:hAnsi="Arial" w:cs="Arial"/>
          <w:color w:val="auto"/>
          <w:sz w:val="24"/>
          <w:szCs w:val="24"/>
        </w:rPr>
        <w:t>(Comps.).</w:t>
      </w:r>
      <w:r w:rsidRPr="005A3AB7">
        <w:rPr>
          <w:rFonts w:ascii="Arial" w:hAnsi="Arial" w:cs="Arial"/>
          <w:color w:val="auto"/>
        </w:rPr>
        <w:t xml:space="preserve">  </w:t>
      </w:r>
      <w:r w:rsidRPr="005A3AB7">
        <w:rPr>
          <w:rFonts w:ascii="Arial" w:hAnsi="Arial" w:cs="Arial"/>
          <w:i/>
          <w:color w:val="auto"/>
        </w:rPr>
        <w:t>Políticas públicas en América Latina.  Teoría y práctica</w:t>
      </w:r>
      <w:r w:rsidRPr="005A3AB7">
        <w:rPr>
          <w:rFonts w:ascii="Arial" w:hAnsi="Arial" w:cs="Arial"/>
          <w:color w:val="auto"/>
        </w:rPr>
        <w:t>. Caracas: Ediciones IESA.</w:t>
      </w:r>
    </w:p>
    <w:p w14:paraId="5043E369" w14:textId="77777777" w:rsidR="00623857" w:rsidRPr="005A3AB7" w:rsidRDefault="00623857" w:rsidP="00B44529">
      <w:pPr>
        <w:tabs>
          <w:tab w:val="left" w:pos="2700"/>
        </w:tabs>
        <w:ind w:left="703" w:hanging="720"/>
        <w:jc w:val="both"/>
        <w:rPr>
          <w:rFonts w:ascii="Arial" w:hAnsi="Arial" w:cs="Arial"/>
          <w:color w:val="auto"/>
        </w:rPr>
      </w:pPr>
      <w:r w:rsidRPr="005A3AB7">
        <w:rPr>
          <w:rFonts w:ascii="Arial" w:hAnsi="Arial" w:cs="Arial"/>
          <w:color w:val="auto"/>
        </w:rPr>
        <w:t xml:space="preserve">Kuhn T., (1962).  </w:t>
      </w:r>
      <w:r w:rsidRPr="005A3AB7">
        <w:rPr>
          <w:rFonts w:ascii="Arial" w:hAnsi="Arial" w:cs="Arial"/>
          <w:i/>
          <w:color w:val="auto"/>
        </w:rPr>
        <w:t>La Estructura de las revoluciones científicas.</w:t>
      </w:r>
      <w:r w:rsidRPr="005A3AB7">
        <w:rPr>
          <w:rFonts w:ascii="Arial" w:hAnsi="Arial" w:cs="Arial"/>
          <w:color w:val="auto"/>
        </w:rPr>
        <w:t xml:space="preserve">  España: Editorial FCE.</w:t>
      </w:r>
    </w:p>
    <w:p w14:paraId="34CA8362" w14:textId="77777777" w:rsidR="00623857" w:rsidRPr="005A3AB7" w:rsidRDefault="00623857" w:rsidP="00B44529">
      <w:pPr>
        <w:shd w:val="clear" w:color="auto" w:fill="FFFFFF"/>
        <w:ind w:left="703" w:hanging="720"/>
        <w:jc w:val="both"/>
        <w:rPr>
          <w:rFonts w:ascii="Arial" w:hAnsi="Arial" w:cs="Arial"/>
          <w:color w:val="auto"/>
        </w:rPr>
      </w:pPr>
      <w:r w:rsidRPr="005A3AB7">
        <w:rPr>
          <w:rFonts w:ascii="Arial" w:hAnsi="Arial" w:cs="Arial"/>
          <w:color w:val="auto"/>
        </w:rPr>
        <w:t xml:space="preserve">Londoño V., D. A. y Frías C. L. Y. (2010). Análisis crítico del discurso y arqueología del saber: dos opciones de estudio de la sociedad. </w:t>
      </w:r>
      <w:r w:rsidRPr="005A3AB7">
        <w:rPr>
          <w:rFonts w:ascii="Arial" w:hAnsi="Arial" w:cs="Arial"/>
          <w:i/>
          <w:color w:val="auto"/>
        </w:rPr>
        <w:t>Palabra Clave.</w:t>
      </w:r>
      <w:r w:rsidRPr="005A3AB7">
        <w:rPr>
          <w:rFonts w:ascii="Arial" w:hAnsi="Arial" w:cs="Arial"/>
          <w:color w:val="auto"/>
          <w:shd w:val="clear" w:color="auto" w:fill="FFFFFF"/>
        </w:rPr>
        <w:t xml:space="preserve"> [Revista en línea]</w:t>
      </w:r>
      <w:r w:rsidRPr="005A3AB7">
        <w:rPr>
          <w:rFonts w:ascii="Arial" w:hAnsi="Arial" w:cs="Arial"/>
          <w:i/>
          <w:color w:val="auto"/>
        </w:rPr>
        <w:t xml:space="preserve"> </w:t>
      </w:r>
      <w:r w:rsidRPr="005A3AB7">
        <w:rPr>
          <w:rFonts w:ascii="Arial" w:hAnsi="Arial" w:cs="Arial"/>
          <w:color w:val="auto"/>
        </w:rPr>
        <w:t>Disponible:</w:t>
      </w:r>
      <w:r w:rsidRPr="005A3AB7">
        <w:rPr>
          <w:rFonts w:ascii="Arial" w:hAnsi="Arial" w:cs="Arial"/>
          <w:i/>
          <w:color w:val="auto"/>
        </w:rPr>
        <w:t xml:space="preserve"> </w:t>
      </w:r>
      <w:r w:rsidRPr="005A3AB7">
        <w:rPr>
          <w:rFonts w:ascii="Arial" w:hAnsi="Arial" w:cs="Arial"/>
          <w:color w:val="auto"/>
        </w:rPr>
        <w:t>www.saece.com.ar/relec/numero9.php [Consulta: 2022,  Octubre 15]</w:t>
      </w:r>
    </w:p>
    <w:p w14:paraId="581F0D08" w14:textId="77777777" w:rsidR="00623857" w:rsidRPr="005A3AB7" w:rsidRDefault="00623857" w:rsidP="00B44529">
      <w:pPr>
        <w:shd w:val="clear" w:color="auto" w:fill="FFFFFF"/>
        <w:ind w:left="703" w:hanging="720"/>
        <w:jc w:val="both"/>
        <w:rPr>
          <w:rFonts w:ascii="Arial" w:hAnsi="Arial" w:cs="Arial"/>
          <w:color w:val="auto"/>
        </w:rPr>
      </w:pPr>
      <w:r w:rsidRPr="005A3AB7">
        <w:rPr>
          <w:rFonts w:ascii="Arial" w:eastAsia="Arial Unicode MS" w:hAnsi="Arial" w:cs="Arial"/>
          <w:color w:val="auto"/>
        </w:rPr>
        <w:lastRenderedPageBreak/>
        <w:t xml:space="preserve">Malamud, A. (2011).  </w:t>
      </w:r>
      <w:r w:rsidRPr="005A3AB7">
        <w:rPr>
          <w:rFonts w:ascii="Arial" w:hAnsi="Arial" w:cs="Arial"/>
          <w:i/>
          <w:color w:val="auto"/>
        </w:rPr>
        <w:t>Conceptos, teorías y debates sobre la integración regional</w:t>
      </w:r>
      <w:r w:rsidRPr="005A3AB7">
        <w:rPr>
          <w:rFonts w:ascii="Arial" w:eastAsia="Arial Unicode MS" w:hAnsi="Arial" w:cs="Arial"/>
          <w:color w:val="auto"/>
        </w:rPr>
        <w:t xml:space="preserve">.  En revista Norteamérica, </w:t>
      </w:r>
      <w:r w:rsidRPr="005A3AB7">
        <w:rPr>
          <w:rFonts w:ascii="Arial" w:hAnsi="Arial" w:cs="Arial"/>
          <w:color w:val="auto"/>
          <w:shd w:val="clear" w:color="auto" w:fill="FFFFFF"/>
        </w:rPr>
        <w:t>[Revista  en línea]</w:t>
      </w:r>
      <w:r w:rsidRPr="005A3AB7">
        <w:rPr>
          <w:rFonts w:ascii="Arial" w:eastAsia="Arial Unicode MS" w:hAnsi="Arial" w:cs="Arial"/>
          <w:color w:val="auto"/>
        </w:rPr>
        <w:t xml:space="preserve">6 (2), pp.  219-249. </w:t>
      </w:r>
      <w:r w:rsidRPr="005A3AB7">
        <w:rPr>
          <w:rFonts w:ascii="Arial" w:hAnsi="Arial" w:cs="Arial"/>
          <w:color w:val="auto"/>
        </w:rPr>
        <w:fldChar w:fldCharType="begin"/>
      </w:r>
      <w:r w:rsidRPr="005A3AB7">
        <w:rPr>
          <w:rFonts w:ascii="Arial" w:hAnsi="Arial" w:cs="Arial"/>
          <w:color w:val="auto"/>
        </w:rPr>
        <w:instrText xml:space="preserve"> HYPERLINK "http://www.scielo.org.mx/pdf/namerica/v6n2/v6n2a8.pdf" </w:instrText>
      </w:r>
      <w:r w:rsidRPr="005A3AB7">
        <w:rPr>
          <w:rFonts w:ascii="Arial" w:hAnsi="Arial" w:cs="Arial"/>
          <w:color w:val="auto"/>
        </w:rPr>
        <w:fldChar w:fldCharType="separate"/>
      </w:r>
      <w:r w:rsidRPr="005A3AB7">
        <w:rPr>
          <w:rStyle w:val="CitaHTML"/>
          <w:rFonts w:ascii="Arial" w:hAnsi="Arial" w:cs="Arial"/>
          <w:i w:val="0"/>
          <w:iCs w:val="0"/>
          <w:color w:val="auto"/>
          <w:shd w:val="clear" w:color="auto" w:fill="FFFFFF"/>
          <w:lang w:val="es-VE"/>
        </w:rPr>
        <w:t>http</w:t>
      </w:r>
      <w:r w:rsidRPr="005A3AB7">
        <w:rPr>
          <w:rStyle w:val="Hipervnculo"/>
          <w:rFonts w:ascii="Arial" w:hAnsi="Arial" w:cs="Arial"/>
          <w:color w:val="auto"/>
          <w:u w:val="none"/>
        </w:rPr>
        <w:t xml:space="preserve">://www.scielo.org.mx› pdf› namerica </w:t>
      </w:r>
      <w:r w:rsidRPr="005A3AB7">
        <w:rPr>
          <w:rFonts w:ascii="Arial" w:hAnsi="Arial" w:cs="Arial"/>
          <w:color w:val="auto"/>
        </w:rPr>
        <w:t>[Consulta: 2017,  Octubre 12]</w:t>
      </w:r>
    </w:p>
    <w:p w14:paraId="3A43E238" w14:textId="77777777" w:rsidR="00623857" w:rsidRPr="005A3AB7" w:rsidRDefault="00623857" w:rsidP="00B44529">
      <w:pPr>
        <w:ind w:left="703" w:hanging="720"/>
        <w:jc w:val="both"/>
        <w:rPr>
          <w:rFonts w:ascii="Arial" w:hAnsi="Arial" w:cs="Arial"/>
          <w:color w:val="auto"/>
        </w:rPr>
      </w:pPr>
      <w:r w:rsidRPr="005A3AB7">
        <w:rPr>
          <w:rFonts w:ascii="Arial" w:hAnsi="Arial" w:cs="Arial"/>
          <w:color w:val="auto"/>
        </w:rPr>
        <w:fldChar w:fldCharType="end"/>
      </w:r>
      <w:r w:rsidRPr="005A3AB7">
        <w:rPr>
          <w:rFonts w:ascii="Arial" w:hAnsi="Arial" w:cs="Arial"/>
          <w:color w:val="auto"/>
        </w:rPr>
        <w:t>Malavé, J. y  Piñango R.</w:t>
      </w:r>
      <w:r w:rsidRPr="005A3AB7">
        <w:rPr>
          <w:rStyle w:val="A12"/>
          <w:rFonts w:ascii="Arial" w:hAnsi="Arial" w:cs="Arial"/>
          <w:color w:val="auto"/>
          <w:sz w:val="24"/>
          <w:szCs w:val="24"/>
        </w:rPr>
        <w:t xml:space="preserve"> (Comp.).</w:t>
      </w:r>
      <w:r w:rsidRPr="005A3AB7">
        <w:rPr>
          <w:rFonts w:ascii="Arial" w:hAnsi="Arial" w:cs="Arial"/>
          <w:color w:val="auto"/>
        </w:rPr>
        <w:t xml:space="preserve">  (2006)  La organización del Estado y las políticas públicas.  En Kelly Janeth </w:t>
      </w:r>
      <w:r w:rsidRPr="005A3AB7">
        <w:rPr>
          <w:rStyle w:val="A12"/>
          <w:rFonts w:ascii="Arial" w:hAnsi="Arial" w:cs="Arial"/>
          <w:color w:val="auto"/>
          <w:sz w:val="24"/>
          <w:szCs w:val="24"/>
        </w:rPr>
        <w:t xml:space="preserve">(Comps.). </w:t>
      </w:r>
      <w:r w:rsidRPr="005A3AB7">
        <w:rPr>
          <w:rFonts w:ascii="Arial" w:hAnsi="Arial" w:cs="Arial"/>
          <w:color w:val="auto"/>
        </w:rPr>
        <w:t xml:space="preserve"> </w:t>
      </w:r>
      <w:r w:rsidRPr="005A3AB7">
        <w:rPr>
          <w:rFonts w:ascii="Arial" w:hAnsi="Arial" w:cs="Arial"/>
          <w:i/>
          <w:color w:val="auto"/>
        </w:rPr>
        <w:t>Políticas Públicas en América Latina</w:t>
      </w:r>
      <w:r w:rsidRPr="005A3AB7">
        <w:rPr>
          <w:rFonts w:ascii="Arial" w:hAnsi="Arial" w:cs="Arial"/>
          <w:color w:val="auto"/>
        </w:rPr>
        <w:t>. Caracas: Ediciones IESA.</w:t>
      </w:r>
    </w:p>
    <w:p w14:paraId="594A50EA" w14:textId="77777777" w:rsidR="00623857" w:rsidRPr="005A3AB7" w:rsidRDefault="00623857" w:rsidP="00B44529">
      <w:pPr>
        <w:pStyle w:val="Textonotapie"/>
        <w:ind w:left="703" w:hanging="720"/>
        <w:jc w:val="both"/>
        <w:rPr>
          <w:rFonts w:ascii="Arial" w:hAnsi="Arial" w:cs="Arial"/>
          <w:sz w:val="24"/>
          <w:szCs w:val="24"/>
        </w:rPr>
      </w:pPr>
      <w:r w:rsidRPr="005A3AB7">
        <w:rPr>
          <w:rFonts w:ascii="Arial" w:hAnsi="Arial" w:cs="Arial"/>
          <w:sz w:val="24"/>
          <w:szCs w:val="24"/>
        </w:rPr>
        <w:t xml:space="preserve">Mallo, T. </w:t>
      </w:r>
      <w:r w:rsidRPr="005A3AB7">
        <w:rPr>
          <w:rStyle w:val="A12"/>
          <w:rFonts w:ascii="Arial" w:hAnsi="Arial" w:cs="Arial"/>
          <w:color w:val="auto"/>
          <w:sz w:val="24"/>
          <w:szCs w:val="24"/>
        </w:rPr>
        <w:t>(Comp.).</w:t>
      </w:r>
      <w:r w:rsidRPr="005A3AB7">
        <w:rPr>
          <w:rFonts w:ascii="Arial" w:hAnsi="Arial" w:cs="Arial"/>
          <w:sz w:val="24"/>
          <w:szCs w:val="24"/>
        </w:rPr>
        <w:t xml:space="preserve"> (2008)  “Integración en América Latina: ¿Cómo alcanzar la integración real?” En Altamann, J.  y Rojas A. F. (Comps.)  </w:t>
      </w:r>
      <w:r w:rsidRPr="005A3AB7">
        <w:rPr>
          <w:rFonts w:ascii="Arial" w:hAnsi="Arial" w:cs="Arial"/>
          <w:i/>
          <w:sz w:val="24"/>
          <w:szCs w:val="24"/>
        </w:rPr>
        <w:t xml:space="preserve">América Latina y el Caribe: Integración.  </w:t>
      </w:r>
      <w:r w:rsidRPr="005A3AB7">
        <w:rPr>
          <w:rFonts w:ascii="Arial" w:hAnsi="Arial" w:cs="Arial"/>
          <w:sz w:val="24"/>
          <w:szCs w:val="24"/>
        </w:rPr>
        <w:t xml:space="preserve">Ecuador: Flacso, Ministerio de la Cultura y Fundación Carolina. </w:t>
      </w:r>
    </w:p>
    <w:p w14:paraId="130F014B" w14:textId="77777777" w:rsidR="00623857" w:rsidRPr="005A3AB7" w:rsidRDefault="00623857" w:rsidP="00B44529">
      <w:pPr>
        <w:shd w:val="clear" w:color="auto" w:fill="FFFFFF"/>
        <w:ind w:left="703" w:hanging="720"/>
        <w:jc w:val="both"/>
        <w:rPr>
          <w:rFonts w:ascii="Arial" w:eastAsia="Arial Unicode MS" w:hAnsi="Arial" w:cs="Arial"/>
          <w:color w:val="auto"/>
        </w:rPr>
      </w:pPr>
      <w:r w:rsidRPr="005A3AB7">
        <w:rPr>
          <w:rFonts w:ascii="Arial" w:hAnsi="Arial" w:cs="Arial"/>
          <w:color w:val="auto"/>
        </w:rPr>
        <w:t xml:space="preserve">Mariña O., L. (1969). El grupo andino, su génesis y vicisitudes. En </w:t>
      </w:r>
      <w:r w:rsidRPr="005A3AB7">
        <w:rPr>
          <w:rFonts w:ascii="Arial" w:hAnsi="Arial" w:cs="Arial"/>
          <w:i/>
          <w:color w:val="auto"/>
        </w:rPr>
        <w:t xml:space="preserve">Revista de política internacional </w:t>
      </w:r>
      <w:r w:rsidRPr="005A3AB7">
        <w:rPr>
          <w:rFonts w:ascii="Arial" w:hAnsi="Arial" w:cs="Arial"/>
          <w:color w:val="auto"/>
        </w:rPr>
        <w:t>[Revista en línea] (103),  33-46.  Disponible: https://dialnet.unirioja.es/servlet/articulo?codigo=2496598 [Consulta: 2022, Agosto 02].</w:t>
      </w:r>
    </w:p>
    <w:p w14:paraId="41B15D62"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eastAsia="Arial Unicode MS" w:hAnsi="Arial" w:cs="Arial"/>
          <w:color w:val="auto"/>
        </w:rPr>
        <w:t xml:space="preserve">Mariscal B., N. (2001). </w:t>
      </w:r>
      <w:r w:rsidRPr="005A3AB7">
        <w:rPr>
          <w:rFonts w:ascii="Arial" w:hAnsi="Arial" w:cs="Arial"/>
          <w:color w:val="auto"/>
        </w:rPr>
        <w:t xml:space="preserve">Intergubernamentalismo y federalismo: Dos aproximaciones teóricas a la integración europea, </w:t>
      </w:r>
      <w:r w:rsidRPr="005A3AB7">
        <w:rPr>
          <w:rFonts w:ascii="Arial" w:hAnsi="Arial" w:cs="Arial"/>
          <w:color w:val="auto"/>
          <w:shd w:val="clear" w:color="auto" w:fill="FFFFFF"/>
        </w:rPr>
        <w:t>[Documento en línea]</w:t>
      </w:r>
      <w:r w:rsidRPr="005A3AB7">
        <w:rPr>
          <w:rFonts w:ascii="Arial" w:hAnsi="Arial" w:cs="Arial"/>
          <w:color w:val="auto"/>
        </w:rPr>
        <w:t xml:space="preserve"> 137-158. Disponible: </w:t>
      </w:r>
      <w:r w:rsidRPr="005A3AB7">
        <w:rPr>
          <w:rFonts w:ascii="Arial" w:eastAsia="Arial Unicode MS" w:hAnsi="Arial" w:cs="Arial"/>
          <w:color w:val="auto"/>
        </w:rPr>
        <w:t>https://dialnet.unirioja.es/servlet/articulo?codigo=6466268 [Consulta: 2017,  Oct</w:t>
      </w:r>
      <w:r w:rsidRPr="005A3AB7">
        <w:rPr>
          <w:rFonts w:ascii="Arial" w:hAnsi="Arial" w:cs="Arial"/>
          <w:color w:val="auto"/>
        </w:rPr>
        <w:t>ubre 20].</w:t>
      </w:r>
    </w:p>
    <w:p w14:paraId="4C5848D9" w14:textId="0175F712" w:rsidR="00623857" w:rsidRPr="005A3AB7" w:rsidRDefault="00623857" w:rsidP="00B44529">
      <w:pPr>
        <w:shd w:val="clear" w:color="auto" w:fill="FFFFFF"/>
        <w:ind w:left="720" w:hanging="720"/>
        <w:jc w:val="both"/>
        <w:rPr>
          <w:rFonts w:ascii="Arial" w:eastAsia="Arial Unicode MS" w:hAnsi="Arial" w:cs="Arial"/>
          <w:color w:val="auto"/>
        </w:rPr>
      </w:pPr>
      <w:r w:rsidRPr="005A3AB7">
        <w:rPr>
          <w:rFonts w:ascii="Arial" w:hAnsi="Arial" w:cs="Arial"/>
          <w:color w:val="auto"/>
        </w:rPr>
        <w:t xml:space="preserve">Martín C., L. (2007).  </w:t>
      </w:r>
      <w:r w:rsidRPr="005A3AB7">
        <w:rPr>
          <w:rFonts w:ascii="Arial" w:hAnsi="Arial" w:cs="Arial"/>
          <w:i/>
          <w:color w:val="auto"/>
        </w:rPr>
        <w:t xml:space="preserve">Foucault y la hermenéutica: convergencias y divergencias en torno a las prácticas sociales. En En-Claves del pensamiento </w:t>
      </w:r>
      <w:r w:rsidRPr="005A3AB7">
        <w:rPr>
          <w:rFonts w:ascii="Arial" w:hAnsi="Arial" w:cs="Arial"/>
          <w:color w:val="auto"/>
        </w:rPr>
        <w:t xml:space="preserve">[Revista en línea] (1),  121-141.  Disponible: </w:t>
      </w:r>
      <w:r w:rsidR="003672B9" w:rsidRPr="005A3AB7">
        <w:rPr>
          <w:rFonts w:ascii="Arial" w:hAnsi="Arial" w:cs="Arial"/>
          <w:color w:val="auto"/>
        </w:rPr>
        <w:t xml:space="preserve">https://www.scielo.org.mx/scielo.php?script=sci_arttext&amp;pid=S1870-879X2007000100006 </w:t>
      </w:r>
      <w:r w:rsidRPr="005A3AB7">
        <w:rPr>
          <w:rFonts w:ascii="Arial" w:hAnsi="Arial" w:cs="Arial"/>
          <w:color w:val="auto"/>
        </w:rPr>
        <w:t>[Consulta: 2022, Junio 27].</w:t>
      </w:r>
    </w:p>
    <w:p w14:paraId="71EF9B46"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 xml:space="preserve">Martínez B., A. (2009). </w:t>
      </w:r>
      <w:r w:rsidRPr="005A3AB7">
        <w:rPr>
          <w:rFonts w:ascii="Arial" w:hAnsi="Arial" w:cs="Arial"/>
          <w:i/>
          <w:color w:val="auto"/>
        </w:rPr>
        <w:t>La educación en América Latina: un horizonte complejo.</w:t>
      </w:r>
      <w:r w:rsidRPr="005A3AB7">
        <w:rPr>
          <w:rFonts w:ascii="Arial" w:hAnsi="Arial" w:cs="Arial"/>
          <w:color w:val="auto"/>
        </w:rPr>
        <w:t xml:space="preserve"> Revista Iberoamericana de Educación. </w:t>
      </w:r>
      <w:r w:rsidRPr="005A3AB7">
        <w:rPr>
          <w:rFonts w:ascii="Arial" w:hAnsi="Arial" w:cs="Arial"/>
          <w:color w:val="auto"/>
          <w:shd w:val="clear" w:color="auto" w:fill="FFFFFF"/>
        </w:rPr>
        <w:t>[Revista en línea]</w:t>
      </w:r>
      <w:r w:rsidRPr="005A3AB7">
        <w:rPr>
          <w:rFonts w:ascii="Arial" w:hAnsi="Arial" w:cs="Arial"/>
          <w:color w:val="auto"/>
        </w:rPr>
        <w:t xml:space="preserve"> (9), 163-179. Disponible: </w:t>
      </w:r>
      <w:hyperlink r:id="rId41" w:history="1">
        <w:r w:rsidRPr="005A3AB7">
          <w:rPr>
            <w:rStyle w:val="Hipervnculo"/>
            <w:rFonts w:ascii="Arial" w:hAnsi="Arial" w:cs="Arial"/>
            <w:color w:val="auto"/>
            <w:u w:val="none"/>
          </w:rPr>
          <w:t>https://rieoei.org/historico/documentos/rie49a06.htm</w:t>
        </w:r>
      </w:hyperlink>
      <w:r w:rsidRPr="005A3AB7">
        <w:rPr>
          <w:rFonts w:ascii="Arial" w:hAnsi="Arial" w:cs="Arial"/>
          <w:color w:val="auto"/>
        </w:rPr>
        <w:t xml:space="preserve"> [Consulta: 2017,  Octubre 14]</w:t>
      </w:r>
    </w:p>
    <w:p w14:paraId="1024C298"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 xml:space="preserve">Martínez M., M. (2016). </w:t>
      </w:r>
      <w:r w:rsidRPr="005A3AB7">
        <w:rPr>
          <w:rFonts w:ascii="Arial" w:hAnsi="Arial" w:cs="Arial"/>
          <w:i/>
          <w:color w:val="auto"/>
        </w:rPr>
        <w:t xml:space="preserve">El conocimiento y la ciencia en el siglo XXI y sus dificultades estereognósicas. </w:t>
      </w:r>
      <w:r w:rsidRPr="005A3AB7">
        <w:rPr>
          <w:rFonts w:ascii="Arial" w:hAnsi="Arial" w:cs="Arial"/>
          <w:color w:val="auto"/>
        </w:rPr>
        <w:t xml:space="preserve"> (2da ed.). Venezuela: Editorial Trillas.</w:t>
      </w:r>
    </w:p>
    <w:p w14:paraId="1BB4E39C" w14:textId="1AF31ED2" w:rsidR="00D2799F" w:rsidRPr="005A3AB7" w:rsidRDefault="00623857" w:rsidP="00B44529">
      <w:pPr>
        <w:shd w:val="clear" w:color="auto" w:fill="FFFFFF"/>
        <w:ind w:left="720" w:hanging="720"/>
        <w:jc w:val="both"/>
        <w:rPr>
          <w:rFonts w:ascii="Arial" w:eastAsia="Arial Unicode MS" w:hAnsi="Arial" w:cs="Arial"/>
          <w:color w:val="auto"/>
        </w:rPr>
      </w:pPr>
      <w:r w:rsidRPr="005A3AB7">
        <w:rPr>
          <w:rFonts w:ascii="Arial" w:hAnsi="Arial" w:cs="Arial"/>
          <w:color w:val="auto"/>
        </w:rPr>
        <w:t xml:space="preserve">Mejía Q., O. (2014).  </w:t>
      </w:r>
      <w:r w:rsidRPr="005A3AB7">
        <w:rPr>
          <w:rFonts w:ascii="Arial" w:hAnsi="Arial" w:cs="Arial"/>
          <w:i/>
          <w:color w:val="auto"/>
        </w:rPr>
        <w:t>Elementos para una hermenéutica crítica: una introducción al problema del método en las ciencias sociales y el derecho</w:t>
      </w:r>
      <w:r w:rsidRPr="005A3AB7">
        <w:rPr>
          <w:rFonts w:ascii="Arial" w:hAnsi="Arial" w:cs="Arial"/>
          <w:color w:val="auto"/>
        </w:rPr>
        <w:t xml:space="preserve">.  En Pensamiento Jurídico. </w:t>
      </w:r>
      <w:r w:rsidRPr="005A3AB7">
        <w:rPr>
          <w:rFonts w:ascii="Arial" w:hAnsi="Arial" w:cs="Arial"/>
          <w:color w:val="auto"/>
          <w:shd w:val="clear" w:color="auto" w:fill="FFFFFF"/>
        </w:rPr>
        <w:t>[Revista en línea]</w:t>
      </w:r>
      <w:r w:rsidRPr="005A3AB7">
        <w:rPr>
          <w:rFonts w:ascii="Arial" w:hAnsi="Arial" w:cs="Arial"/>
          <w:color w:val="auto"/>
        </w:rPr>
        <w:t xml:space="preserve"> (39), pp. 15-53.   Disponible:</w:t>
      </w:r>
      <w:r w:rsidR="00D2799F" w:rsidRPr="005A3AB7">
        <w:rPr>
          <w:rFonts w:ascii="Arial" w:hAnsi="Arial" w:cs="Arial"/>
          <w:color w:val="auto"/>
        </w:rPr>
        <w:t xml:space="preserve"> https://revistas.unal.edu.co/index.php/peju/article/view/45229</w:t>
      </w:r>
      <w:r w:rsidRPr="005A3AB7">
        <w:rPr>
          <w:rFonts w:ascii="Arial" w:hAnsi="Arial" w:cs="Arial"/>
          <w:color w:val="auto"/>
        </w:rPr>
        <w:t xml:space="preserve"> </w:t>
      </w:r>
      <w:r w:rsidR="00D2799F" w:rsidRPr="005A3AB7">
        <w:rPr>
          <w:rFonts w:ascii="Arial" w:hAnsi="Arial" w:cs="Arial"/>
          <w:color w:val="auto"/>
        </w:rPr>
        <w:t xml:space="preserve"> [Consulta: 2022, Mayo 10].</w:t>
      </w:r>
    </w:p>
    <w:p w14:paraId="4BD24497"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 xml:space="preserve">Mendoza, V. (2003).  Hermenéutica Crítica.  </w:t>
      </w:r>
      <w:r w:rsidRPr="005A3AB7">
        <w:rPr>
          <w:rFonts w:ascii="Arial" w:hAnsi="Arial" w:cs="Arial"/>
          <w:i/>
          <w:color w:val="auto"/>
        </w:rPr>
        <w:t>Razón y Palabra</w:t>
      </w:r>
      <w:r w:rsidRPr="005A3AB7">
        <w:rPr>
          <w:rFonts w:ascii="Arial" w:hAnsi="Arial" w:cs="Arial"/>
          <w:color w:val="auto"/>
        </w:rPr>
        <w:t xml:space="preserve">. </w:t>
      </w:r>
      <w:r w:rsidRPr="005A3AB7">
        <w:rPr>
          <w:rFonts w:ascii="Arial" w:hAnsi="Arial" w:cs="Arial"/>
          <w:color w:val="auto"/>
          <w:shd w:val="clear" w:color="auto" w:fill="FFFFFF"/>
        </w:rPr>
        <w:t>[Revista en línea]</w:t>
      </w:r>
      <w:r w:rsidRPr="005A3AB7">
        <w:rPr>
          <w:rFonts w:ascii="Arial" w:hAnsi="Arial" w:cs="Arial"/>
          <w:color w:val="auto"/>
        </w:rPr>
        <w:t xml:space="preserve"> (3). Disponible: </w:t>
      </w:r>
      <w:hyperlink r:id="rId42" w:history="1">
        <w:r w:rsidRPr="005A3AB7">
          <w:rPr>
            <w:rStyle w:val="Hipervnculo"/>
            <w:rFonts w:ascii="Arial" w:hAnsi="Arial" w:cs="Arial"/>
            <w:color w:val="auto"/>
            <w:u w:val="none"/>
          </w:rPr>
          <w:t>www.saece.com.ar/relec/numero9.php</w:t>
        </w:r>
      </w:hyperlink>
      <w:r w:rsidRPr="005A3AB7">
        <w:rPr>
          <w:rFonts w:ascii="Arial" w:hAnsi="Arial" w:cs="Arial"/>
          <w:color w:val="auto"/>
        </w:rPr>
        <w:t xml:space="preserve"> [Consulta: 2022,  Octubre 16]</w:t>
      </w:r>
    </w:p>
    <w:p w14:paraId="5A85C7F8" w14:textId="36B96318" w:rsidR="00323BE3" w:rsidRPr="005A3AB7" w:rsidRDefault="00323BE3" w:rsidP="00323BE3">
      <w:pPr>
        <w:ind w:left="720" w:hanging="720"/>
        <w:jc w:val="both"/>
        <w:rPr>
          <w:rFonts w:ascii="Arial" w:hAnsi="Arial" w:cs="Arial"/>
        </w:rPr>
      </w:pPr>
      <w:r w:rsidRPr="005A3AB7">
        <w:rPr>
          <w:rFonts w:ascii="Arial" w:hAnsi="Arial" w:cs="Arial"/>
        </w:rPr>
        <w:t xml:space="preserve">Mercado Común del Sur (14 de junio de 2023). </w:t>
      </w:r>
      <w:r w:rsidRPr="005A3AB7">
        <w:rPr>
          <w:rFonts w:ascii="Arial" w:hAnsi="Arial" w:cs="Arial"/>
          <w:i/>
        </w:rPr>
        <w:t>Educación</w:t>
      </w:r>
      <w:r w:rsidRPr="005A3AB7">
        <w:rPr>
          <w:rFonts w:ascii="Arial" w:hAnsi="Arial" w:cs="Arial"/>
        </w:rPr>
        <w:t>. https://www.mercosur.int/6-educacion/</w:t>
      </w:r>
    </w:p>
    <w:p w14:paraId="5C9E397C" w14:textId="4E9AEC98" w:rsidR="00623857" w:rsidRPr="005A3AB7" w:rsidRDefault="00623857" w:rsidP="00B44529">
      <w:pPr>
        <w:shd w:val="clear" w:color="auto" w:fill="FFFFFF"/>
        <w:ind w:left="720" w:hanging="720"/>
        <w:jc w:val="both"/>
        <w:rPr>
          <w:rFonts w:ascii="Arial" w:eastAsiaTheme="minorHAnsi" w:hAnsi="Arial" w:cs="Arial"/>
          <w:color w:val="auto"/>
          <w:lang w:val="es-VE" w:eastAsia="es-VE"/>
        </w:rPr>
      </w:pPr>
      <w:r w:rsidRPr="005A3AB7">
        <w:rPr>
          <w:rFonts w:ascii="Arial" w:hAnsi="Arial" w:cs="Arial"/>
          <w:color w:val="auto"/>
          <w:lang w:eastAsia="es-VE"/>
        </w:rPr>
        <w:t xml:space="preserve">Mercado Común del Sur (2019).  </w:t>
      </w:r>
      <w:r w:rsidRPr="005A3AB7">
        <w:rPr>
          <w:rFonts w:ascii="Arial" w:hAnsi="Arial" w:cs="Arial"/>
          <w:i/>
          <w:color w:val="auto"/>
          <w:lang w:eastAsia="es-VE"/>
        </w:rPr>
        <w:t>Portal del Mercosur</w:t>
      </w:r>
      <w:r w:rsidRPr="005A3AB7">
        <w:rPr>
          <w:rFonts w:ascii="Arial" w:hAnsi="Arial" w:cs="Arial"/>
          <w:color w:val="auto"/>
          <w:lang w:eastAsia="es-VE"/>
        </w:rPr>
        <w:t xml:space="preserve">.  </w:t>
      </w:r>
      <w:r w:rsidRPr="005A3AB7">
        <w:rPr>
          <w:rFonts w:ascii="Arial" w:hAnsi="Arial" w:cs="Arial"/>
          <w:color w:val="auto"/>
        </w:rPr>
        <w:t xml:space="preserve">[Página Web en Línea]. Disponible: </w:t>
      </w:r>
      <w:r w:rsidRPr="005A3AB7">
        <w:rPr>
          <w:rFonts w:ascii="Arial" w:hAnsi="Arial" w:cs="Arial"/>
          <w:color w:val="auto"/>
          <w:lang w:eastAsia="es-VE"/>
        </w:rPr>
        <w:t xml:space="preserve"> </w:t>
      </w:r>
      <w:hyperlink r:id="rId43" w:history="1">
        <w:r w:rsidRPr="005A3AB7">
          <w:rPr>
            <w:rFonts w:ascii="Arial" w:hAnsi="Arial" w:cs="Arial"/>
            <w:color w:val="auto"/>
            <w:lang w:eastAsia="es-VE"/>
          </w:rPr>
          <w:t>http://www.mercosur.int/</w:t>
        </w:r>
      </w:hyperlink>
      <w:r w:rsidRPr="005A3AB7">
        <w:rPr>
          <w:rFonts w:ascii="Arial" w:hAnsi="Arial" w:cs="Arial"/>
          <w:color w:val="auto"/>
          <w:lang w:eastAsia="es-VE"/>
        </w:rPr>
        <w:t xml:space="preserve"> </w:t>
      </w:r>
      <w:r w:rsidRPr="005A3AB7">
        <w:rPr>
          <w:rFonts w:ascii="Arial" w:eastAsiaTheme="minorHAnsi" w:hAnsi="Arial" w:cs="Arial"/>
          <w:color w:val="auto"/>
          <w:lang w:val="es-VE" w:eastAsia="es-VE"/>
        </w:rPr>
        <w:t>[Consulta: 2019,  Marzo 10]</w:t>
      </w:r>
    </w:p>
    <w:p w14:paraId="3D1021B7" w14:textId="77777777" w:rsidR="00623857" w:rsidRPr="005A3AB7" w:rsidRDefault="00623857" w:rsidP="00B44529">
      <w:pPr>
        <w:shd w:val="clear" w:color="auto" w:fill="FFFFFF"/>
        <w:ind w:left="720" w:hanging="720"/>
        <w:jc w:val="both"/>
        <w:rPr>
          <w:rFonts w:ascii="Arial" w:eastAsiaTheme="minorHAnsi" w:hAnsi="Arial" w:cs="Arial"/>
          <w:color w:val="auto"/>
          <w:lang w:val="es-VE" w:eastAsia="en-US"/>
        </w:rPr>
      </w:pPr>
      <w:r w:rsidRPr="005A3AB7">
        <w:rPr>
          <w:rFonts w:ascii="Arial" w:hAnsi="Arial" w:cs="Arial"/>
          <w:color w:val="auto"/>
        </w:rPr>
        <w:t xml:space="preserve">Mondelli, M. (2018).  </w:t>
      </w:r>
      <w:r w:rsidRPr="005A3AB7">
        <w:rPr>
          <w:rFonts w:ascii="Arial" w:hAnsi="Arial" w:cs="Arial"/>
          <w:bCs/>
          <w:color w:val="auto"/>
        </w:rPr>
        <w:t>Elementos para profundizar la Agenda del Mercosur Ciudadano.</w:t>
      </w:r>
      <w:r w:rsidRPr="005A3AB7">
        <w:rPr>
          <w:rFonts w:ascii="Arial" w:hAnsi="Arial" w:cs="Arial"/>
          <w:b/>
          <w:bCs/>
          <w:color w:val="auto"/>
        </w:rPr>
        <w:t xml:space="preserve">  </w:t>
      </w:r>
      <w:r w:rsidRPr="005A3AB7">
        <w:rPr>
          <w:rFonts w:ascii="Arial" w:hAnsi="Arial" w:cs="Arial"/>
          <w:color w:val="auto"/>
        </w:rPr>
        <w:t xml:space="preserve"> </w:t>
      </w:r>
      <w:r w:rsidRPr="005A3AB7">
        <w:rPr>
          <w:rFonts w:ascii="Arial" w:hAnsi="Arial" w:cs="Arial"/>
          <w:i/>
          <w:color w:val="auto"/>
        </w:rPr>
        <w:t>Revista MERCOSUR de políticas sociales</w:t>
      </w:r>
      <w:r w:rsidRPr="005A3AB7">
        <w:rPr>
          <w:rFonts w:ascii="Arial" w:hAnsi="Arial" w:cs="Arial"/>
          <w:color w:val="auto"/>
        </w:rPr>
        <w:t xml:space="preserve">, </w:t>
      </w:r>
      <w:r w:rsidRPr="005A3AB7">
        <w:rPr>
          <w:rFonts w:ascii="Arial" w:hAnsi="Arial" w:cs="Arial"/>
          <w:color w:val="auto"/>
          <w:shd w:val="clear" w:color="auto" w:fill="FFFFFF"/>
        </w:rPr>
        <w:t>[Revista en línea]</w:t>
      </w:r>
      <w:r w:rsidRPr="005A3AB7">
        <w:rPr>
          <w:rFonts w:ascii="Arial" w:hAnsi="Arial" w:cs="Arial"/>
          <w:color w:val="auto"/>
        </w:rPr>
        <w:t xml:space="preserve"> (2), 34-59.  Doi: 10.28917/ism.2018-v2-34 </w:t>
      </w:r>
      <w:r w:rsidRPr="005A3AB7">
        <w:rPr>
          <w:rFonts w:ascii="Arial" w:eastAsiaTheme="minorHAnsi" w:hAnsi="Arial" w:cs="Arial"/>
          <w:color w:val="auto"/>
          <w:lang w:val="es-VE" w:eastAsia="en-US"/>
        </w:rPr>
        <w:t>[Consulta: 2018,  Marzo 12].</w:t>
      </w:r>
    </w:p>
    <w:p w14:paraId="2EEA30E3" w14:textId="77777777" w:rsidR="00623857" w:rsidRPr="005A3AB7" w:rsidRDefault="00623857" w:rsidP="00B44529">
      <w:pPr>
        <w:autoSpaceDE w:val="0"/>
        <w:autoSpaceDN w:val="0"/>
        <w:adjustRightInd w:val="0"/>
        <w:ind w:left="720" w:hanging="720"/>
        <w:jc w:val="both"/>
        <w:rPr>
          <w:rFonts w:ascii="Arial" w:eastAsiaTheme="minorHAnsi" w:hAnsi="Arial" w:cs="Arial"/>
          <w:bCs/>
          <w:color w:val="auto"/>
          <w:lang w:val="es-VE" w:eastAsia="en-US"/>
        </w:rPr>
      </w:pPr>
      <w:r w:rsidRPr="005A3AB7">
        <w:rPr>
          <w:rFonts w:ascii="Arial" w:hAnsi="Arial" w:cs="Arial"/>
          <w:color w:val="auto"/>
        </w:rPr>
        <w:t xml:space="preserve">Morales M., J. C., (2015).  </w:t>
      </w:r>
      <w:r w:rsidRPr="005A3AB7">
        <w:rPr>
          <w:rFonts w:ascii="Arial" w:eastAsiaTheme="minorHAnsi" w:hAnsi="Arial" w:cs="Arial"/>
          <w:bCs/>
          <w:color w:val="auto"/>
          <w:lang w:val="es-VE" w:eastAsia="en-US"/>
        </w:rPr>
        <w:t xml:space="preserve">La educación en la unión de naciones suramericanas (UNASUR). En </w:t>
      </w:r>
      <w:r w:rsidRPr="005A3AB7">
        <w:rPr>
          <w:rFonts w:ascii="Arial" w:eastAsiaTheme="minorHAnsi" w:hAnsi="Arial" w:cs="Arial"/>
          <w:bCs/>
          <w:i/>
          <w:color w:val="auto"/>
          <w:lang w:val="es-VE" w:eastAsia="en-US"/>
        </w:rPr>
        <w:t>Encuentro Educacional</w:t>
      </w:r>
      <w:r w:rsidRPr="005A3AB7">
        <w:rPr>
          <w:rFonts w:ascii="Arial" w:eastAsiaTheme="minorHAnsi" w:hAnsi="Arial" w:cs="Arial"/>
          <w:bCs/>
          <w:color w:val="auto"/>
          <w:lang w:val="es-VE" w:eastAsia="en-US"/>
        </w:rPr>
        <w:t xml:space="preserve">, </w:t>
      </w:r>
      <w:r w:rsidRPr="005A3AB7">
        <w:rPr>
          <w:rFonts w:ascii="Arial" w:hAnsi="Arial" w:cs="Arial"/>
          <w:color w:val="auto"/>
          <w:shd w:val="clear" w:color="auto" w:fill="FFFFFF"/>
        </w:rPr>
        <w:t>[Revista en línea] (</w:t>
      </w:r>
      <w:r w:rsidRPr="005A3AB7">
        <w:rPr>
          <w:rFonts w:ascii="Arial" w:eastAsiaTheme="minorHAnsi" w:hAnsi="Arial" w:cs="Arial"/>
          <w:bCs/>
          <w:color w:val="auto"/>
          <w:lang w:val="es-VE" w:eastAsia="en-US"/>
        </w:rPr>
        <w:t xml:space="preserve">22)  3. Universidad del Zulia pp. 401-405. Disponible: </w:t>
      </w:r>
      <w:hyperlink r:id="rId44" w:history="1">
        <w:r w:rsidRPr="005A3AB7">
          <w:rPr>
            <w:rStyle w:val="Hipervnculo"/>
            <w:rFonts w:ascii="Arial" w:eastAsiaTheme="minorHAnsi" w:hAnsi="Arial" w:cs="Arial"/>
            <w:bCs/>
            <w:color w:val="auto"/>
            <w:u w:val="none"/>
            <w:lang w:val="es-VE" w:eastAsia="en-US"/>
          </w:rPr>
          <w:t>https://produccioncientificaluz.org/index.php/encuentro/article/view/21224</w:t>
        </w:r>
      </w:hyperlink>
      <w:r w:rsidRPr="005A3AB7">
        <w:rPr>
          <w:rFonts w:ascii="Arial" w:eastAsiaTheme="minorHAnsi" w:hAnsi="Arial" w:cs="Arial"/>
          <w:bCs/>
          <w:color w:val="auto"/>
          <w:lang w:val="es-VE" w:eastAsia="en-US"/>
        </w:rPr>
        <w:t xml:space="preserve"> </w:t>
      </w:r>
      <w:r w:rsidRPr="005A3AB7">
        <w:rPr>
          <w:rFonts w:ascii="Arial" w:eastAsiaTheme="minorHAnsi" w:hAnsi="Arial" w:cs="Arial"/>
          <w:color w:val="auto"/>
          <w:lang w:val="es-VE" w:eastAsia="en-US"/>
        </w:rPr>
        <w:t>[Consulta: 2022,  Abril 17].</w:t>
      </w:r>
    </w:p>
    <w:p w14:paraId="69625246" w14:textId="77777777" w:rsidR="00623857" w:rsidRPr="005A3AB7" w:rsidRDefault="00623857" w:rsidP="00B44529">
      <w:pPr>
        <w:shd w:val="clear" w:color="auto" w:fill="FFFFFF"/>
        <w:ind w:left="720" w:hanging="720"/>
        <w:jc w:val="both"/>
        <w:rPr>
          <w:rFonts w:ascii="Arial" w:eastAsiaTheme="minorHAnsi" w:hAnsi="Arial" w:cs="Arial"/>
          <w:color w:val="auto"/>
          <w:lang w:val="es-VE" w:eastAsia="en-US"/>
        </w:rPr>
      </w:pPr>
      <w:r w:rsidRPr="005A3AB7">
        <w:rPr>
          <w:rFonts w:ascii="Arial" w:hAnsi="Arial" w:cs="Arial"/>
          <w:color w:val="auto"/>
        </w:rPr>
        <w:t xml:space="preserve">Nascone, M. (2019).  La dimensión social del Mercosur: la coexistencia de tres décadas en permanente tensión en M. Vázquez (Ed.), </w:t>
      </w:r>
      <w:r w:rsidRPr="005A3AB7">
        <w:rPr>
          <w:rFonts w:ascii="Arial" w:hAnsi="Arial" w:cs="Arial"/>
          <w:i/>
          <w:color w:val="auto"/>
        </w:rPr>
        <w:t xml:space="preserve">El Mercosur. Una geografía en disputa. </w:t>
      </w:r>
      <w:r w:rsidRPr="005A3AB7">
        <w:rPr>
          <w:rFonts w:ascii="Arial" w:hAnsi="Arial" w:cs="Arial"/>
          <w:color w:val="auto"/>
        </w:rPr>
        <w:t>(pp. 305- 339). Buenos Aires: Fundación Ciccus.</w:t>
      </w:r>
    </w:p>
    <w:p w14:paraId="7BFB3126" w14:textId="77777777" w:rsidR="00623857" w:rsidRPr="005A3AB7" w:rsidRDefault="00623857" w:rsidP="00B44529">
      <w:pPr>
        <w:ind w:left="720" w:hanging="720"/>
        <w:jc w:val="both"/>
        <w:rPr>
          <w:rFonts w:ascii="Arial" w:hAnsi="Arial" w:cs="Arial"/>
          <w:color w:val="auto"/>
          <w:lang w:eastAsia="es-VE"/>
        </w:rPr>
      </w:pPr>
      <w:r w:rsidRPr="005A3AB7">
        <w:rPr>
          <w:rFonts w:ascii="Arial" w:hAnsi="Arial" w:cs="Arial"/>
          <w:color w:val="auto"/>
        </w:rPr>
        <w:t xml:space="preserve">Olavarría G. M. (2007).  </w:t>
      </w:r>
      <w:r w:rsidRPr="005A3AB7">
        <w:rPr>
          <w:rFonts w:ascii="Arial" w:hAnsi="Arial" w:cs="Arial"/>
          <w:i/>
          <w:color w:val="auto"/>
        </w:rPr>
        <w:t>Conceptos básicos en el análisis de políticas públicas.</w:t>
      </w:r>
      <w:r w:rsidRPr="005A3AB7">
        <w:rPr>
          <w:rFonts w:ascii="Arial" w:hAnsi="Arial" w:cs="Arial"/>
          <w:color w:val="auto"/>
        </w:rPr>
        <w:t xml:space="preserve">  Documentos de Trabajo Nº 11. Chile: Departamento de Gobierno y Gestión Pública del Instituto de Asuntos Públicos de la Universidad de Chile.</w:t>
      </w:r>
    </w:p>
    <w:p w14:paraId="6E998A52"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 xml:space="preserve">Organización de Estados Americanos (2022). </w:t>
      </w:r>
      <w:r w:rsidRPr="005A3AB7">
        <w:rPr>
          <w:rFonts w:ascii="Arial" w:hAnsi="Arial" w:cs="Arial"/>
          <w:i/>
          <w:color w:val="auto"/>
        </w:rPr>
        <w:t xml:space="preserve">Protocolo de Buenos Aires. </w:t>
      </w:r>
      <w:r w:rsidRPr="005A3AB7">
        <w:rPr>
          <w:rFonts w:ascii="Arial" w:hAnsi="Arial" w:cs="Arial"/>
          <w:color w:val="auto"/>
        </w:rPr>
        <w:t xml:space="preserve"> [Página Web en Línea]. Disponible: </w:t>
      </w:r>
      <w:hyperlink r:id="rId45" w:history="1">
        <w:r w:rsidRPr="005A3AB7">
          <w:rPr>
            <w:rFonts w:ascii="Arial" w:hAnsi="Arial" w:cs="Arial"/>
            <w:color w:val="auto"/>
          </w:rPr>
          <w:t>https://www.oas.org/dil/esp/tratados_b-31_protocolo_de_buenos_aires.htm</w:t>
        </w:r>
      </w:hyperlink>
      <w:r w:rsidRPr="005A3AB7">
        <w:rPr>
          <w:rFonts w:ascii="Arial" w:hAnsi="Arial" w:cs="Arial"/>
          <w:color w:val="auto"/>
        </w:rPr>
        <w:t xml:space="preserve">  [Consulta: 2022,  Agosto 03]</w:t>
      </w:r>
    </w:p>
    <w:p w14:paraId="135C4E06"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 xml:space="preserve">Organización de las Naciones Unidas para la Educación, la Ciencia y la Cultura Unesco (2017). </w:t>
      </w:r>
      <w:r w:rsidRPr="005A3AB7">
        <w:rPr>
          <w:rFonts w:ascii="Arial" w:hAnsi="Arial" w:cs="Arial"/>
          <w:i/>
          <w:color w:val="auto"/>
        </w:rPr>
        <w:t>Educación. Educación para Todos (EPT)</w:t>
      </w:r>
      <w:r w:rsidRPr="005A3AB7">
        <w:rPr>
          <w:rFonts w:ascii="Arial" w:hAnsi="Arial" w:cs="Arial"/>
          <w:bCs/>
          <w:color w:val="auto"/>
        </w:rPr>
        <w:t xml:space="preserve">. </w:t>
      </w:r>
      <w:r w:rsidRPr="005A3AB7">
        <w:rPr>
          <w:rFonts w:ascii="Arial" w:hAnsi="Arial" w:cs="Arial"/>
          <w:color w:val="auto"/>
        </w:rPr>
        <w:t xml:space="preserve">[Página Web en Línea]. Disponible: </w:t>
      </w:r>
      <w:hyperlink r:id="rId46" w:history="1">
        <w:r w:rsidRPr="005A3AB7">
          <w:rPr>
            <w:rStyle w:val="Hipervnculo"/>
            <w:rFonts w:ascii="Arial" w:hAnsi="Arial" w:cs="Arial"/>
            <w:color w:val="auto"/>
            <w:u w:val="none"/>
          </w:rPr>
          <w:t>http://www.Unesco.org/new/es/our-priorities/education-for-all/</w:t>
        </w:r>
      </w:hyperlink>
      <w:r w:rsidRPr="005A3AB7">
        <w:rPr>
          <w:rFonts w:ascii="Arial" w:hAnsi="Arial" w:cs="Arial"/>
          <w:color w:val="auto"/>
        </w:rPr>
        <w:t xml:space="preserve"> [Consulta: 2017,  Octubre 20]</w:t>
      </w:r>
    </w:p>
    <w:p w14:paraId="5729F4C0"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 xml:space="preserve">Organización de las Naciones Unidas para la Educación, la Ciencia y la Cultura Unesco (2015). </w:t>
      </w:r>
      <w:r w:rsidRPr="005A3AB7">
        <w:rPr>
          <w:rFonts w:ascii="Arial" w:hAnsi="Arial" w:cs="Arial"/>
          <w:i/>
          <w:color w:val="auto"/>
        </w:rPr>
        <w:t>Objetivo 4. Educación de calidad.</w:t>
      </w:r>
      <w:r w:rsidRPr="005A3AB7">
        <w:rPr>
          <w:rFonts w:ascii="Arial" w:hAnsi="Arial" w:cs="Arial"/>
          <w:color w:val="auto"/>
        </w:rPr>
        <w:t xml:space="preserve"> [Página Web en Línea]. Disponible: </w:t>
      </w:r>
      <w:hyperlink r:id="rId47" w:history="1">
        <w:r w:rsidRPr="005A3AB7">
          <w:rPr>
            <w:rStyle w:val="Hipervnculo"/>
            <w:rFonts w:ascii="Arial" w:hAnsi="Arial" w:cs="Arial"/>
            <w:color w:val="auto"/>
            <w:u w:val="none"/>
          </w:rPr>
          <w:t>http://www.ve.undp.org/content/venezuela/es/home/post-2015/sdg-overview/goal-4.html</w:t>
        </w:r>
      </w:hyperlink>
      <w:r w:rsidRPr="005A3AB7">
        <w:rPr>
          <w:rFonts w:ascii="Arial" w:hAnsi="Arial" w:cs="Arial"/>
          <w:color w:val="auto"/>
        </w:rPr>
        <w:t xml:space="preserve"> [Consulta: 2017,  Octubre 25]</w:t>
      </w:r>
    </w:p>
    <w:p w14:paraId="7F9F48E8" w14:textId="77777777" w:rsidR="00623857" w:rsidRPr="005A3AB7" w:rsidRDefault="00623857" w:rsidP="00B44529">
      <w:pPr>
        <w:autoSpaceDE w:val="0"/>
        <w:autoSpaceDN w:val="0"/>
        <w:adjustRightInd w:val="0"/>
        <w:ind w:left="720" w:hanging="720"/>
        <w:jc w:val="both"/>
        <w:rPr>
          <w:rFonts w:ascii="Arial" w:hAnsi="Arial" w:cs="Arial"/>
          <w:color w:val="auto"/>
        </w:rPr>
      </w:pPr>
      <w:r w:rsidRPr="005A3AB7">
        <w:rPr>
          <w:rFonts w:ascii="Arial" w:hAnsi="Arial" w:cs="Arial"/>
          <w:color w:val="auto"/>
        </w:rPr>
        <w:t xml:space="preserve">Organización de las Naciones Unidas para la Educación, la Ciencia y la Cultura Unesco (2001).  </w:t>
      </w:r>
      <w:r w:rsidRPr="005A3AB7">
        <w:rPr>
          <w:rStyle w:val="nfasis"/>
          <w:rFonts w:ascii="Arial" w:hAnsi="Arial" w:cs="Arial"/>
          <w:color w:val="auto"/>
        </w:rPr>
        <w:t>Balance de los 20 años de Proyecto Principal de Educación en América Latina y el Caribe</w:t>
      </w:r>
      <w:r w:rsidRPr="005A3AB7">
        <w:rPr>
          <w:rFonts w:ascii="Arial" w:hAnsi="Arial" w:cs="Arial"/>
          <w:color w:val="auto"/>
        </w:rPr>
        <w:t>.  Santiago de Chile: Autor.</w:t>
      </w:r>
    </w:p>
    <w:p w14:paraId="1CBCE059"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 xml:space="preserve">Organización de las Naciones Unidas para la Educación, la Ciencia y la Cultura Unesco  (1998) </w:t>
      </w:r>
      <w:r w:rsidRPr="005A3AB7">
        <w:rPr>
          <w:rFonts w:ascii="Arial" w:hAnsi="Arial" w:cs="Arial"/>
          <w:i/>
          <w:color w:val="auto"/>
        </w:rPr>
        <w:t>Declaración Mundial  sobre Educación Superior en el siglo XXI: Visión y Acción y Marco sobre Acción Prioritaria para el Cambio y el Desarrollo de la Educación Superior</w:t>
      </w:r>
      <w:r w:rsidRPr="005A3AB7">
        <w:rPr>
          <w:rFonts w:ascii="Arial" w:hAnsi="Arial" w:cs="Arial"/>
          <w:color w:val="auto"/>
        </w:rPr>
        <w:t xml:space="preserve">. [Página Web en Línea]. Disponible: </w:t>
      </w:r>
      <w:hyperlink r:id="rId48" w:history="1">
        <w:r w:rsidRPr="005A3AB7">
          <w:rPr>
            <w:rStyle w:val="Hipervnculo"/>
            <w:rFonts w:ascii="Arial" w:hAnsi="Arial" w:cs="Arial"/>
            <w:color w:val="auto"/>
            <w:u w:val="none"/>
          </w:rPr>
          <w:t>http://www.Unesco.org/education/educprog/wche/declaration_spa.htm</w:t>
        </w:r>
      </w:hyperlink>
      <w:r w:rsidRPr="005A3AB7">
        <w:rPr>
          <w:rFonts w:ascii="Arial" w:hAnsi="Arial" w:cs="Arial"/>
          <w:color w:val="auto"/>
        </w:rPr>
        <w:t xml:space="preserve"> [Consulta: 2017,  Octubre 11]</w:t>
      </w:r>
    </w:p>
    <w:p w14:paraId="14F777BF" w14:textId="77777777" w:rsidR="00623857" w:rsidRPr="005A3AB7" w:rsidRDefault="00623857" w:rsidP="00B44529">
      <w:pPr>
        <w:shd w:val="clear" w:color="auto" w:fill="FFFFFF"/>
        <w:ind w:left="720" w:hanging="720"/>
        <w:jc w:val="both"/>
        <w:rPr>
          <w:rFonts w:ascii="Arial" w:hAnsi="Arial" w:cs="Arial"/>
          <w:color w:val="auto"/>
          <w:lang w:val="es-VE"/>
        </w:rPr>
      </w:pPr>
      <w:r w:rsidRPr="005A3AB7">
        <w:rPr>
          <w:rFonts w:ascii="Arial" w:hAnsi="Arial" w:cs="Arial"/>
          <w:color w:val="auto"/>
        </w:rPr>
        <w:t xml:space="preserve">Organización de las Naciones Unidas para la Educación, la Ciencia y la Cultura Unesco (1990).  </w:t>
      </w:r>
      <w:r w:rsidRPr="005A3AB7">
        <w:rPr>
          <w:rFonts w:ascii="Arial" w:hAnsi="Arial" w:cs="Arial"/>
          <w:i/>
          <w:color w:val="auto"/>
        </w:rPr>
        <w:t>Declaración Mundial sobre  Educación para Todos y Marco de Acción para Satisfacer las Necesidades Básicas de Aprendizaje</w:t>
      </w:r>
      <w:r w:rsidRPr="005A3AB7">
        <w:rPr>
          <w:rFonts w:ascii="Arial" w:hAnsi="Arial" w:cs="Arial"/>
          <w:color w:val="auto"/>
        </w:rPr>
        <w:t xml:space="preserve">. </w:t>
      </w:r>
      <w:r w:rsidRPr="005A3AB7">
        <w:rPr>
          <w:rFonts w:ascii="Arial" w:hAnsi="Arial" w:cs="Arial"/>
          <w:color w:val="auto"/>
          <w:lang w:val="es-VE"/>
        </w:rPr>
        <w:t xml:space="preserve">New York: Autor </w:t>
      </w:r>
      <w:r w:rsidRPr="005A3AB7">
        <w:rPr>
          <w:rFonts w:ascii="Arial" w:hAnsi="Arial" w:cs="Arial"/>
          <w:color w:val="auto"/>
        </w:rPr>
        <w:t xml:space="preserve">[Página Web en Línea]. Disponible: </w:t>
      </w:r>
      <w:hyperlink r:id="rId49" w:history="1">
        <w:r w:rsidRPr="005A3AB7">
          <w:rPr>
            <w:rStyle w:val="Hipervnculo"/>
            <w:rFonts w:ascii="Arial" w:hAnsi="Arial" w:cs="Arial"/>
            <w:color w:val="auto"/>
            <w:u w:val="none"/>
            <w:lang w:val="es-VE"/>
          </w:rPr>
          <w:t>https://www.humanium.org/es/declaracion-mundial-sobre-educacion-para-todos-satisfaccion-de-las-necesidades-basicas-de-aprendizaje/</w:t>
        </w:r>
      </w:hyperlink>
      <w:r w:rsidRPr="005A3AB7">
        <w:rPr>
          <w:rFonts w:ascii="Arial" w:hAnsi="Arial" w:cs="Arial"/>
          <w:color w:val="auto"/>
          <w:lang w:val="es-VE"/>
        </w:rPr>
        <w:t xml:space="preserve"> [Consulta: 2017,  Octubre 18]</w:t>
      </w:r>
    </w:p>
    <w:p w14:paraId="74B9A3D0" w14:textId="77777777" w:rsidR="00623857" w:rsidRPr="005A3AB7" w:rsidRDefault="00623857" w:rsidP="00B44529">
      <w:pPr>
        <w:shd w:val="clear" w:color="auto" w:fill="FFFFFF"/>
        <w:ind w:left="720" w:hanging="720"/>
        <w:jc w:val="both"/>
        <w:rPr>
          <w:rFonts w:ascii="Arial" w:hAnsi="Arial" w:cs="Arial"/>
          <w:bCs/>
          <w:color w:val="auto"/>
        </w:rPr>
      </w:pPr>
      <w:r w:rsidRPr="005A3AB7">
        <w:rPr>
          <w:rFonts w:ascii="Arial" w:hAnsi="Arial" w:cs="Arial"/>
          <w:bCs/>
          <w:color w:val="auto"/>
        </w:rPr>
        <w:t>Organización de Naciones Unidas (2</w:t>
      </w:r>
      <w:r w:rsidRPr="005A3AB7">
        <w:rPr>
          <w:rFonts w:ascii="Arial" w:hAnsi="Arial" w:cs="Arial"/>
          <w:color w:val="auto"/>
        </w:rPr>
        <w:t>018</w:t>
      </w:r>
      <w:r w:rsidRPr="005A3AB7">
        <w:rPr>
          <w:rFonts w:ascii="Arial" w:hAnsi="Arial" w:cs="Arial"/>
          <w:bCs/>
          <w:color w:val="auto"/>
        </w:rPr>
        <w:t xml:space="preserve">). </w:t>
      </w:r>
      <w:r w:rsidRPr="005A3AB7">
        <w:rPr>
          <w:rFonts w:ascii="Arial" w:hAnsi="Arial" w:cs="Arial"/>
          <w:color w:val="auto"/>
        </w:rPr>
        <w:t xml:space="preserve"> </w:t>
      </w:r>
      <w:r w:rsidRPr="005A3AB7">
        <w:rPr>
          <w:rFonts w:ascii="Arial" w:hAnsi="Arial" w:cs="Arial"/>
          <w:bCs/>
          <w:color w:val="auto"/>
        </w:rPr>
        <w:t xml:space="preserve"> </w:t>
      </w:r>
      <w:r w:rsidRPr="005A3AB7">
        <w:rPr>
          <w:rFonts w:ascii="Arial" w:hAnsi="Arial" w:cs="Arial"/>
          <w:i/>
          <w:color w:val="auto"/>
        </w:rPr>
        <w:t>Los Objet</w:t>
      </w:r>
      <w:r w:rsidRPr="005A3AB7">
        <w:rPr>
          <w:rFonts w:ascii="Arial" w:hAnsi="Arial" w:cs="Arial"/>
          <w:bCs/>
          <w:i/>
          <w:color w:val="auto"/>
        </w:rPr>
        <w:t>ivos de Desarrollo del Milenio</w:t>
      </w:r>
      <w:r w:rsidRPr="005A3AB7">
        <w:rPr>
          <w:rFonts w:ascii="Arial" w:hAnsi="Arial" w:cs="Arial"/>
          <w:bCs/>
          <w:color w:val="auto"/>
        </w:rPr>
        <w:t xml:space="preserve">. </w:t>
      </w:r>
      <w:r w:rsidRPr="005A3AB7">
        <w:rPr>
          <w:rFonts w:ascii="Arial" w:hAnsi="Arial" w:cs="Arial"/>
          <w:color w:val="auto"/>
        </w:rPr>
        <w:t xml:space="preserve">[Página Web en Línea]. Disponible: </w:t>
      </w:r>
      <w:hyperlink r:id="rId50" w:history="1">
        <w:r w:rsidRPr="005A3AB7">
          <w:rPr>
            <w:rStyle w:val="Hipervnculo"/>
            <w:rFonts w:ascii="Arial" w:hAnsi="Arial" w:cs="Arial"/>
            <w:color w:val="auto"/>
            <w:u w:val="none"/>
          </w:rPr>
          <w:t>http://portal.onu.org.do/republica-dominicana/objetivos-desarrollo-milenio/7</w:t>
        </w:r>
      </w:hyperlink>
      <w:r w:rsidRPr="005A3AB7">
        <w:rPr>
          <w:rFonts w:ascii="Arial" w:hAnsi="Arial" w:cs="Arial"/>
          <w:bCs/>
          <w:color w:val="auto"/>
        </w:rPr>
        <w:t xml:space="preserve"> [Consulta: 2018,  Marzo 17]</w:t>
      </w:r>
    </w:p>
    <w:p w14:paraId="6669163D" w14:textId="6887048A" w:rsidR="00D2799F" w:rsidRPr="005A3AB7" w:rsidRDefault="00D2799F" w:rsidP="00B44529">
      <w:pPr>
        <w:shd w:val="clear" w:color="auto" w:fill="FFFFFF"/>
        <w:ind w:left="720" w:hanging="720"/>
        <w:jc w:val="both"/>
        <w:rPr>
          <w:rFonts w:ascii="Arial" w:hAnsi="Arial" w:cs="Arial"/>
          <w:color w:val="auto"/>
        </w:rPr>
      </w:pPr>
      <w:r w:rsidRPr="005A3AB7">
        <w:rPr>
          <w:rFonts w:ascii="Arial" w:hAnsi="Arial" w:cs="Arial"/>
          <w:color w:val="auto"/>
        </w:rPr>
        <w:t xml:space="preserve">Padrón G., J. (2018). </w:t>
      </w:r>
      <w:r w:rsidRPr="005A3AB7">
        <w:rPr>
          <w:rFonts w:ascii="Arial" w:hAnsi="Arial" w:cs="Arial"/>
          <w:i/>
          <w:color w:val="auto"/>
        </w:rPr>
        <w:t>Preguntas y Respuestas</w:t>
      </w:r>
      <w:r w:rsidRPr="005A3AB7">
        <w:rPr>
          <w:rFonts w:ascii="Arial" w:hAnsi="Arial" w:cs="Arial"/>
          <w:color w:val="auto"/>
        </w:rPr>
        <w:t xml:space="preserve"> </w:t>
      </w:r>
      <w:r w:rsidRPr="005A3AB7">
        <w:rPr>
          <w:rFonts w:ascii="Arial" w:hAnsi="Arial" w:cs="Arial"/>
          <w:color w:val="auto"/>
          <w:lang w:eastAsia="es-VE"/>
        </w:rPr>
        <w:t>[</w:t>
      </w:r>
      <w:r w:rsidRPr="005A3AB7">
        <w:rPr>
          <w:rFonts w:ascii="Arial" w:hAnsi="Arial" w:cs="Arial"/>
          <w:color w:val="auto"/>
        </w:rPr>
        <w:t xml:space="preserve">Entretemas Pagina web  en línea]. Disponible: </w:t>
      </w:r>
      <w:hyperlink r:id="rId51" w:history="1">
        <w:r w:rsidRPr="005A3AB7">
          <w:rPr>
            <w:rFonts w:ascii="Arial" w:hAnsi="Arial" w:cs="Arial"/>
            <w:color w:val="auto"/>
          </w:rPr>
          <w:t>http://padron.entretemas.com.ve/WebForms/preguntasfrecuentes.html</w:t>
        </w:r>
      </w:hyperlink>
      <w:r w:rsidRPr="005A3AB7">
        <w:rPr>
          <w:rFonts w:ascii="Arial" w:hAnsi="Arial" w:cs="Arial"/>
          <w:color w:val="auto"/>
        </w:rPr>
        <w:t xml:space="preserve"> [Consulta: 2018, Febrero, 10].</w:t>
      </w:r>
    </w:p>
    <w:p w14:paraId="10CE6311" w14:textId="77777777" w:rsidR="00623857" w:rsidRPr="005A3AB7" w:rsidRDefault="00623857" w:rsidP="00B44529">
      <w:pPr>
        <w:shd w:val="clear" w:color="auto" w:fill="FFFFFF"/>
        <w:ind w:left="720" w:hanging="720"/>
        <w:jc w:val="both"/>
        <w:rPr>
          <w:rFonts w:ascii="Arial" w:hAnsi="Arial" w:cs="Arial"/>
          <w:color w:val="auto"/>
          <w:lang w:eastAsia="es-VE"/>
        </w:rPr>
      </w:pPr>
      <w:r w:rsidRPr="005A3AB7">
        <w:rPr>
          <w:rFonts w:ascii="Arial" w:hAnsi="Arial" w:cs="Arial"/>
          <w:color w:val="auto"/>
        </w:rPr>
        <w:t xml:space="preserve">Padrón G., J. (2017) Tendencias epistemológicas de la investigación científica en el siglo XXI. </w:t>
      </w:r>
      <w:r w:rsidRPr="005A3AB7">
        <w:rPr>
          <w:rFonts w:ascii="Arial" w:hAnsi="Arial" w:cs="Arial"/>
          <w:i/>
          <w:color w:val="auto"/>
        </w:rPr>
        <w:t>Revista Cinta de Moebio</w:t>
      </w:r>
      <w:r w:rsidRPr="005A3AB7">
        <w:rPr>
          <w:rFonts w:ascii="Arial" w:hAnsi="Arial" w:cs="Arial"/>
          <w:color w:val="auto"/>
        </w:rPr>
        <w:t xml:space="preserve">. </w:t>
      </w:r>
      <w:r w:rsidRPr="005A3AB7">
        <w:rPr>
          <w:rFonts w:ascii="Arial" w:hAnsi="Arial" w:cs="Arial"/>
          <w:color w:val="auto"/>
          <w:shd w:val="clear" w:color="auto" w:fill="FFFFFF"/>
        </w:rPr>
        <w:t xml:space="preserve">[Revista en línea] </w:t>
      </w:r>
      <w:r w:rsidRPr="005A3AB7">
        <w:rPr>
          <w:rFonts w:ascii="Arial" w:hAnsi="Arial" w:cs="Arial"/>
          <w:color w:val="auto"/>
        </w:rPr>
        <w:t xml:space="preserve">(28). Disponible: </w:t>
      </w:r>
      <w:r w:rsidRPr="005A3AB7">
        <w:rPr>
          <w:rFonts w:ascii="Arial" w:hAnsi="Arial" w:cs="Arial"/>
          <w:color w:val="auto"/>
          <w:lang w:eastAsia="es-VE"/>
        </w:rPr>
        <w:t>www2.facso.uchile.cl/publicaciones/moebio/28/padron.html [Consulta: 2017,  Octubre 22]</w:t>
      </w:r>
    </w:p>
    <w:p w14:paraId="58BB4A6E" w14:textId="77777777" w:rsidR="00623857" w:rsidRPr="005A3AB7" w:rsidRDefault="00623857" w:rsidP="00B44529">
      <w:pPr>
        <w:shd w:val="clear" w:color="auto" w:fill="FFFFFF"/>
        <w:ind w:left="720" w:hanging="720"/>
        <w:jc w:val="both"/>
        <w:rPr>
          <w:rFonts w:ascii="Arial" w:hAnsi="Arial" w:cs="Arial"/>
          <w:color w:val="auto"/>
          <w:lang w:val="es-VE" w:eastAsia="en-US"/>
        </w:rPr>
      </w:pPr>
      <w:r w:rsidRPr="005A3AB7">
        <w:rPr>
          <w:rFonts w:ascii="Arial" w:hAnsi="Arial" w:cs="Arial"/>
          <w:color w:val="auto"/>
        </w:rPr>
        <w:lastRenderedPageBreak/>
        <w:t xml:space="preserve">Padrón G., J. </w:t>
      </w:r>
      <w:r w:rsidRPr="005A3AB7">
        <w:rPr>
          <w:rFonts w:ascii="Arial" w:hAnsi="Arial" w:cs="Arial"/>
          <w:color w:val="auto"/>
          <w:lang w:eastAsia="es-VE"/>
        </w:rPr>
        <w:t xml:space="preserve">(1998).  </w:t>
      </w:r>
      <w:r w:rsidRPr="005A3AB7">
        <w:rPr>
          <w:rFonts w:ascii="Arial" w:hAnsi="Arial" w:cs="Arial"/>
          <w:i/>
          <w:color w:val="auto"/>
          <w:lang w:eastAsia="es-VE"/>
        </w:rPr>
        <w:t>La Estructura de los Procesos de Investigación</w:t>
      </w:r>
      <w:r w:rsidRPr="005A3AB7">
        <w:rPr>
          <w:rFonts w:ascii="Arial" w:hAnsi="Arial" w:cs="Arial"/>
          <w:color w:val="auto"/>
          <w:lang w:eastAsia="es-VE"/>
        </w:rPr>
        <w:t xml:space="preserve">. </w:t>
      </w:r>
      <w:r w:rsidRPr="005A3AB7">
        <w:rPr>
          <w:rFonts w:ascii="Arial" w:hAnsi="Arial" w:cs="Arial"/>
          <w:color w:val="auto"/>
          <w:shd w:val="clear" w:color="auto" w:fill="FFFFFF"/>
        </w:rPr>
        <w:t xml:space="preserve">[Página Web  en Línea].  Disponible: </w:t>
      </w:r>
      <w:hyperlink r:id="rId52" w:history="1">
        <w:r w:rsidRPr="005A3AB7">
          <w:rPr>
            <w:rStyle w:val="Hipervnculo"/>
            <w:rFonts w:ascii="Arial" w:hAnsi="Arial" w:cs="Arial"/>
            <w:color w:val="auto"/>
            <w:u w:val="none"/>
          </w:rPr>
          <w:t>http://padron.entretemas.com.ve/WebForms/preguntasfrecuentes.html</w:t>
        </w:r>
      </w:hyperlink>
      <w:r w:rsidRPr="005A3AB7">
        <w:rPr>
          <w:rFonts w:ascii="Arial" w:hAnsi="Arial" w:cs="Arial"/>
          <w:color w:val="auto"/>
        </w:rPr>
        <w:t xml:space="preserve"> </w:t>
      </w:r>
      <w:r w:rsidRPr="005A3AB7">
        <w:rPr>
          <w:rFonts w:ascii="Arial" w:hAnsi="Arial" w:cs="Arial"/>
          <w:color w:val="auto"/>
          <w:lang w:val="es-VE" w:eastAsia="en-US"/>
        </w:rPr>
        <w:t>[Consulta: 2017,  Octubre 24]</w:t>
      </w:r>
    </w:p>
    <w:p w14:paraId="24235433" w14:textId="77777777" w:rsidR="00623857" w:rsidRPr="005A3AB7" w:rsidRDefault="00623857" w:rsidP="00B44529">
      <w:pPr>
        <w:shd w:val="clear" w:color="auto" w:fill="FFFFFF"/>
        <w:ind w:left="720" w:hanging="720"/>
        <w:jc w:val="both"/>
        <w:rPr>
          <w:rStyle w:val="Hipervnculo"/>
          <w:rFonts w:ascii="Arial" w:hAnsi="Arial" w:cs="Arial"/>
          <w:color w:val="auto"/>
          <w:u w:val="none"/>
          <w:lang w:eastAsia="es-VE"/>
        </w:rPr>
      </w:pPr>
      <w:r w:rsidRPr="005A3AB7">
        <w:rPr>
          <w:rFonts w:ascii="Arial" w:hAnsi="Arial" w:cs="Arial"/>
          <w:color w:val="auto"/>
          <w:lang w:eastAsia="es-VE"/>
        </w:rPr>
        <w:t xml:space="preserve">Parsons, W. (2013)  </w:t>
      </w:r>
      <w:r w:rsidRPr="005A3AB7">
        <w:rPr>
          <w:rFonts w:ascii="Arial" w:hAnsi="Arial" w:cs="Arial"/>
          <w:i/>
          <w:color w:val="auto"/>
          <w:lang w:eastAsia="es-VE"/>
        </w:rPr>
        <w:t>Políticas Públicas. Una introducción y a la práctica del análisis de las políticas públicas</w:t>
      </w:r>
      <w:r w:rsidRPr="005A3AB7">
        <w:rPr>
          <w:rFonts w:ascii="Arial" w:hAnsi="Arial" w:cs="Arial"/>
          <w:color w:val="auto"/>
          <w:lang w:eastAsia="es-VE"/>
        </w:rPr>
        <w:t xml:space="preserve">. D.F. México: Editorial Flacso. </w:t>
      </w:r>
      <w:r w:rsidRPr="005A3AB7">
        <w:rPr>
          <w:rFonts w:ascii="Arial" w:hAnsi="Arial" w:cs="Arial"/>
          <w:color w:val="auto"/>
        </w:rPr>
        <w:t xml:space="preserve">[Página Web en Línea]. Disponible: </w:t>
      </w:r>
      <w:hyperlink r:id="rId53" w:anchor="v=onepage&amp;q&amp;f=false" w:history="1">
        <w:r w:rsidRPr="005A3AB7">
          <w:rPr>
            <w:rStyle w:val="Hipervnculo"/>
            <w:rFonts w:ascii="Arial" w:hAnsi="Arial" w:cs="Arial"/>
            <w:color w:val="auto"/>
            <w:u w:val="none"/>
            <w:lang w:eastAsia="es-VE"/>
          </w:rPr>
          <w:t>https://books.google.co.ve/books?id=wQb8AAAAQBAJ&amp;printsec=frontcover&amp;hl=es&amp;source=gbs_ge_summary_r&amp;cad=0#v=onepage&amp;q&amp;f=false</w:t>
        </w:r>
      </w:hyperlink>
      <w:r w:rsidRPr="005A3AB7">
        <w:rPr>
          <w:rStyle w:val="Hipervnculo"/>
          <w:rFonts w:ascii="Arial" w:hAnsi="Arial" w:cs="Arial"/>
          <w:color w:val="auto"/>
          <w:u w:val="none"/>
          <w:lang w:eastAsia="es-VE"/>
        </w:rPr>
        <w:t xml:space="preserve"> [Consulta: 2021,  Abril  05]</w:t>
      </w:r>
    </w:p>
    <w:p w14:paraId="7A61F420" w14:textId="77777777" w:rsidR="00623857" w:rsidRPr="005A3AB7" w:rsidRDefault="00623857" w:rsidP="00B44529">
      <w:pPr>
        <w:shd w:val="clear" w:color="auto" w:fill="FFFFFF"/>
        <w:ind w:left="720" w:hanging="720"/>
        <w:jc w:val="both"/>
        <w:rPr>
          <w:rFonts w:ascii="Arial" w:eastAsiaTheme="minorHAnsi" w:hAnsi="Arial" w:cs="Arial"/>
          <w:color w:val="auto"/>
          <w:lang w:val="es-VE" w:eastAsia="en-US"/>
        </w:rPr>
      </w:pPr>
      <w:r w:rsidRPr="005A3AB7">
        <w:rPr>
          <w:rFonts w:ascii="Arial" w:hAnsi="Arial" w:cs="Arial"/>
          <w:color w:val="auto"/>
        </w:rPr>
        <w:t xml:space="preserve">Perrotta, D. (2019).  La integración educativa en el Mercosur en M. Vázquez (Ed.), </w:t>
      </w:r>
      <w:r w:rsidRPr="005A3AB7">
        <w:rPr>
          <w:rFonts w:ascii="Arial" w:hAnsi="Arial" w:cs="Arial"/>
          <w:i/>
          <w:color w:val="auto"/>
        </w:rPr>
        <w:t>El Mercosur. Una geografía en disputa</w:t>
      </w:r>
      <w:r w:rsidRPr="005A3AB7">
        <w:rPr>
          <w:rFonts w:ascii="Arial" w:hAnsi="Arial" w:cs="Arial"/>
          <w:color w:val="auto"/>
        </w:rPr>
        <w:t>. Buenos Aires: Fundación Ciccus.</w:t>
      </w:r>
    </w:p>
    <w:p w14:paraId="1ADF7A65" w14:textId="77777777" w:rsidR="00623857" w:rsidRPr="005A3AB7" w:rsidRDefault="00623857" w:rsidP="00B44529">
      <w:pPr>
        <w:autoSpaceDE w:val="0"/>
        <w:autoSpaceDN w:val="0"/>
        <w:adjustRightInd w:val="0"/>
        <w:ind w:left="720" w:hanging="720"/>
        <w:jc w:val="both"/>
        <w:rPr>
          <w:rFonts w:ascii="Arial" w:hAnsi="Arial" w:cs="Arial"/>
          <w:color w:val="auto"/>
        </w:rPr>
      </w:pPr>
      <w:r w:rsidRPr="005A3AB7">
        <w:rPr>
          <w:rFonts w:ascii="Arial" w:hAnsi="Arial" w:cs="Arial"/>
          <w:color w:val="auto"/>
        </w:rPr>
        <w:t xml:space="preserve">Piñon,  F. y  Pulfer,   D. (1993).  </w:t>
      </w:r>
      <w:r w:rsidRPr="005A3AB7">
        <w:rPr>
          <w:rFonts w:ascii="Arial" w:hAnsi="Arial" w:cs="Arial"/>
          <w:i/>
          <w:color w:val="auto"/>
        </w:rPr>
        <w:t>La dimensión educativa de la integración</w:t>
      </w:r>
      <w:r w:rsidRPr="005A3AB7">
        <w:rPr>
          <w:rFonts w:ascii="Arial" w:hAnsi="Arial" w:cs="Arial"/>
          <w:color w:val="auto"/>
        </w:rPr>
        <w:t>. En revista Propuesta Educativa  (8).  Paraguay: Centro Nacional de Información Educativa.</w:t>
      </w:r>
    </w:p>
    <w:p w14:paraId="0A673775"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 xml:space="preserve">Prado E., M. M. (2018).  La Comunidad Andina: las fuerzas centrífugas ejercidas por los Estados Unidos sobre un régimen comercial en formación. </w:t>
      </w:r>
      <w:r w:rsidRPr="005A3AB7">
        <w:rPr>
          <w:rFonts w:ascii="Arial" w:hAnsi="Arial" w:cs="Arial"/>
          <w:i/>
          <w:iCs/>
          <w:color w:val="auto"/>
        </w:rPr>
        <w:t>Desafíos</w:t>
      </w:r>
      <w:r w:rsidRPr="005A3AB7">
        <w:rPr>
          <w:rFonts w:ascii="Arial" w:hAnsi="Arial" w:cs="Arial"/>
          <w:color w:val="auto"/>
        </w:rPr>
        <w:t xml:space="preserve">, </w:t>
      </w:r>
      <w:r w:rsidRPr="005A3AB7">
        <w:rPr>
          <w:rFonts w:ascii="Arial" w:hAnsi="Arial" w:cs="Arial"/>
          <w:color w:val="auto"/>
          <w:shd w:val="clear" w:color="auto" w:fill="FFFFFF"/>
        </w:rPr>
        <w:t xml:space="preserve">[Revista en línea] </w:t>
      </w:r>
      <w:r w:rsidRPr="005A3AB7">
        <w:rPr>
          <w:rFonts w:ascii="Arial" w:hAnsi="Arial" w:cs="Arial"/>
          <w:i/>
          <w:iCs/>
          <w:color w:val="auto"/>
        </w:rPr>
        <w:t xml:space="preserve">30 </w:t>
      </w:r>
      <w:r w:rsidRPr="005A3AB7">
        <w:rPr>
          <w:rFonts w:ascii="Arial" w:hAnsi="Arial" w:cs="Arial"/>
          <w:color w:val="auto"/>
        </w:rPr>
        <w:t xml:space="preserve">(1), pp. 135-172. Doi: </w:t>
      </w:r>
      <w:hyperlink r:id="rId54" w:history="1">
        <w:r w:rsidRPr="005A3AB7">
          <w:rPr>
            <w:rStyle w:val="Hipervnculo"/>
            <w:rFonts w:ascii="Arial" w:hAnsi="Arial" w:cs="Arial"/>
            <w:color w:val="auto"/>
            <w:u w:val="none"/>
          </w:rPr>
          <w:t>http://dx.doi.org/10.12804/revistas.urosario.edu.co/desafios/a.5774</w:t>
        </w:r>
      </w:hyperlink>
      <w:r w:rsidRPr="005A3AB7">
        <w:rPr>
          <w:rFonts w:ascii="Arial" w:hAnsi="Arial" w:cs="Arial"/>
          <w:color w:val="auto"/>
        </w:rPr>
        <w:t xml:space="preserve"> [Consulta: 2018,  Mayo 10]</w:t>
      </w:r>
    </w:p>
    <w:p w14:paraId="34C730E9" w14:textId="77777777" w:rsidR="00623857" w:rsidRPr="005A3AB7" w:rsidRDefault="00623857" w:rsidP="00B44529">
      <w:pPr>
        <w:ind w:left="720" w:hanging="720"/>
        <w:jc w:val="both"/>
        <w:rPr>
          <w:rFonts w:ascii="Arial" w:hAnsi="Arial" w:cs="Arial"/>
          <w:color w:val="auto"/>
        </w:rPr>
      </w:pPr>
      <w:r w:rsidRPr="005A3AB7">
        <w:rPr>
          <w:rFonts w:ascii="Arial" w:hAnsi="Arial" w:cs="Arial"/>
          <w:color w:val="auto"/>
        </w:rPr>
        <w:t xml:space="preserve">Rizvi, F. y Lingard, B. (2013) Políticas Educativas en un mundo globalizado. España Ediciones Morata  </w:t>
      </w:r>
      <w:r w:rsidRPr="005A3AB7">
        <w:rPr>
          <w:rFonts w:ascii="Arial" w:hAnsi="Arial" w:cs="Arial"/>
          <w:color w:val="auto"/>
          <w:shd w:val="clear" w:color="auto" w:fill="FFFFFF"/>
        </w:rPr>
        <w:t xml:space="preserve">[Libro en línea] Disponible: </w:t>
      </w:r>
      <w:hyperlink r:id="rId55" w:anchor="v=onepage&amp;q=concepto%20de%20politica%20educativa&amp;f=false" w:history="1">
        <w:r w:rsidRPr="005A3AB7">
          <w:rPr>
            <w:rFonts w:ascii="Arial" w:hAnsi="Arial" w:cs="Arial"/>
            <w:color w:val="auto"/>
          </w:rPr>
          <w:t>https://books.google.co.ve/books?id=zp5yAgAAQBAJ&amp;printsec=frontcover&amp;dq=concepto+de+politica+educativa&amp;hl=es&amp;sa=X&amp;ved=0ahUKEwiD_7nr57HUAhWLK8AKHYzHA6UQ6AEIUTAI#v=onepage&amp;q=concepto%20de%20politica%20educativa&amp;f=false</w:t>
        </w:r>
      </w:hyperlink>
      <w:r w:rsidRPr="005A3AB7">
        <w:rPr>
          <w:rFonts w:ascii="Arial" w:hAnsi="Arial" w:cs="Arial"/>
          <w:color w:val="auto"/>
        </w:rPr>
        <w:t xml:space="preserve"> </w:t>
      </w:r>
      <w:r w:rsidRPr="005A3AB7">
        <w:rPr>
          <w:rFonts w:ascii="Arial" w:hAnsi="Arial" w:cs="Arial"/>
          <w:i/>
          <w:iCs/>
          <w:color w:val="auto"/>
        </w:rPr>
        <w:t xml:space="preserve"> </w:t>
      </w:r>
      <w:r w:rsidRPr="005A3AB7">
        <w:rPr>
          <w:rFonts w:ascii="Arial" w:hAnsi="Arial" w:cs="Arial"/>
          <w:color w:val="auto"/>
        </w:rPr>
        <w:t>[Consulta: 2017,  Julio 16].</w:t>
      </w:r>
    </w:p>
    <w:p w14:paraId="58AC3754" w14:textId="69F4C962" w:rsidR="00623857" w:rsidRPr="005A3AB7" w:rsidRDefault="00623857" w:rsidP="00B44529">
      <w:pPr>
        <w:tabs>
          <w:tab w:val="left" w:pos="709"/>
        </w:tabs>
        <w:ind w:left="720" w:hanging="720"/>
        <w:jc w:val="both"/>
        <w:rPr>
          <w:rFonts w:ascii="Arial" w:hAnsi="Arial" w:cs="Arial"/>
          <w:color w:val="auto"/>
        </w:rPr>
      </w:pPr>
      <w:r w:rsidRPr="005A3AB7">
        <w:rPr>
          <w:rFonts w:ascii="Arial" w:hAnsi="Arial" w:cs="Arial"/>
          <w:color w:val="auto"/>
        </w:rPr>
        <w:t xml:space="preserve">Rosales S., J. A.  (Entrevista vía Skype) (2017)  </w:t>
      </w:r>
      <w:r w:rsidRPr="005A3AB7">
        <w:rPr>
          <w:rFonts w:ascii="Arial" w:hAnsi="Arial" w:cs="Arial"/>
          <w:i/>
          <w:color w:val="auto"/>
        </w:rPr>
        <w:t xml:space="preserve">La Dimensión Educativa de la Integración. </w:t>
      </w:r>
      <w:r w:rsidRPr="005A3AB7">
        <w:rPr>
          <w:rFonts w:ascii="Arial" w:hAnsi="Arial" w:cs="Arial"/>
          <w:color w:val="auto"/>
        </w:rPr>
        <w:t>(Grabación en HP).  Barinas, Venezuela.</w:t>
      </w:r>
    </w:p>
    <w:p w14:paraId="61D385CD" w14:textId="6ED12B44" w:rsidR="00623857" w:rsidRPr="005A3AB7" w:rsidRDefault="002877D5" w:rsidP="00B44529">
      <w:pPr>
        <w:autoSpaceDE w:val="0"/>
        <w:autoSpaceDN w:val="0"/>
        <w:adjustRightInd w:val="0"/>
        <w:ind w:left="720" w:hanging="720"/>
        <w:jc w:val="both"/>
        <w:rPr>
          <w:rFonts w:ascii="Arial" w:hAnsi="Arial" w:cs="Arial"/>
          <w:color w:val="auto"/>
        </w:rPr>
      </w:pPr>
      <w:r w:rsidRPr="005A3AB7">
        <w:rPr>
          <w:rFonts w:ascii="Arial" w:hAnsi="Arial" w:cs="Arial"/>
          <w:color w:val="auto"/>
        </w:rPr>
        <w:t xml:space="preserve">Rosales S., J. </w:t>
      </w:r>
      <w:r w:rsidR="00623857" w:rsidRPr="005A3AB7">
        <w:rPr>
          <w:rFonts w:ascii="Arial" w:hAnsi="Arial" w:cs="Arial"/>
          <w:color w:val="auto"/>
        </w:rPr>
        <w:t>A. (</w:t>
      </w:r>
      <w:r w:rsidR="00623857" w:rsidRPr="005A3AB7">
        <w:rPr>
          <w:rStyle w:val="A12"/>
          <w:rFonts w:ascii="Arial" w:hAnsi="Arial" w:cs="Arial"/>
          <w:color w:val="auto"/>
          <w:sz w:val="24"/>
          <w:szCs w:val="24"/>
        </w:rPr>
        <w:t>Comp.).</w:t>
      </w:r>
      <w:r w:rsidR="00623857" w:rsidRPr="005A3AB7">
        <w:rPr>
          <w:rFonts w:ascii="Arial" w:hAnsi="Arial" w:cs="Arial"/>
          <w:color w:val="auto"/>
        </w:rPr>
        <w:t xml:space="preserve">  (2010). Convergencia educativa en Centroamérica, prioridad estratégica para el desarrollo. En Preciado C., J. A. (</w:t>
      </w:r>
      <w:r w:rsidR="00623857" w:rsidRPr="005A3AB7">
        <w:rPr>
          <w:rStyle w:val="A12"/>
          <w:rFonts w:ascii="Arial" w:hAnsi="Arial" w:cs="Arial"/>
          <w:color w:val="auto"/>
          <w:sz w:val="24"/>
          <w:szCs w:val="24"/>
        </w:rPr>
        <w:t>Comps.).</w:t>
      </w:r>
      <w:r w:rsidR="00623857" w:rsidRPr="005A3AB7">
        <w:rPr>
          <w:rFonts w:ascii="Arial" w:hAnsi="Arial" w:cs="Arial"/>
          <w:color w:val="auto"/>
        </w:rPr>
        <w:t xml:space="preserve"> </w:t>
      </w:r>
      <w:r w:rsidR="00623857" w:rsidRPr="005A3AB7">
        <w:rPr>
          <w:rFonts w:ascii="Arial" w:hAnsi="Arial" w:cs="Arial"/>
          <w:i/>
          <w:color w:val="auto"/>
        </w:rPr>
        <w:t>Anuario de la integración latinoamericana y caribeña</w:t>
      </w:r>
      <w:r w:rsidR="00623857" w:rsidRPr="005A3AB7">
        <w:rPr>
          <w:rFonts w:ascii="Arial" w:hAnsi="Arial" w:cs="Arial"/>
          <w:color w:val="auto"/>
        </w:rPr>
        <w:t xml:space="preserve"> 2010,  423-438.  México: Ediciones de la Noche.</w:t>
      </w:r>
    </w:p>
    <w:p w14:paraId="0AC10615" w14:textId="77777777" w:rsidR="00623857" w:rsidRPr="005A3AB7" w:rsidRDefault="00623857" w:rsidP="00B44529">
      <w:pPr>
        <w:ind w:left="720" w:hanging="720"/>
        <w:jc w:val="both"/>
        <w:rPr>
          <w:rFonts w:ascii="Arial" w:hAnsi="Arial" w:cs="Arial"/>
          <w:color w:val="auto"/>
        </w:rPr>
      </w:pPr>
      <w:r w:rsidRPr="005A3AB7">
        <w:rPr>
          <w:rFonts w:ascii="Arial" w:hAnsi="Arial" w:cs="Arial"/>
          <w:color w:val="auto"/>
          <w:lang w:eastAsia="es-VE"/>
        </w:rPr>
        <w:t xml:space="preserve">Saavedra, A.  (2007). Política educativa: una reflexión desde la filosofía.  Presentación.  En </w:t>
      </w:r>
      <w:r w:rsidRPr="005A3AB7">
        <w:rPr>
          <w:rFonts w:ascii="Arial" w:hAnsi="Arial" w:cs="Arial"/>
          <w:i/>
          <w:color w:val="auto"/>
          <w:lang w:eastAsia="es-VE"/>
        </w:rPr>
        <w:t>Sophia Colección de Filosofía de la Educación</w:t>
      </w:r>
      <w:r w:rsidRPr="005A3AB7">
        <w:rPr>
          <w:rFonts w:ascii="Arial" w:hAnsi="Arial" w:cs="Arial"/>
          <w:color w:val="auto"/>
          <w:lang w:eastAsia="es-VE"/>
        </w:rPr>
        <w:t>.  Quito: Ediciones Abya- Yala.</w:t>
      </w:r>
    </w:p>
    <w:p w14:paraId="2A1309BB" w14:textId="77777777" w:rsidR="00623857" w:rsidRPr="005A3AB7" w:rsidRDefault="00623857" w:rsidP="00B44529">
      <w:pPr>
        <w:ind w:left="720" w:hanging="720"/>
        <w:jc w:val="both"/>
        <w:rPr>
          <w:rFonts w:ascii="Arial" w:hAnsi="Arial" w:cs="Arial"/>
          <w:color w:val="auto"/>
        </w:rPr>
      </w:pPr>
      <w:r w:rsidRPr="005A3AB7">
        <w:rPr>
          <w:rFonts w:ascii="Arial" w:hAnsi="Arial" w:cs="Arial"/>
          <w:color w:val="auto"/>
        </w:rPr>
        <w:t>Sandoval M., P. G. (</w:t>
      </w:r>
      <w:r w:rsidRPr="005A3AB7">
        <w:rPr>
          <w:rStyle w:val="A12"/>
          <w:rFonts w:ascii="Arial" w:hAnsi="Arial" w:cs="Arial"/>
          <w:color w:val="auto"/>
          <w:sz w:val="24"/>
          <w:szCs w:val="24"/>
        </w:rPr>
        <w:t>Comp.)</w:t>
      </w:r>
      <w:r w:rsidRPr="005A3AB7">
        <w:rPr>
          <w:rFonts w:ascii="Arial" w:hAnsi="Arial" w:cs="Arial"/>
          <w:color w:val="auto"/>
        </w:rPr>
        <w:t xml:space="preserve"> (2010). Perspectivas de los programas educativos en la integración del Mercado Común del Sur y de la Comunidad Andina de Naciones.  En Preciado C., J. A. (</w:t>
      </w:r>
      <w:r w:rsidRPr="005A3AB7">
        <w:rPr>
          <w:rStyle w:val="A12"/>
          <w:rFonts w:ascii="Arial" w:hAnsi="Arial" w:cs="Arial"/>
          <w:color w:val="auto"/>
          <w:sz w:val="24"/>
          <w:szCs w:val="24"/>
        </w:rPr>
        <w:t>Comps.)</w:t>
      </w:r>
      <w:r w:rsidRPr="005A3AB7">
        <w:rPr>
          <w:rFonts w:ascii="Arial" w:hAnsi="Arial" w:cs="Arial"/>
          <w:color w:val="auto"/>
        </w:rPr>
        <w:t xml:space="preserve">. </w:t>
      </w:r>
      <w:r w:rsidRPr="005A3AB7">
        <w:rPr>
          <w:rFonts w:ascii="Arial" w:hAnsi="Arial" w:cs="Arial"/>
          <w:i/>
          <w:color w:val="auto"/>
        </w:rPr>
        <w:t>Anuario de la integración latinoamericana y caribeña 2010</w:t>
      </w:r>
      <w:r w:rsidRPr="005A3AB7">
        <w:rPr>
          <w:rFonts w:ascii="Arial" w:hAnsi="Arial" w:cs="Arial"/>
          <w:color w:val="auto"/>
        </w:rPr>
        <w:t>, 439-454. México: Ediciones de la Noche.</w:t>
      </w:r>
    </w:p>
    <w:p w14:paraId="376903F4"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 xml:space="preserve">Serbín, A. (2010) </w:t>
      </w:r>
      <w:r w:rsidRPr="005A3AB7">
        <w:rPr>
          <w:rFonts w:ascii="Arial" w:hAnsi="Arial" w:cs="Arial"/>
          <w:i/>
          <w:color w:val="auto"/>
        </w:rPr>
        <w:t>Los desafíos del Multilateralismo en América Latina. Anuario de la Integración Regional de América Latina y el Gran Caribe 2010</w:t>
      </w:r>
      <w:r w:rsidRPr="005A3AB7">
        <w:rPr>
          <w:rFonts w:ascii="Arial" w:hAnsi="Arial" w:cs="Arial"/>
          <w:color w:val="auto"/>
        </w:rPr>
        <w:t xml:space="preserve">. Buenos Aires,  Argentina: Centro de Estudios Globales y Regionales (Cegre). [Página Web en Línea]. Disponible: </w:t>
      </w:r>
      <w:hyperlink r:id="rId56" w:history="1">
        <w:r w:rsidRPr="005A3AB7">
          <w:rPr>
            <w:rStyle w:val="Hipervnculo"/>
            <w:rFonts w:ascii="Arial" w:hAnsi="Arial" w:cs="Arial"/>
            <w:color w:val="auto"/>
            <w:u w:val="none"/>
          </w:rPr>
          <w:t>http://www.cries.org/</w:t>
        </w:r>
      </w:hyperlink>
      <w:r w:rsidRPr="005A3AB7">
        <w:rPr>
          <w:rFonts w:ascii="Arial" w:hAnsi="Arial" w:cs="Arial"/>
          <w:color w:val="auto"/>
        </w:rPr>
        <w:t xml:space="preserve"> [Consulta: 2017,  Septiembre 9]</w:t>
      </w:r>
    </w:p>
    <w:p w14:paraId="52C98A3F" w14:textId="77777777" w:rsidR="00623857" w:rsidRPr="005A3AB7" w:rsidRDefault="00623857" w:rsidP="00B44529">
      <w:pPr>
        <w:tabs>
          <w:tab w:val="left" w:pos="2700"/>
        </w:tabs>
        <w:ind w:left="720" w:hanging="720"/>
        <w:jc w:val="both"/>
        <w:rPr>
          <w:rFonts w:ascii="Arial" w:eastAsiaTheme="minorHAnsi" w:hAnsi="Arial" w:cs="Arial"/>
          <w:color w:val="auto"/>
          <w:lang w:val="es-CO" w:eastAsia="en-US"/>
        </w:rPr>
      </w:pPr>
      <w:r w:rsidRPr="005A3AB7">
        <w:rPr>
          <w:rFonts w:ascii="Arial" w:hAnsi="Arial" w:cs="Arial"/>
          <w:color w:val="auto"/>
        </w:rPr>
        <w:t>Sileoni, A.  (2015). Introducción a la colección “Los logros de la integración”.  Prologo</w:t>
      </w:r>
      <w:r w:rsidRPr="005A3AB7">
        <w:rPr>
          <w:rFonts w:ascii="Arial" w:hAnsi="Arial" w:cs="Arial"/>
          <w:i/>
          <w:color w:val="auto"/>
        </w:rPr>
        <w:t>.  En Casa Patria Grande, Presidente Néstor C. Kirchner.</w:t>
      </w:r>
      <w:r w:rsidRPr="005A3AB7">
        <w:rPr>
          <w:rFonts w:ascii="Arial" w:hAnsi="Arial" w:cs="Arial"/>
          <w:color w:val="auto"/>
        </w:rPr>
        <w:t xml:space="preserve">  </w:t>
      </w:r>
      <w:r w:rsidRPr="005A3AB7">
        <w:rPr>
          <w:rFonts w:ascii="Arial" w:hAnsi="Arial" w:cs="Arial"/>
          <w:i/>
          <w:color w:val="auto"/>
        </w:rPr>
        <w:t xml:space="preserve">Los Logros de la </w:t>
      </w:r>
      <w:r w:rsidRPr="005A3AB7">
        <w:rPr>
          <w:rFonts w:ascii="Arial" w:eastAsiaTheme="minorHAnsi" w:hAnsi="Arial" w:cs="Arial"/>
          <w:color w:val="auto"/>
          <w:lang w:val="es-CO" w:eastAsia="en-US"/>
        </w:rPr>
        <w:t>Integración Educativa de la Región, 9-12. Argentina: Autor.</w:t>
      </w:r>
    </w:p>
    <w:p w14:paraId="18C96E3A" w14:textId="77777777" w:rsidR="00623857" w:rsidRPr="005A3AB7" w:rsidRDefault="00623857" w:rsidP="00B44529">
      <w:pPr>
        <w:shd w:val="clear" w:color="auto" w:fill="FFFFFF"/>
        <w:ind w:left="720" w:hanging="720"/>
        <w:jc w:val="both"/>
        <w:rPr>
          <w:rFonts w:ascii="Arial" w:eastAsiaTheme="minorHAnsi" w:hAnsi="Arial" w:cs="Arial"/>
          <w:color w:val="auto"/>
          <w:lang w:val="es-CO" w:eastAsia="en-US"/>
        </w:rPr>
      </w:pPr>
      <w:r w:rsidRPr="005A3AB7">
        <w:rPr>
          <w:rFonts w:ascii="Arial" w:hAnsi="Arial" w:cs="Arial"/>
          <w:color w:val="auto"/>
          <w:lang w:eastAsia="es-VE"/>
        </w:rPr>
        <w:lastRenderedPageBreak/>
        <w:t xml:space="preserve">Sistema Económico Latinoamericano y del Caribe, SELA (2022).  </w:t>
      </w:r>
      <w:r w:rsidRPr="005A3AB7">
        <w:rPr>
          <w:rFonts w:ascii="Arial" w:hAnsi="Arial" w:cs="Arial"/>
          <w:i/>
          <w:color w:val="auto"/>
          <w:lang w:eastAsia="es-VE"/>
        </w:rPr>
        <w:t>Antecedentes</w:t>
      </w:r>
      <w:r w:rsidRPr="005A3AB7">
        <w:rPr>
          <w:rFonts w:ascii="Arial" w:hAnsi="Arial" w:cs="Arial"/>
          <w:color w:val="auto"/>
          <w:lang w:eastAsia="es-VE"/>
        </w:rPr>
        <w:t xml:space="preserve"> </w:t>
      </w:r>
      <w:r w:rsidRPr="005A3AB7">
        <w:rPr>
          <w:rFonts w:ascii="Arial" w:hAnsi="Arial" w:cs="Arial"/>
          <w:color w:val="auto"/>
        </w:rPr>
        <w:t xml:space="preserve">[Página Web en Línea]. Disponible: </w:t>
      </w:r>
      <w:hyperlink r:id="rId57" w:history="1">
        <w:r w:rsidRPr="005A3AB7">
          <w:rPr>
            <w:rStyle w:val="Hipervnculo"/>
            <w:rFonts w:ascii="Arial" w:eastAsiaTheme="minorHAnsi" w:hAnsi="Arial" w:cs="Arial"/>
            <w:color w:val="auto"/>
            <w:u w:val="none"/>
            <w:lang w:val="es-CO" w:eastAsia="en-US"/>
          </w:rPr>
          <w:t>http://www.sela.org/es/cumbres-regionales/cumbres-de-las-americas/antecedentes/</w:t>
        </w:r>
      </w:hyperlink>
      <w:r w:rsidRPr="005A3AB7">
        <w:rPr>
          <w:rFonts w:ascii="Arial" w:eastAsiaTheme="minorHAnsi" w:hAnsi="Arial" w:cs="Arial"/>
          <w:color w:val="auto"/>
          <w:lang w:val="es-CO" w:eastAsia="en-US"/>
        </w:rPr>
        <w:t xml:space="preserve"> </w:t>
      </w:r>
      <w:r w:rsidRPr="005A3AB7">
        <w:rPr>
          <w:rFonts w:ascii="Arial" w:hAnsi="Arial" w:cs="Arial"/>
          <w:color w:val="auto"/>
        </w:rPr>
        <w:t>[Consulta: 2022,  Agosto 6].</w:t>
      </w:r>
    </w:p>
    <w:p w14:paraId="02966AA9"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eastAsiaTheme="minorHAnsi" w:hAnsi="Arial" w:cs="Arial"/>
          <w:color w:val="auto"/>
          <w:lang w:val="es-CO" w:eastAsia="en-US"/>
        </w:rPr>
        <w:t xml:space="preserve">Tratado constitutivo del Alba (2012) [Página Web en Línea]. Disponible: </w:t>
      </w:r>
      <w:hyperlink r:id="rId58" w:history="1">
        <w:r w:rsidRPr="005A3AB7">
          <w:rPr>
            <w:rFonts w:ascii="Arial" w:eastAsiaTheme="minorHAnsi" w:hAnsi="Arial" w:cs="Arial"/>
            <w:color w:val="auto"/>
            <w:lang w:val="es-CO" w:eastAsia="en-US"/>
          </w:rPr>
          <w:t>http://www.alba-tcp.org./content/principios-fundamentales-del-alba</w:t>
        </w:r>
      </w:hyperlink>
      <w:r w:rsidRPr="005A3AB7">
        <w:rPr>
          <w:rFonts w:ascii="Arial" w:eastAsiaTheme="minorHAnsi" w:hAnsi="Arial" w:cs="Arial"/>
          <w:color w:val="auto"/>
          <w:lang w:val="es-CO" w:eastAsia="en-US"/>
        </w:rPr>
        <w:t xml:space="preserve"> [Consulta: 2012, Julio, 08]</w:t>
      </w:r>
    </w:p>
    <w:p w14:paraId="5F8682B9"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 xml:space="preserve">Tratado constitutivo de la Unasur (2008) [Documento en línea]. Disponible en: </w:t>
      </w:r>
      <w:hyperlink r:id="rId59" w:history="1">
        <w:r w:rsidRPr="005A3AB7">
          <w:rPr>
            <w:rStyle w:val="Hipervnculo"/>
            <w:rFonts w:ascii="Arial" w:hAnsi="Arial" w:cs="Arial"/>
            <w:color w:val="auto"/>
            <w:u w:val="none"/>
            <w:lang w:eastAsia="es-VE"/>
          </w:rPr>
          <w:t>https://www.unasursg.org/</w:t>
        </w:r>
      </w:hyperlink>
      <w:r w:rsidRPr="005A3AB7">
        <w:rPr>
          <w:rFonts w:ascii="Arial" w:hAnsi="Arial" w:cs="Arial"/>
          <w:color w:val="auto"/>
          <w:lang w:eastAsia="es-VE"/>
        </w:rPr>
        <w:t xml:space="preserve"> </w:t>
      </w:r>
      <w:r w:rsidRPr="005A3AB7">
        <w:rPr>
          <w:rFonts w:ascii="Arial" w:hAnsi="Arial" w:cs="Arial"/>
          <w:color w:val="auto"/>
        </w:rPr>
        <w:t>[Consulta: 2018,  Enero 24]</w:t>
      </w:r>
    </w:p>
    <w:p w14:paraId="4651EF4A" w14:textId="77777777" w:rsidR="00623857" w:rsidRPr="005A3AB7" w:rsidRDefault="00623857" w:rsidP="00B44529">
      <w:pPr>
        <w:pStyle w:val="Sinespaciado"/>
        <w:ind w:left="720" w:hanging="720"/>
        <w:jc w:val="both"/>
        <w:rPr>
          <w:rFonts w:ascii="Arial" w:eastAsiaTheme="minorHAnsi" w:hAnsi="Arial" w:cs="Arial"/>
          <w:sz w:val="24"/>
          <w:szCs w:val="24"/>
          <w:lang w:eastAsia="en-US"/>
        </w:rPr>
      </w:pPr>
      <w:r w:rsidRPr="005A3AB7">
        <w:rPr>
          <w:rFonts w:ascii="Arial" w:eastAsiaTheme="minorHAnsi" w:hAnsi="Arial" w:cs="Arial"/>
          <w:sz w:val="24"/>
          <w:szCs w:val="24"/>
          <w:lang w:eastAsia="en-US"/>
        </w:rPr>
        <w:t>Tamayo T.,  M. (2011).</w:t>
      </w:r>
      <w:r w:rsidRPr="005A3AB7">
        <w:rPr>
          <w:rFonts w:ascii="Arial" w:eastAsiaTheme="minorHAnsi" w:hAnsi="Arial" w:cs="Arial"/>
          <w:i/>
          <w:sz w:val="24"/>
          <w:szCs w:val="24"/>
          <w:lang w:eastAsia="en-US"/>
        </w:rPr>
        <w:t xml:space="preserve"> El proceso de la investigación científica.</w:t>
      </w:r>
      <w:r w:rsidRPr="005A3AB7">
        <w:rPr>
          <w:rFonts w:ascii="Arial" w:eastAsiaTheme="minorHAnsi" w:hAnsi="Arial" w:cs="Arial"/>
          <w:sz w:val="24"/>
          <w:szCs w:val="24"/>
          <w:lang w:eastAsia="en-US"/>
        </w:rPr>
        <w:t xml:space="preserve">  (5ta. ed.). México: Editorial Limusa.</w:t>
      </w:r>
    </w:p>
    <w:p w14:paraId="5055D2EE" w14:textId="77777777" w:rsidR="00623857" w:rsidRPr="005A3AB7" w:rsidRDefault="00623857" w:rsidP="00B44529">
      <w:pPr>
        <w:shd w:val="clear" w:color="auto" w:fill="FFFFFF"/>
        <w:ind w:left="720" w:hanging="720"/>
        <w:jc w:val="both"/>
        <w:rPr>
          <w:rFonts w:ascii="Arial" w:eastAsiaTheme="minorEastAsia" w:hAnsi="Arial" w:cs="Arial"/>
          <w:color w:val="auto"/>
          <w:lang w:val="es-VE" w:eastAsia="es-VE"/>
        </w:rPr>
      </w:pPr>
      <w:r w:rsidRPr="005A3AB7">
        <w:rPr>
          <w:rFonts w:ascii="Arial" w:hAnsi="Arial" w:cs="Arial"/>
          <w:color w:val="auto"/>
        </w:rPr>
        <w:t>Tünnermann B., C. (2009).</w:t>
      </w:r>
      <w:r w:rsidRPr="005A3AB7">
        <w:rPr>
          <w:rFonts w:ascii="Arial" w:hAnsi="Arial" w:cs="Arial"/>
          <w:i/>
          <w:color w:val="auto"/>
        </w:rPr>
        <w:t xml:space="preserve"> La Segunda Conferencia Mundial sobre Educación Superior</w:t>
      </w:r>
      <w:r w:rsidRPr="005A3AB7">
        <w:rPr>
          <w:rFonts w:ascii="Arial" w:hAnsi="Arial" w:cs="Arial"/>
          <w:color w:val="auto"/>
        </w:rPr>
        <w:t xml:space="preserve"> [Documento en Línea]. Disponible: </w:t>
      </w:r>
      <w:hyperlink r:id="rId60" w:history="1">
        <w:r w:rsidRPr="005A3AB7">
          <w:rPr>
            <w:rFonts w:ascii="Arial" w:hAnsi="Arial" w:cs="Arial"/>
            <w:color w:val="auto"/>
          </w:rPr>
          <w:t>https://www.elnuevodiario.com.ni/opinion/43673-segunda-conferencia-mundial-educacion-superior/</w:t>
        </w:r>
      </w:hyperlink>
      <w:r w:rsidRPr="005A3AB7">
        <w:rPr>
          <w:rFonts w:ascii="Arial" w:hAnsi="Arial" w:cs="Arial"/>
          <w:color w:val="auto"/>
        </w:rPr>
        <w:t xml:space="preserve"> </w:t>
      </w:r>
      <w:r w:rsidRPr="005A3AB7">
        <w:rPr>
          <w:rFonts w:ascii="Arial" w:eastAsiaTheme="minorEastAsia" w:hAnsi="Arial" w:cs="Arial"/>
          <w:color w:val="auto"/>
          <w:lang w:val="es-VE" w:eastAsia="es-VE"/>
        </w:rPr>
        <w:t>[Consulta: 2017,  Octubre 17]</w:t>
      </w:r>
    </w:p>
    <w:p w14:paraId="0789E7A1" w14:textId="77777777" w:rsidR="00623857" w:rsidRPr="005A3AB7" w:rsidRDefault="00623857" w:rsidP="00B44529">
      <w:pPr>
        <w:ind w:left="720" w:hanging="720"/>
        <w:jc w:val="both"/>
        <w:rPr>
          <w:rFonts w:ascii="Arial" w:hAnsi="Arial" w:cs="Arial"/>
          <w:color w:val="auto"/>
        </w:rPr>
      </w:pPr>
      <w:r w:rsidRPr="005A3AB7">
        <w:rPr>
          <w:rFonts w:ascii="Arial" w:hAnsi="Arial" w:cs="Arial"/>
          <w:color w:val="auto"/>
        </w:rPr>
        <w:t>Ubeda R., G. (2011). El Proyecto de Integración y Desarrollo Mesoamericano En Altmann y Otros</w:t>
      </w:r>
      <w:r w:rsidRPr="005A3AB7">
        <w:rPr>
          <w:rFonts w:ascii="Arial" w:hAnsi="Arial" w:cs="Arial"/>
          <w:i/>
          <w:color w:val="auto"/>
        </w:rPr>
        <w:t>. América Latina y el Caribe: ¿Integrados o Marginados?</w:t>
      </w:r>
      <w:r w:rsidRPr="005A3AB7">
        <w:rPr>
          <w:rFonts w:ascii="Arial" w:hAnsi="Arial" w:cs="Arial"/>
          <w:color w:val="auto"/>
        </w:rPr>
        <w:t xml:space="preserve"> 177-194.  Argentina. Teseo CAF. Flacso No. 199.</w:t>
      </w:r>
    </w:p>
    <w:p w14:paraId="5087C5EF"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 xml:space="preserve">Velasco G., A. (2004).  La hermenéutica en la filosofía y las ciencias sociales.  En Irigoyen T., M. P. </w:t>
      </w:r>
      <w:r w:rsidRPr="005A3AB7">
        <w:rPr>
          <w:rFonts w:ascii="Arial" w:hAnsi="Arial" w:cs="Arial"/>
          <w:i/>
          <w:color w:val="auto"/>
        </w:rPr>
        <w:t>Hermenéutica, Analogía y Discurso</w:t>
      </w:r>
      <w:r w:rsidRPr="005A3AB7">
        <w:rPr>
          <w:rFonts w:ascii="Arial" w:hAnsi="Arial" w:cs="Arial"/>
          <w:color w:val="auto"/>
        </w:rPr>
        <w:t xml:space="preserve">.  México:   Universidad Autónoma de México. </w:t>
      </w:r>
      <w:r w:rsidRPr="005A3AB7">
        <w:rPr>
          <w:rFonts w:ascii="Arial" w:hAnsi="Arial" w:cs="Arial"/>
          <w:color w:val="auto"/>
          <w:shd w:val="clear" w:color="auto" w:fill="FFFFFF"/>
        </w:rPr>
        <w:t xml:space="preserve">[Página Web  en Línea] Disponible: </w:t>
      </w:r>
      <w:r w:rsidRPr="005A3AB7">
        <w:rPr>
          <w:rFonts w:ascii="Arial" w:hAnsi="Arial" w:cs="Arial"/>
          <w:color w:val="auto"/>
        </w:rPr>
        <w:t>Velhttps://books.google.co.ve/books?id=K1sKFHV_PY0C&amp;printsec=frontcover&amp;hl=es#v=onepage&amp;q&amp;f=false [Consulta: 2017,  Noviembre 4]</w:t>
      </w:r>
    </w:p>
    <w:p w14:paraId="03C12F61"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eastAsiaTheme="minorHAnsi" w:hAnsi="Arial" w:cs="Arial"/>
          <w:color w:val="auto"/>
          <w:lang w:val="es-VE" w:eastAsia="en-US"/>
        </w:rPr>
        <w:t>Vieira</w:t>
      </w:r>
      <w:r w:rsidRPr="005A3AB7">
        <w:rPr>
          <w:rFonts w:ascii="Arial" w:hAnsi="Arial" w:cs="Arial"/>
          <w:color w:val="auto"/>
        </w:rPr>
        <w:t xml:space="preserve">, P., E. (Diciembre, 2005).  Evolución de las teorías sobre integración en el contexto de las teorías de relaciones internacionales. En </w:t>
      </w:r>
      <w:r w:rsidRPr="005A3AB7">
        <w:rPr>
          <w:rFonts w:ascii="Arial" w:hAnsi="Arial" w:cs="Arial"/>
          <w:i/>
          <w:color w:val="auto"/>
        </w:rPr>
        <w:t>Papel Político</w:t>
      </w:r>
      <w:r w:rsidRPr="005A3AB7">
        <w:rPr>
          <w:rFonts w:ascii="Arial" w:hAnsi="Arial" w:cs="Arial"/>
          <w:color w:val="auto"/>
        </w:rPr>
        <w:t xml:space="preserve">, </w:t>
      </w:r>
      <w:r w:rsidRPr="005A3AB7">
        <w:rPr>
          <w:rFonts w:ascii="Arial" w:hAnsi="Arial" w:cs="Arial"/>
          <w:color w:val="auto"/>
          <w:shd w:val="clear" w:color="auto" w:fill="FFFFFF"/>
        </w:rPr>
        <w:t xml:space="preserve">[Revista en línea] </w:t>
      </w:r>
      <w:r w:rsidRPr="005A3AB7">
        <w:rPr>
          <w:rFonts w:ascii="Arial" w:hAnsi="Arial" w:cs="Arial"/>
          <w:color w:val="auto"/>
        </w:rPr>
        <w:t xml:space="preserve">18, pp. 235-290. Disponible: </w:t>
      </w:r>
      <w:hyperlink r:id="rId61" w:history="1">
        <w:r w:rsidRPr="005A3AB7">
          <w:rPr>
            <w:rStyle w:val="Hipervnculo"/>
            <w:rFonts w:ascii="Arial" w:hAnsi="Arial" w:cs="Arial"/>
            <w:color w:val="auto"/>
            <w:u w:val="none"/>
          </w:rPr>
          <w:t>https://www.redalyc.org/articulo.oa?idp=1&amp;id=77720389010&amp;cid=85623</w:t>
        </w:r>
      </w:hyperlink>
      <w:r w:rsidRPr="005A3AB7">
        <w:rPr>
          <w:rFonts w:ascii="Arial" w:hAnsi="Arial" w:cs="Arial"/>
          <w:color w:val="auto"/>
        </w:rPr>
        <w:t xml:space="preserve"> [Consulta: 2017,  Septiembre 7]</w:t>
      </w:r>
    </w:p>
    <w:p w14:paraId="25434FA4" w14:textId="77777777" w:rsidR="00623857" w:rsidRPr="005A3AB7" w:rsidRDefault="00623857" w:rsidP="00B44529">
      <w:pPr>
        <w:shd w:val="clear" w:color="auto" w:fill="FFFFFF"/>
        <w:ind w:left="720" w:hanging="720"/>
        <w:jc w:val="both"/>
        <w:rPr>
          <w:rFonts w:ascii="Arial" w:hAnsi="Arial" w:cs="Arial"/>
          <w:color w:val="auto"/>
        </w:rPr>
      </w:pPr>
      <w:r w:rsidRPr="005A3AB7">
        <w:rPr>
          <w:rFonts w:ascii="Arial" w:hAnsi="Arial" w:cs="Arial"/>
          <w:color w:val="auto"/>
        </w:rPr>
        <w:t>Zidane, Z. (</w:t>
      </w:r>
      <w:r w:rsidRPr="005A3AB7">
        <w:rPr>
          <w:rStyle w:val="A12"/>
          <w:rFonts w:ascii="Arial" w:hAnsi="Arial" w:cs="Arial"/>
          <w:color w:val="auto"/>
          <w:sz w:val="24"/>
          <w:szCs w:val="24"/>
        </w:rPr>
        <w:t>Comp.)</w:t>
      </w:r>
      <w:r w:rsidRPr="005A3AB7">
        <w:rPr>
          <w:rFonts w:ascii="Arial" w:hAnsi="Arial" w:cs="Arial"/>
          <w:color w:val="auto"/>
        </w:rPr>
        <w:t xml:space="preserve"> (2000).  La crisis de los paradigmas por una nueva lectura de la historia.  En Zidane Z. (</w:t>
      </w:r>
      <w:r w:rsidRPr="005A3AB7">
        <w:rPr>
          <w:rStyle w:val="A12"/>
          <w:rFonts w:ascii="Arial" w:hAnsi="Arial" w:cs="Arial"/>
          <w:color w:val="auto"/>
          <w:sz w:val="24"/>
          <w:szCs w:val="24"/>
        </w:rPr>
        <w:t>Comps.</w:t>
      </w:r>
      <w:r w:rsidRPr="005A3AB7">
        <w:rPr>
          <w:rFonts w:ascii="Arial" w:hAnsi="Arial" w:cs="Arial"/>
          <w:color w:val="auto"/>
        </w:rPr>
        <w:t xml:space="preserve">), </w:t>
      </w:r>
      <w:r w:rsidRPr="005A3AB7">
        <w:rPr>
          <w:rFonts w:ascii="Arial" w:hAnsi="Arial" w:cs="Arial"/>
          <w:i/>
          <w:color w:val="auto"/>
        </w:rPr>
        <w:t>Modernidad y Posmodernidad. La crisis de los paradigmas  y valores</w:t>
      </w:r>
      <w:r w:rsidRPr="005A3AB7">
        <w:rPr>
          <w:rFonts w:ascii="Arial" w:hAnsi="Arial" w:cs="Arial"/>
          <w:color w:val="auto"/>
        </w:rPr>
        <w:t xml:space="preserve"> (pp. 27-49).  </w:t>
      </w:r>
      <w:r w:rsidRPr="005A3AB7">
        <w:rPr>
          <w:rFonts w:ascii="Arial" w:hAnsi="Arial" w:cs="Arial"/>
          <w:color w:val="auto"/>
          <w:shd w:val="clear" w:color="auto" w:fill="FFFFFF"/>
        </w:rPr>
        <w:t xml:space="preserve">[Página Web  en Línea] Disponible: </w:t>
      </w:r>
      <w:hyperlink r:id="rId62" w:history="1">
        <w:r w:rsidRPr="005A3AB7">
          <w:rPr>
            <w:rStyle w:val="Hipervnculo"/>
            <w:rFonts w:ascii="Arial" w:hAnsi="Arial" w:cs="Arial"/>
            <w:color w:val="auto"/>
            <w:u w:val="none"/>
          </w:rPr>
          <w:t>https://books.google.co.ve/books?id=I8KCSggT-HoC&amp;dq=modernidad+y+posmodernidad&amp;hl=es&amp;source=gbs_navlinks_s</w:t>
        </w:r>
      </w:hyperlink>
      <w:r w:rsidRPr="005A3AB7">
        <w:rPr>
          <w:rFonts w:ascii="Arial" w:hAnsi="Arial" w:cs="Arial"/>
          <w:color w:val="auto"/>
        </w:rPr>
        <w:t xml:space="preserve"> [Consulta: 2017,  Octubre 9]</w:t>
      </w:r>
    </w:p>
    <w:p w14:paraId="79A68BFF" w14:textId="4D0B2FB5" w:rsidR="005A3237" w:rsidRPr="005A3AB7" w:rsidRDefault="005A3237" w:rsidP="005A3237">
      <w:pPr>
        <w:shd w:val="clear" w:color="auto" w:fill="FFFFFF"/>
        <w:spacing w:line="360" w:lineRule="auto"/>
        <w:ind w:left="284" w:hanging="284"/>
        <w:jc w:val="both"/>
        <w:rPr>
          <w:rFonts w:ascii="Arial" w:hAnsi="Arial" w:cs="Arial"/>
        </w:rPr>
      </w:pPr>
    </w:p>
    <w:p w14:paraId="05018A26" w14:textId="4BA4503A" w:rsidR="009952F1" w:rsidRPr="005A3AB7" w:rsidRDefault="009952F1" w:rsidP="006C01D1">
      <w:pPr>
        <w:spacing w:line="360" w:lineRule="auto"/>
        <w:ind w:left="284" w:hanging="284"/>
        <w:jc w:val="both"/>
        <w:rPr>
          <w:rFonts w:ascii="Arial" w:hAnsi="Arial" w:cs="Arial"/>
        </w:rPr>
      </w:pPr>
    </w:p>
    <w:p w14:paraId="7111C53B" w14:textId="5AE399B1" w:rsidR="00151648" w:rsidRPr="005A3AB7" w:rsidRDefault="00151648" w:rsidP="006C01D1">
      <w:pPr>
        <w:spacing w:after="160" w:line="360" w:lineRule="auto"/>
        <w:jc w:val="both"/>
        <w:rPr>
          <w:rFonts w:ascii="Arial" w:hAnsi="Arial" w:cs="Arial"/>
        </w:rPr>
      </w:pPr>
      <w:r w:rsidRPr="005A3AB7">
        <w:rPr>
          <w:rFonts w:ascii="Arial" w:hAnsi="Arial" w:cs="Arial"/>
        </w:rPr>
        <w:br w:type="page"/>
      </w:r>
    </w:p>
    <w:p w14:paraId="1627317F" w14:textId="098466EB" w:rsidR="00151648" w:rsidRPr="005A3AB7" w:rsidRDefault="003E41E9" w:rsidP="008A5A59">
      <w:pPr>
        <w:pStyle w:val="Ttulo1"/>
        <w:rPr>
          <w:rFonts w:eastAsia="Arial Unicode MS"/>
          <w:lang w:val="es-VE"/>
        </w:rPr>
      </w:pPr>
      <w:bookmarkStart w:id="52" w:name="_Toc146749878"/>
      <w:r w:rsidRPr="005A3AB7">
        <w:rPr>
          <w:rFonts w:eastAsia="Arial Unicode MS"/>
          <w:lang w:val="es-VE"/>
        </w:rPr>
        <w:lastRenderedPageBreak/>
        <w:t>ANEXOS</w:t>
      </w:r>
      <w:bookmarkEnd w:id="52"/>
    </w:p>
    <w:p w14:paraId="3203EAD7" w14:textId="4A44201E" w:rsidR="0091469E" w:rsidRPr="005A3AB7" w:rsidRDefault="003153E9" w:rsidP="006E25E3">
      <w:pPr>
        <w:pStyle w:val="Ttulo4"/>
        <w:jc w:val="center"/>
      </w:pPr>
      <w:bookmarkStart w:id="53" w:name="_Toc135638679"/>
      <w:bookmarkStart w:id="54" w:name="_Toc146749879"/>
      <w:r w:rsidRPr="005A3AB7">
        <w:t xml:space="preserve">Anexo </w:t>
      </w:r>
      <w:r w:rsidR="0091469E" w:rsidRPr="005A3AB7">
        <w:t>A-1</w:t>
      </w:r>
      <w:bookmarkEnd w:id="53"/>
      <w:bookmarkEnd w:id="54"/>
    </w:p>
    <w:p w14:paraId="5FA3B114" w14:textId="7FC8529A" w:rsidR="00151648" w:rsidRPr="005A3AB7" w:rsidRDefault="00A727E7" w:rsidP="008A5A59">
      <w:pPr>
        <w:jc w:val="both"/>
        <w:rPr>
          <w:rFonts w:ascii="Arial" w:eastAsia="Arial Unicode MS" w:hAnsi="Arial" w:cs="Arial"/>
          <w:b/>
          <w:color w:val="000000" w:themeColor="text1"/>
        </w:rPr>
      </w:pPr>
      <w:r w:rsidRPr="005A3AB7">
        <w:rPr>
          <w:rFonts w:ascii="Arial" w:eastAsia="Arial Unicode MS" w:hAnsi="Arial" w:cs="Arial"/>
          <w:b/>
          <w:color w:val="000000" w:themeColor="text1"/>
        </w:rPr>
        <w:t>Tabla</w:t>
      </w:r>
      <w:r w:rsidR="002F60E7" w:rsidRPr="005A3AB7">
        <w:rPr>
          <w:rFonts w:ascii="Arial" w:eastAsia="Arial Unicode MS" w:hAnsi="Arial" w:cs="Arial"/>
          <w:b/>
          <w:color w:val="000000" w:themeColor="text1"/>
        </w:rPr>
        <w:t xml:space="preserve"> 14</w:t>
      </w:r>
    </w:p>
    <w:p w14:paraId="25CD4773" w14:textId="0CB73D77" w:rsidR="00151648" w:rsidRPr="005A3AB7" w:rsidRDefault="00151648" w:rsidP="008A5A59">
      <w:pPr>
        <w:pStyle w:val="Ttulo3"/>
        <w:spacing w:line="240" w:lineRule="auto"/>
        <w:jc w:val="left"/>
        <w:rPr>
          <w:rFonts w:cs="Arial"/>
          <w:b w:val="0"/>
          <w:i/>
        </w:rPr>
      </w:pPr>
      <w:bookmarkStart w:id="55" w:name="_Toc146749880"/>
      <w:r w:rsidRPr="005A3AB7">
        <w:rPr>
          <w:rFonts w:eastAsia="Arial Unicode MS" w:cs="Arial"/>
          <w:b w:val="0"/>
          <w:i/>
        </w:rPr>
        <w:t>Contextualización de las teorías que sustenta la integración</w:t>
      </w:r>
      <w:bookmarkEnd w:id="55"/>
    </w:p>
    <w:tbl>
      <w:tblPr>
        <w:tblW w:w="0" w:type="auto"/>
        <w:jc w:val="center"/>
        <w:tblBorders>
          <w:insideH w:val="single" w:sz="4" w:space="0" w:color="auto"/>
        </w:tblBorders>
        <w:tblLook w:val="04A0" w:firstRow="1" w:lastRow="0" w:firstColumn="1" w:lastColumn="0" w:noHBand="0" w:noVBand="1"/>
      </w:tblPr>
      <w:tblGrid>
        <w:gridCol w:w="1250"/>
        <w:gridCol w:w="2982"/>
        <w:gridCol w:w="1559"/>
        <w:gridCol w:w="2149"/>
      </w:tblGrid>
      <w:tr w:rsidR="00151648" w:rsidRPr="005A3AB7" w14:paraId="1F605D5F" w14:textId="77777777" w:rsidTr="00176C38">
        <w:trPr>
          <w:jc w:val="center"/>
        </w:trPr>
        <w:tc>
          <w:tcPr>
            <w:tcW w:w="1177" w:type="dxa"/>
            <w:tcBorders>
              <w:top w:val="single" w:sz="4" w:space="0" w:color="auto"/>
              <w:bottom w:val="single" w:sz="4" w:space="0" w:color="auto"/>
            </w:tcBorders>
            <w:shd w:val="clear" w:color="auto" w:fill="FFFFFF" w:themeFill="background1"/>
          </w:tcPr>
          <w:p w14:paraId="4F3AD1EE" w14:textId="77777777" w:rsidR="00151648" w:rsidRPr="005A3AB7" w:rsidRDefault="00151648" w:rsidP="00B3372F">
            <w:pPr>
              <w:autoSpaceDE w:val="0"/>
              <w:autoSpaceDN w:val="0"/>
              <w:adjustRightInd w:val="0"/>
              <w:jc w:val="both"/>
              <w:rPr>
                <w:rFonts w:ascii="Arial" w:hAnsi="Arial" w:cs="Arial"/>
                <w:b/>
                <w:sz w:val="20"/>
                <w:szCs w:val="20"/>
              </w:rPr>
            </w:pPr>
            <w:r w:rsidRPr="005A3AB7">
              <w:rPr>
                <w:rFonts w:ascii="Arial" w:hAnsi="Arial" w:cs="Arial"/>
                <w:b/>
                <w:sz w:val="20"/>
                <w:szCs w:val="20"/>
              </w:rPr>
              <w:t>Contextos</w:t>
            </w:r>
          </w:p>
        </w:tc>
        <w:tc>
          <w:tcPr>
            <w:tcW w:w="2982" w:type="dxa"/>
            <w:tcBorders>
              <w:top w:val="single" w:sz="4" w:space="0" w:color="auto"/>
              <w:bottom w:val="single" w:sz="4" w:space="0" w:color="auto"/>
            </w:tcBorders>
            <w:shd w:val="clear" w:color="auto" w:fill="FFFFFF" w:themeFill="background1"/>
          </w:tcPr>
          <w:p w14:paraId="1E94786C" w14:textId="77777777" w:rsidR="00151648" w:rsidRPr="005A3AB7" w:rsidRDefault="00151648" w:rsidP="00B3372F">
            <w:pPr>
              <w:autoSpaceDE w:val="0"/>
              <w:autoSpaceDN w:val="0"/>
              <w:adjustRightInd w:val="0"/>
              <w:jc w:val="both"/>
              <w:rPr>
                <w:rFonts w:ascii="Arial" w:hAnsi="Arial" w:cs="Arial"/>
                <w:b/>
                <w:sz w:val="20"/>
                <w:szCs w:val="20"/>
              </w:rPr>
            </w:pPr>
            <w:r w:rsidRPr="005A3AB7">
              <w:rPr>
                <w:rFonts w:ascii="Arial" w:hAnsi="Arial" w:cs="Arial"/>
                <w:b/>
                <w:sz w:val="20"/>
                <w:szCs w:val="20"/>
              </w:rPr>
              <w:t>Teoría</w:t>
            </w:r>
          </w:p>
        </w:tc>
        <w:tc>
          <w:tcPr>
            <w:tcW w:w="1559" w:type="dxa"/>
            <w:tcBorders>
              <w:top w:val="single" w:sz="4" w:space="0" w:color="auto"/>
              <w:bottom w:val="single" w:sz="4" w:space="0" w:color="auto"/>
            </w:tcBorders>
            <w:shd w:val="clear" w:color="auto" w:fill="FFFFFF" w:themeFill="background1"/>
          </w:tcPr>
          <w:p w14:paraId="40DC7C5C" w14:textId="77777777" w:rsidR="00151648" w:rsidRPr="005A3AB7" w:rsidRDefault="00151648" w:rsidP="00B3372F">
            <w:pPr>
              <w:autoSpaceDE w:val="0"/>
              <w:autoSpaceDN w:val="0"/>
              <w:adjustRightInd w:val="0"/>
              <w:jc w:val="both"/>
              <w:rPr>
                <w:rFonts w:ascii="Arial" w:hAnsi="Arial" w:cs="Arial"/>
                <w:b/>
                <w:sz w:val="20"/>
                <w:szCs w:val="20"/>
              </w:rPr>
            </w:pPr>
            <w:r w:rsidRPr="005A3AB7">
              <w:rPr>
                <w:rFonts w:ascii="Arial" w:hAnsi="Arial" w:cs="Arial"/>
                <w:b/>
                <w:sz w:val="20"/>
                <w:szCs w:val="20"/>
              </w:rPr>
              <w:t xml:space="preserve">Autores </w:t>
            </w:r>
          </w:p>
        </w:tc>
        <w:tc>
          <w:tcPr>
            <w:tcW w:w="2149" w:type="dxa"/>
            <w:tcBorders>
              <w:top w:val="single" w:sz="4" w:space="0" w:color="auto"/>
              <w:bottom w:val="single" w:sz="4" w:space="0" w:color="auto"/>
            </w:tcBorders>
            <w:shd w:val="clear" w:color="auto" w:fill="FFFFFF" w:themeFill="background1"/>
          </w:tcPr>
          <w:p w14:paraId="659BA6F1" w14:textId="51839B36" w:rsidR="00151648" w:rsidRPr="005A3AB7" w:rsidRDefault="00151648" w:rsidP="00123622">
            <w:pPr>
              <w:autoSpaceDE w:val="0"/>
              <w:autoSpaceDN w:val="0"/>
              <w:adjustRightInd w:val="0"/>
              <w:jc w:val="both"/>
              <w:rPr>
                <w:rFonts w:ascii="Arial" w:hAnsi="Arial" w:cs="Arial"/>
                <w:b/>
                <w:sz w:val="20"/>
                <w:szCs w:val="20"/>
              </w:rPr>
            </w:pPr>
            <w:r w:rsidRPr="005A3AB7">
              <w:rPr>
                <w:rFonts w:ascii="Arial" w:hAnsi="Arial" w:cs="Arial"/>
                <w:b/>
                <w:sz w:val="20"/>
                <w:szCs w:val="20"/>
              </w:rPr>
              <w:t>Contradicciones</w:t>
            </w:r>
          </w:p>
        </w:tc>
      </w:tr>
      <w:tr w:rsidR="00151648" w:rsidRPr="005A3AB7" w14:paraId="2A3D44A5" w14:textId="77777777" w:rsidTr="00176C38">
        <w:trPr>
          <w:jc w:val="center"/>
        </w:trPr>
        <w:tc>
          <w:tcPr>
            <w:tcW w:w="1177" w:type="dxa"/>
            <w:tcBorders>
              <w:top w:val="single" w:sz="4" w:space="0" w:color="auto"/>
            </w:tcBorders>
            <w:shd w:val="clear" w:color="auto" w:fill="FFFFFF" w:themeFill="background1"/>
          </w:tcPr>
          <w:p w14:paraId="4EEAB59D"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Grecia antigua.</w:t>
            </w:r>
          </w:p>
        </w:tc>
        <w:tc>
          <w:tcPr>
            <w:tcW w:w="2982" w:type="dxa"/>
            <w:tcBorders>
              <w:top w:val="single" w:sz="4" w:space="0" w:color="auto"/>
            </w:tcBorders>
            <w:shd w:val="clear" w:color="auto" w:fill="FFFFFF" w:themeFill="background1"/>
          </w:tcPr>
          <w:p w14:paraId="1D463967"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Antiguas ideas del federalismo.</w:t>
            </w:r>
          </w:p>
        </w:tc>
        <w:tc>
          <w:tcPr>
            <w:tcW w:w="1559" w:type="dxa"/>
            <w:tcBorders>
              <w:top w:val="single" w:sz="4" w:space="0" w:color="auto"/>
            </w:tcBorders>
            <w:shd w:val="clear" w:color="auto" w:fill="FFFFFF" w:themeFill="background1"/>
          </w:tcPr>
          <w:p w14:paraId="2A14F771" w14:textId="77777777" w:rsidR="00151648" w:rsidRPr="005A3AB7" w:rsidRDefault="00151648" w:rsidP="00B3372F">
            <w:pPr>
              <w:autoSpaceDE w:val="0"/>
              <w:autoSpaceDN w:val="0"/>
              <w:adjustRightInd w:val="0"/>
              <w:jc w:val="both"/>
              <w:rPr>
                <w:rFonts w:ascii="Arial" w:hAnsi="Arial" w:cs="Arial"/>
                <w:sz w:val="20"/>
                <w:szCs w:val="20"/>
              </w:rPr>
            </w:pPr>
          </w:p>
        </w:tc>
        <w:tc>
          <w:tcPr>
            <w:tcW w:w="2149" w:type="dxa"/>
            <w:tcBorders>
              <w:top w:val="single" w:sz="4" w:space="0" w:color="auto"/>
            </w:tcBorders>
            <w:shd w:val="clear" w:color="auto" w:fill="FFFFFF" w:themeFill="background1"/>
          </w:tcPr>
          <w:p w14:paraId="0165676C" w14:textId="77777777" w:rsidR="00151648" w:rsidRPr="005A3AB7" w:rsidRDefault="00151648" w:rsidP="00B3372F">
            <w:pPr>
              <w:autoSpaceDE w:val="0"/>
              <w:autoSpaceDN w:val="0"/>
              <w:adjustRightInd w:val="0"/>
              <w:jc w:val="both"/>
              <w:rPr>
                <w:rFonts w:ascii="Arial" w:hAnsi="Arial" w:cs="Arial"/>
                <w:sz w:val="20"/>
                <w:szCs w:val="20"/>
              </w:rPr>
            </w:pPr>
          </w:p>
        </w:tc>
      </w:tr>
      <w:tr w:rsidR="00151648" w:rsidRPr="005A3AB7" w14:paraId="3B3EB933" w14:textId="77777777" w:rsidTr="00176C38">
        <w:trPr>
          <w:jc w:val="center"/>
        </w:trPr>
        <w:tc>
          <w:tcPr>
            <w:tcW w:w="1177" w:type="dxa"/>
            <w:shd w:val="clear" w:color="auto" w:fill="FFFFFF" w:themeFill="background1"/>
          </w:tcPr>
          <w:p w14:paraId="2BD7ED81" w14:textId="2DAE8D1B" w:rsidR="00151648" w:rsidRPr="005A3AB7" w:rsidRDefault="00151648" w:rsidP="00B3372F">
            <w:pPr>
              <w:autoSpaceDE w:val="0"/>
              <w:autoSpaceDN w:val="0"/>
              <w:adjustRightInd w:val="0"/>
              <w:rPr>
                <w:rFonts w:ascii="Arial" w:hAnsi="Arial" w:cs="Arial"/>
                <w:sz w:val="20"/>
                <w:szCs w:val="20"/>
              </w:rPr>
            </w:pPr>
            <w:r w:rsidRPr="005A3AB7">
              <w:rPr>
                <w:rFonts w:ascii="Arial" w:hAnsi="Arial" w:cs="Arial"/>
                <w:sz w:val="20"/>
                <w:szCs w:val="20"/>
              </w:rPr>
              <w:t>Estados</w:t>
            </w:r>
            <w:r w:rsidR="00B3372F" w:rsidRPr="005A3AB7">
              <w:rPr>
                <w:rFonts w:ascii="Arial" w:hAnsi="Arial" w:cs="Arial"/>
                <w:sz w:val="20"/>
                <w:szCs w:val="20"/>
              </w:rPr>
              <w:t xml:space="preserve"> </w:t>
            </w:r>
            <w:r w:rsidRPr="005A3AB7">
              <w:rPr>
                <w:rFonts w:ascii="Arial" w:hAnsi="Arial" w:cs="Arial"/>
                <w:sz w:val="20"/>
                <w:szCs w:val="20"/>
              </w:rPr>
              <w:t>Unidos de América, Suiza.</w:t>
            </w:r>
          </w:p>
          <w:p w14:paraId="15BF43C5" w14:textId="77777777" w:rsidR="00151648" w:rsidRPr="005A3AB7" w:rsidRDefault="00151648" w:rsidP="00B3372F">
            <w:pPr>
              <w:autoSpaceDE w:val="0"/>
              <w:autoSpaceDN w:val="0"/>
              <w:adjustRightInd w:val="0"/>
              <w:rPr>
                <w:rFonts w:ascii="Arial" w:hAnsi="Arial" w:cs="Arial"/>
                <w:sz w:val="20"/>
                <w:szCs w:val="20"/>
              </w:rPr>
            </w:pPr>
            <w:r w:rsidRPr="005A3AB7">
              <w:rPr>
                <w:rFonts w:ascii="Arial" w:hAnsi="Arial" w:cs="Arial"/>
                <w:sz w:val="20"/>
                <w:szCs w:val="20"/>
              </w:rPr>
              <w:t>Yugoslavia.</w:t>
            </w:r>
          </w:p>
          <w:p w14:paraId="6597ACDA" w14:textId="77777777" w:rsidR="00151648" w:rsidRPr="005A3AB7" w:rsidRDefault="00151648" w:rsidP="00B3372F">
            <w:pPr>
              <w:autoSpaceDE w:val="0"/>
              <w:autoSpaceDN w:val="0"/>
              <w:adjustRightInd w:val="0"/>
              <w:rPr>
                <w:rFonts w:ascii="Arial" w:hAnsi="Arial" w:cs="Arial"/>
                <w:sz w:val="20"/>
                <w:szCs w:val="20"/>
              </w:rPr>
            </w:pPr>
            <w:r w:rsidRPr="005A3AB7">
              <w:rPr>
                <w:rFonts w:ascii="Arial" w:hAnsi="Arial" w:cs="Arial"/>
                <w:sz w:val="20"/>
                <w:szCs w:val="20"/>
              </w:rPr>
              <w:t>Conflictos mundiales siglo XX.</w:t>
            </w:r>
          </w:p>
        </w:tc>
        <w:tc>
          <w:tcPr>
            <w:tcW w:w="2982" w:type="dxa"/>
            <w:shd w:val="clear" w:color="auto" w:fill="FFFFFF" w:themeFill="background1"/>
          </w:tcPr>
          <w:p w14:paraId="4F23CF82" w14:textId="491D30BA"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b/>
                <w:sz w:val="20"/>
                <w:szCs w:val="20"/>
              </w:rPr>
              <w:t>Federalismo.</w:t>
            </w:r>
            <w:r w:rsidR="003153E9" w:rsidRPr="005A3AB7">
              <w:rPr>
                <w:rFonts w:ascii="Arial" w:hAnsi="Arial" w:cs="Arial"/>
                <w:b/>
                <w:sz w:val="20"/>
                <w:szCs w:val="20"/>
              </w:rPr>
              <w:t xml:space="preserve"> </w:t>
            </w:r>
            <w:r w:rsidRPr="005A3AB7">
              <w:rPr>
                <w:rFonts w:ascii="Arial" w:hAnsi="Arial" w:cs="Arial"/>
                <w:sz w:val="20"/>
                <w:szCs w:val="20"/>
              </w:rPr>
              <w:t>La integración avanza: (a) la negociación constitucional intergubernamental o (</w:t>
            </w:r>
            <w:r w:rsidR="0053081E" w:rsidRPr="005A3AB7">
              <w:rPr>
                <w:rFonts w:ascii="Arial" w:hAnsi="Arial" w:cs="Arial"/>
                <w:sz w:val="20"/>
                <w:szCs w:val="20"/>
              </w:rPr>
              <w:t>b) la</w:t>
            </w:r>
            <w:r w:rsidRPr="005A3AB7">
              <w:rPr>
                <w:rFonts w:ascii="Arial" w:hAnsi="Arial" w:cs="Arial"/>
                <w:sz w:val="20"/>
                <w:szCs w:val="20"/>
              </w:rPr>
              <w:t xml:space="preserve"> Asamblea Constituyente. </w:t>
            </w:r>
          </w:p>
          <w:p w14:paraId="5A018176" w14:textId="06D06B68" w:rsidR="00123622" w:rsidRPr="005A3AB7" w:rsidRDefault="00123622" w:rsidP="00B3372F">
            <w:pPr>
              <w:autoSpaceDE w:val="0"/>
              <w:autoSpaceDN w:val="0"/>
              <w:adjustRightInd w:val="0"/>
              <w:jc w:val="both"/>
              <w:rPr>
                <w:rFonts w:ascii="Arial" w:hAnsi="Arial" w:cs="Arial"/>
                <w:sz w:val="20"/>
                <w:szCs w:val="20"/>
              </w:rPr>
            </w:pPr>
            <w:r w:rsidRPr="005A3AB7">
              <w:rPr>
                <w:rFonts w:ascii="Arial" w:hAnsi="Arial" w:cs="Arial"/>
                <w:sz w:val="20"/>
                <w:szCs w:val="20"/>
              </w:rPr>
              <w:t>Crear organizaciones políticas internacionales por encima de los Estados naciones (Kant).</w:t>
            </w:r>
          </w:p>
          <w:p w14:paraId="2BDC89B7"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El Estado federal está dirigido desde arriba.</w:t>
            </w:r>
          </w:p>
          <w:p w14:paraId="469C0301"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Congreso de Montreux (1947).</w:t>
            </w:r>
          </w:p>
        </w:tc>
        <w:tc>
          <w:tcPr>
            <w:tcW w:w="1559" w:type="dxa"/>
            <w:shd w:val="clear" w:color="auto" w:fill="FFFFFF" w:themeFill="background1"/>
          </w:tcPr>
          <w:p w14:paraId="6A2C08D0" w14:textId="77777777" w:rsidR="00151648" w:rsidRPr="005A3AB7" w:rsidRDefault="00151648" w:rsidP="00B3372F">
            <w:pPr>
              <w:autoSpaceDE w:val="0"/>
              <w:autoSpaceDN w:val="0"/>
              <w:adjustRightInd w:val="0"/>
              <w:jc w:val="both"/>
              <w:rPr>
                <w:rFonts w:ascii="Arial" w:hAnsi="Arial" w:cs="Arial"/>
                <w:sz w:val="20"/>
                <w:szCs w:val="20"/>
                <w:lang w:val="en-US"/>
              </w:rPr>
            </w:pPr>
            <w:r w:rsidRPr="005A3AB7">
              <w:rPr>
                <w:rFonts w:ascii="Arial" w:hAnsi="Arial" w:cs="Arial"/>
                <w:sz w:val="20"/>
                <w:szCs w:val="20"/>
                <w:lang w:val="en-US"/>
              </w:rPr>
              <w:t>Kant.</w:t>
            </w:r>
          </w:p>
          <w:p w14:paraId="0FE54F57" w14:textId="1BC46258" w:rsidR="004C2EA1" w:rsidRPr="005A3AB7" w:rsidRDefault="004C2EA1" w:rsidP="00B3372F">
            <w:pPr>
              <w:autoSpaceDE w:val="0"/>
              <w:autoSpaceDN w:val="0"/>
              <w:adjustRightInd w:val="0"/>
              <w:jc w:val="both"/>
              <w:rPr>
                <w:rFonts w:ascii="Arial" w:hAnsi="Arial" w:cs="Arial"/>
                <w:sz w:val="20"/>
                <w:szCs w:val="20"/>
                <w:lang w:val="en-US"/>
              </w:rPr>
            </w:pPr>
            <w:r w:rsidRPr="005A3AB7">
              <w:rPr>
                <w:rFonts w:ascii="Arial" w:eastAsiaTheme="minorHAnsi" w:hAnsi="Arial" w:cs="Arial"/>
                <w:color w:val="auto"/>
                <w:sz w:val="20"/>
                <w:szCs w:val="20"/>
                <w:lang w:val="en-US" w:eastAsia="en-US"/>
              </w:rPr>
              <w:t>Bull.</w:t>
            </w:r>
          </w:p>
          <w:p w14:paraId="6072F169" w14:textId="26751F12" w:rsidR="004C2EA1" w:rsidRPr="005A3AB7" w:rsidRDefault="004C2EA1" w:rsidP="004C2EA1">
            <w:pPr>
              <w:autoSpaceDE w:val="0"/>
              <w:autoSpaceDN w:val="0"/>
              <w:adjustRightInd w:val="0"/>
              <w:rPr>
                <w:rFonts w:ascii="Arial" w:hAnsi="Arial" w:cs="Arial"/>
                <w:sz w:val="20"/>
                <w:szCs w:val="20"/>
                <w:lang w:val="en-US"/>
              </w:rPr>
            </w:pPr>
            <w:r w:rsidRPr="005A3AB7">
              <w:rPr>
                <w:rFonts w:ascii="Arial" w:eastAsiaTheme="minorHAnsi" w:hAnsi="Arial" w:cs="Arial"/>
                <w:color w:val="auto"/>
                <w:sz w:val="20"/>
                <w:szCs w:val="20"/>
                <w:lang w:val="en-US" w:eastAsia="en-US"/>
              </w:rPr>
              <w:t>Carr y Morgenthau.</w:t>
            </w:r>
          </w:p>
          <w:p w14:paraId="365B1065" w14:textId="77777777" w:rsidR="00151648" w:rsidRPr="005A3AB7" w:rsidRDefault="00151648" w:rsidP="00B3372F">
            <w:pPr>
              <w:autoSpaceDE w:val="0"/>
              <w:autoSpaceDN w:val="0"/>
              <w:adjustRightInd w:val="0"/>
              <w:jc w:val="both"/>
              <w:rPr>
                <w:rFonts w:ascii="Arial" w:hAnsi="Arial" w:cs="Arial"/>
                <w:sz w:val="20"/>
                <w:szCs w:val="20"/>
                <w:lang w:val="en-US"/>
              </w:rPr>
            </w:pPr>
            <w:r w:rsidRPr="005A3AB7">
              <w:rPr>
                <w:rFonts w:ascii="Arial" w:hAnsi="Arial" w:cs="Arial"/>
                <w:sz w:val="20"/>
                <w:szCs w:val="20"/>
                <w:lang w:val="en-US"/>
              </w:rPr>
              <w:t xml:space="preserve">Proudhon. </w:t>
            </w:r>
          </w:p>
          <w:p w14:paraId="5E90BDB1" w14:textId="44331EE1" w:rsidR="00151648" w:rsidRPr="005A3AB7" w:rsidRDefault="00151648" w:rsidP="00B3372F">
            <w:pPr>
              <w:autoSpaceDE w:val="0"/>
              <w:autoSpaceDN w:val="0"/>
              <w:adjustRightInd w:val="0"/>
              <w:jc w:val="both"/>
              <w:rPr>
                <w:rFonts w:ascii="Arial" w:hAnsi="Arial" w:cs="Arial"/>
                <w:sz w:val="20"/>
                <w:szCs w:val="20"/>
                <w:lang w:val="en-US"/>
              </w:rPr>
            </w:pPr>
            <w:r w:rsidRPr="005A3AB7">
              <w:rPr>
                <w:rFonts w:ascii="Arial" w:hAnsi="Arial" w:cs="Arial"/>
                <w:i/>
                <w:iCs/>
                <w:sz w:val="20"/>
                <w:szCs w:val="20"/>
                <w:lang w:val="en-US"/>
              </w:rPr>
              <w:t>Federalist Papers</w:t>
            </w:r>
            <w:r w:rsidRPr="005A3AB7">
              <w:rPr>
                <w:rFonts w:ascii="Arial" w:hAnsi="Arial" w:cs="Arial"/>
                <w:sz w:val="20"/>
                <w:szCs w:val="20"/>
                <w:lang w:val="en-US"/>
              </w:rPr>
              <w:t>.</w:t>
            </w:r>
          </w:p>
          <w:p w14:paraId="71CA28AF" w14:textId="77777777" w:rsidR="00151648" w:rsidRPr="005A3AB7" w:rsidRDefault="00151648" w:rsidP="00B3372F">
            <w:pPr>
              <w:autoSpaceDE w:val="0"/>
              <w:autoSpaceDN w:val="0"/>
              <w:adjustRightInd w:val="0"/>
              <w:jc w:val="both"/>
              <w:rPr>
                <w:rFonts w:ascii="Arial" w:hAnsi="Arial" w:cs="Arial"/>
                <w:sz w:val="20"/>
                <w:szCs w:val="20"/>
                <w:lang w:val="en-US"/>
              </w:rPr>
            </w:pPr>
            <w:r w:rsidRPr="005A3AB7">
              <w:rPr>
                <w:rFonts w:ascii="Arial" w:hAnsi="Arial" w:cs="Arial"/>
                <w:sz w:val="20"/>
                <w:szCs w:val="20"/>
                <w:lang w:val="en-US"/>
              </w:rPr>
              <w:t>Héraud.</w:t>
            </w:r>
          </w:p>
          <w:p w14:paraId="7387A54D" w14:textId="77777777" w:rsidR="00151648" w:rsidRPr="005A3AB7" w:rsidRDefault="00151648" w:rsidP="00B3372F">
            <w:pPr>
              <w:autoSpaceDE w:val="0"/>
              <w:autoSpaceDN w:val="0"/>
              <w:adjustRightInd w:val="0"/>
              <w:jc w:val="both"/>
              <w:rPr>
                <w:rFonts w:ascii="Arial" w:hAnsi="Arial" w:cs="Arial"/>
                <w:sz w:val="20"/>
                <w:szCs w:val="20"/>
                <w:lang w:val="en-US"/>
              </w:rPr>
            </w:pPr>
            <w:r w:rsidRPr="005A3AB7">
              <w:rPr>
                <w:rFonts w:ascii="Arial" w:hAnsi="Arial" w:cs="Arial"/>
                <w:sz w:val="20"/>
                <w:szCs w:val="20"/>
                <w:lang w:val="en-US"/>
              </w:rPr>
              <w:t>Brugmans.</w:t>
            </w:r>
          </w:p>
          <w:p w14:paraId="57FD98CB"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Friedrich.</w:t>
            </w:r>
          </w:p>
          <w:p w14:paraId="35DD722F" w14:textId="77777777" w:rsidR="004C2EA1" w:rsidRPr="005A3AB7" w:rsidRDefault="004C2EA1" w:rsidP="00B3372F">
            <w:pPr>
              <w:autoSpaceDE w:val="0"/>
              <w:autoSpaceDN w:val="0"/>
              <w:adjustRightInd w:val="0"/>
              <w:jc w:val="both"/>
              <w:rPr>
                <w:rFonts w:ascii="Arial" w:hAnsi="Arial" w:cs="Arial"/>
                <w:sz w:val="20"/>
                <w:szCs w:val="20"/>
                <w:lang w:val="es-VE"/>
              </w:rPr>
            </w:pPr>
          </w:p>
        </w:tc>
        <w:tc>
          <w:tcPr>
            <w:tcW w:w="2149" w:type="dxa"/>
            <w:shd w:val="clear" w:color="auto" w:fill="FFFFFF" w:themeFill="background1"/>
          </w:tcPr>
          <w:p w14:paraId="6B820D3B"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Nacionalismo y las unidades políticas en competencia.</w:t>
            </w:r>
          </w:p>
          <w:p w14:paraId="0B724E9E" w14:textId="3DE6CADE" w:rsidR="00123622" w:rsidRPr="005A3AB7" w:rsidRDefault="00123622" w:rsidP="00123622">
            <w:pPr>
              <w:autoSpaceDE w:val="0"/>
              <w:autoSpaceDN w:val="0"/>
              <w:adjustRightInd w:val="0"/>
              <w:jc w:val="both"/>
              <w:rPr>
                <w:rFonts w:ascii="Arial" w:hAnsi="Arial" w:cs="Arial"/>
                <w:sz w:val="20"/>
                <w:szCs w:val="20"/>
              </w:rPr>
            </w:pPr>
          </w:p>
        </w:tc>
      </w:tr>
      <w:tr w:rsidR="00151648" w:rsidRPr="005A3AB7" w14:paraId="41E89B08" w14:textId="77777777" w:rsidTr="00176C38">
        <w:trPr>
          <w:jc w:val="center"/>
        </w:trPr>
        <w:tc>
          <w:tcPr>
            <w:tcW w:w="1177" w:type="dxa"/>
            <w:shd w:val="clear" w:color="auto" w:fill="FFFFFF" w:themeFill="background1"/>
          </w:tcPr>
          <w:p w14:paraId="70539D09"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 xml:space="preserve">Segunda guerra mundial </w:t>
            </w:r>
          </w:p>
        </w:tc>
        <w:tc>
          <w:tcPr>
            <w:tcW w:w="2982" w:type="dxa"/>
            <w:shd w:val="clear" w:color="auto" w:fill="FFFFFF" w:themeFill="background1"/>
          </w:tcPr>
          <w:p w14:paraId="1E238443" w14:textId="4A50A074"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b/>
                <w:sz w:val="20"/>
                <w:szCs w:val="20"/>
              </w:rPr>
              <w:t>Funcionalismo.</w:t>
            </w:r>
            <w:r w:rsidR="003153E9" w:rsidRPr="005A3AB7">
              <w:rPr>
                <w:rFonts w:ascii="Arial" w:hAnsi="Arial" w:cs="Arial"/>
                <w:b/>
                <w:sz w:val="20"/>
                <w:szCs w:val="20"/>
              </w:rPr>
              <w:t xml:space="preserve"> </w:t>
            </w:r>
            <w:r w:rsidRPr="005A3AB7">
              <w:rPr>
                <w:rFonts w:ascii="Arial" w:hAnsi="Arial" w:cs="Arial"/>
                <w:sz w:val="20"/>
                <w:szCs w:val="20"/>
              </w:rPr>
              <w:t>Sistema pragmático, tecnocrático y flexible.</w:t>
            </w:r>
          </w:p>
          <w:p w14:paraId="1C52F18C" w14:textId="2147824C" w:rsidR="004C2EA1" w:rsidRPr="005A3AB7" w:rsidRDefault="004C2EA1" w:rsidP="004C2EA1">
            <w:pPr>
              <w:autoSpaceDE w:val="0"/>
              <w:autoSpaceDN w:val="0"/>
              <w:adjustRightInd w:val="0"/>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Crear instituciones que desarrollaran tareas determinadas según sus funciones.  Separar los problemas e instaurar la</w:t>
            </w:r>
          </w:p>
          <w:p w14:paraId="5817F00A" w14:textId="3509368A" w:rsidR="004C2EA1" w:rsidRPr="005A3AB7" w:rsidRDefault="004C2EA1" w:rsidP="004C2EA1">
            <w:pPr>
              <w:autoSpaceDE w:val="0"/>
              <w:autoSpaceDN w:val="0"/>
              <w:adjustRightInd w:val="0"/>
              <w:rPr>
                <w:rFonts w:ascii="Arial" w:hAnsi="Arial" w:cs="Arial"/>
                <w:sz w:val="20"/>
                <w:szCs w:val="20"/>
              </w:rPr>
            </w:pPr>
            <w:r w:rsidRPr="005A3AB7">
              <w:rPr>
                <w:rFonts w:ascii="Arial" w:eastAsiaTheme="minorHAnsi" w:hAnsi="Arial" w:cs="Arial"/>
                <w:color w:val="auto"/>
                <w:sz w:val="20"/>
                <w:szCs w:val="20"/>
                <w:lang w:val="es-VE" w:eastAsia="en-US"/>
              </w:rPr>
              <w:t>cooperación internacional en el área técnica</w:t>
            </w:r>
          </w:p>
          <w:p w14:paraId="5395D003" w14:textId="77777777" w:rsidR="00151648" w:rsidRPr="005A3AB7" w:rsidRDefault="00151648" w:rsidP="00B3372F">
            <w:pPr>
              <w:autoSpaceDE w:val="0"/>
              <w:autoSpaceDN w:val="0"/>
              <w:adjustRightInd w:val="0"/>
              <w:jc w:val="both"/>
              <w:rPr>
                <w:rFonts w:ascii="Arial" w:hAnsi="Arial" w:cs="Arial"/>
                <w:b/>
                <w:sz w:val="20"/>
                <w:szCs w:val="20"/>
              </w:rPr>
            </w:pPr>
            <w:r w:rsidRPr="005A3AB7">
              <w:rPr>
                <w:rFonts w:ascii="Arial" w:hAnsi="Arial" w:cs="Arial"/>
                <w:sz w:val="20"/>
                <w:szCs w:val="20"/>
              </w:rPr>
              <w:t>Recurre a las divisiones políticas con una amplia gama de actividades y agencias internacionales (las naciones serían integrados gradualmente).</w:t>
            </w:r>
          </w:p>
        </w:tc>
        <w:tc>
          <w:tcPr>
            <w:tcW w:w="1559" w:type="dxa"/>
            <w:shd w:val="clear" w:color="auto" w:fill="FFFFFF" w:themeFill="background1"/>
          </w:tcPr>
          <w:p w14:paraId="039E03B2"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David Mitrany</w:t>
            </w:r>
          </w:p>
          <w:p w14:paraId="50F34B82" w14:textId="77777777" w:rsidR="004C2EA1" w:rsidRPr="005A3AB7" w:rsidRDefault="004C2EA1" w:rsidP="00B3372F">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Celestino del Arenal.</w:t>
            </w:r>
          </w:p>
          <w:p w14:paraId="3E70CAF7" w14:textId="77777777" w:rsidR="004C2EA1" w:rsidRPr="005A3AB7" w:rsidRDefault="004C2EA1" w:rsidP="00B3372F">
            <w:pPr>
              <w:autoSpaceDE w:val="0"/>
              <w:autoSpaceDN w:val="0"/>
              <w:adjustRightInd w:val="0"/>
              <w:jc w:val="both"/>
              <w:rPr>
                <w:rFonts w:ascii="Arial" w:eastAsiaTheme="minorHAnsi" w:hAnsi="Arial" w:cs="Arial"/>
                <w:color w:val="auto"/>
                <w:sz w:val="20"/>
                <w:szCs w:val="20"/>
                <w:lang w:val="en-US" w:eastAsia="en-US"/>
              </w:rPr>
            </w:pPr>
            <w:r w:rsidRPr="005A3AB7">
              <w:rPr>
                <w:rFonts w:ascii="Arial" w:eastAsiaTheme="minorHAnsi" w:hAnsi="Arial" w:cs="Arial"/>
                <w:color w:val="auto"/>
                <w:sz w:val="20"/>
                <w:szCs w:val="20"/>
                <w:lang w:val="en-US" w:eastAsia="en-US"/>
              </w:rPr>
              <w:t>Dougherty y Pfaltzgraff.</w:t>
            </w:r>
          </w:p>
          <w:p w14:paraId="515C37AA" w14:textId="77777777" w:rsidR="004C2EA1" w:rsidRPr="005A3AB7" w:rsidRDefault="004C2EA1" w:rsidP="00B3372F">
            <w:pPr>
              <w:autoSpaceDE w:val="0"/>
              <w:autoSpaceDN w:val="0"/>
              <w:adjustRightInd w:val="0"/>
              <w:jc w:val="both"/>
              <w:rPr>
                <w:rFonts w:ascii="Arial" w:eastAsiaTheme="minorHAnsi" w:hAnsi="Arial" w:cs="Arial"/>
                <w:color w:val="auto"/>
                <w:sz w:val="20"/>
                <w:szCs w:val="20"/>
                <w:lang w:val="en-US" w:eastAsia="en-US"/>
              </w:rPr>
            </w:pPr>
            <w:r w:rsidRPr="005A3AB7">
              <w:rPr>
                <w:rFonts w:ascii="Arial" w:eastAsiaTheme="minorHAnsi" w:hAnsi="Arial" w:cs="Arial"/>
                <w:color w:val="auto"/>
                <w:sz w:val="20"/>
                <w:szCs w:val="20"/>
                <w:lang w:val="en-US" w:eastAsia="en-US"/>
              </w:rPr>
              <w:t>Francesc Morata.</w:t>
            </w:r>
          </w:p>
          <w:p w14:paraId="3559DC7B" w14:textId="2721F83B" w:rsidR="004C2EA1" w:rsidRPr="005A3AB7" w:rsidRDefault="004C2EA1" w:rsidP="00B3372F">
            <w:pPr>
              <w:autoSpaceDE w:val="0"/>
              <w:autoSpaceDN w:val="0"/>
              <w:adjustRightInd w:val="0"/>
              <w:jc w:val="both"/>
              <w:rPr>
                <w:rFonts w:ascii="Arial" w:hAnsi="Arial" w:cs="Arial"/>
                <w:sz w:val="20"/>
                <w:szCs w:val="20"/>
                <w:lang w:val="en-US"/>
              </w:rPr>
            </w:pPr>
            <w:r w:rsidRPr="005A3AB7">
              <w:rPr>
                <w:rFonts w:ascii="Arial" w:eastAsiaTheme="minorHAnsi" w:hAnsi="Arial" w:cs="Arial"/>
                <w:color w:val="auto"/>
                <w:sz w:val="20"/>
                <w:szCs w:val="20"/>
                <w:lang w:val="en-US" w:eastAsia="en-US"/>
              </w:rPr>
              <w:t>Ernst Haas.</w:t>
            </w:r>
          </w:p>
        </w:tc>
        <w:tc>
          <w:tcPr>
            <w:tcW w:w="2149" w:type="dxa"/>
            <w:shd w:val="clear" w:color="auto" w:fill="FFFFFF" w:themeFill="background1"/>
          </w:tcPr>
          <w:p w14:paraId="536C28E8"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No contenía una teoría de la política.</w:t>
            </w:r>
          </w:p>
          <w:p w14:paraId="5687D14A"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Los problemas económicos probaron no ser manejables por técnicos expertos.</w:t>
            </w:r>
          </w:p>
          <w:p w14:paraId="776A3E65" w14:textId="4B55C4ED" w:rsidR="00F947AC" w:rsidRPr="005A3AB7" w:rsidRDefault="00F947AC" w:rsidP="00B3372F">
            <w:pPr>
              <w:autoSpaceDE w:val="0"/>
              <w:autoSpaceDN w:val="0"/>
              <w:adjustRightInd w:val="0"/>
              <w:jc w:val="both"/>
              <w:rPr>
                <w:rFonts w:ascii="Arial" w:hAnsi="Arial" w:cs="Arial"/>
                <w:sz w:val="20"/>
                <w:szCs w:val="20"/>
              </w:rPr>
            </w:pPr>
            <w:r w:rsidRPr="005A3AB7">
              <w:rPr>
                <w:rFonts w:ascii="Arial" w:hAnsi="Arial" w:cs="Arial"/>
                <w:sz w:val="20"/>
                <w:szCs w:val="20"/>
              </w:rPr>
              <w:t xml:space="preserve">Surge el neofuncionalismo propuesto por Haas. </w:t>
            </w:r>
          </w:p>
        </w:tc>
      </w:tr>
      <w:tr w:rsidR="00151648" w:rsidRPr="005A3AB7" w14:paraId="22E4E9F9" w14:textId="77777777" w:rsidTr="003153E9">
        <w:trPr>
          <w:jc w:val="center"/>
        </w:trPr>
        <w:tc>
          <w:tcPr>
            <w:tcW w:w="1177" w:type="dxa"/>
            <w:shd w:val="clear" w:color="auto" w:fill="FFFFFF" w:themeFill="background1"/>
          </w:tcPr>
          <w:p w14:paraId="139062F1" w14:textId="43DC8688"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 xml:space="preserve">Años </w:t>
            </w:r>
            <w:r w:rsidR="0053081E" w:rsidRPr="005A3AB7">
              <w:rPr>
                <w:rFonts w:ascii="Arial" w:hAnsi="Arial" w:cs="Arial"/>
                <w:sz w:val="20"/>
                <w:szCs w:val="20"/>
              </w:rPr>
              <w:t>50, 60</w:t>
            </w:r>
            <w:r w:rsidRPr="005A3AB7">
              <w:rPr>
                <w:rFonts w:ascii="Arial" w:hAnsi="Arial" w:cs="Arial"/>
                <w:sz w:val="20"/>
                <w:szCs w:val="20"/>
              </w:rPr>
              <w:t xml:space="preserve"> y 70.</w:t>
            </w:r>
          </w:p>
        </w:tc>
        <w:tc>
          <w:tcPr>
            <w:tcW w:w="2982" w:type="dxa"/>
            <w:shd w:val="clear" w:color="auto" w:fill="FFFFFF" w:themeFill="background1"/>
          </w:tcPr>
          <w:p w14:paraId="14FC053E" w14:textId="2FD68F72" w:rsidR="00F947AC" w:rsidRPr="005A3AB7" w:rsidRDefault="00151648" w:rsidP="00B3372F">
            <w:pPr>
              <w:autoSpaceDE w:val="0"/>
              <w:autoSpaceDN w:val="0"/>
              <w:adjustRightInd w:val="0"/>
              <w:jc w:val="both"/>
              <w:rPr>
                <w:rFonts w:ascii="Arial" w:eastAsiaTheme="minorHAnsi" w:hAnsi="Arial" w:cs="Arial"/>
                <w:color w:val="auto"/>
                <w:sz w:val="20"/>
                <w:szCs w:val="20"/>
                <w:lang w:val="es-VE" w:eastAsia="en-US"/>
              </w:rPr>
            </w:pPr>
            <w:r w:rsidRPr="005A3AB7">
              <w:rPr>
                <w:rFonts w:ascii="Arial" w:hAnsi="Arial" w:cs="Arial"/>
                <w:b/>
                <w:sz w:val="20"/>
                <w:szCs w:val="20"/>
              </w:rPr>
              <w:t>Neofuncionalismo</w:t>
            </w:r>
            <w:r w:rsidR="003153E9" w:rsidRPr="005A3AB7">
              <w:rPr>
                <w:rFonts w:ascii="Arial" w:hAnsi="Arial" w:cs="Arial"/>
                <w:b/>
                <w:sz w:val="20"/>
                <w:szCs w:val="20"/>
              </w:rPr>
              <w:t xml:space="preserve">. </w:t>
            </w:r>
            <w:r w:rsidR="00F947AC" w:rsidRPr="005A3AB7">
              <w:rPr>
                <w:rFonts w:ascii="Arial" w:eastAsiaTheme="minorHAnsi" w:hAnsi="Arial" w:cs="Arial"/>
                <w:color w:val="auto"/>
                <w:sz w:val="20"/>
                <w:szCs w:val="20"/>
                <w:lang w:val="es-VE" w:eastAsia="en-US"/>
              </w:rPr>
              <w:t>La lógica expansiva entre los sectores a partir de su integración.</w:t>
            </w:r>
          </w:p>
          <w:p w14:paraId="4ED14E57" w14:textId="2361DE70"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Los cambios tecnológicos y científicos producirían incentivos y presiones para la innovación institucional internacional (</w:t>
            </w:r>
            <w:r w:rsidRPr="005A3AB7">
              <w:rPr>
                <w:rFonts w:ascii="Arial" w:hAnsi="Arial" w:cs="Arial"/>
                <w:b/>
                <w:sz w:val="20"/>
                <w:szCs w:val="20"/>
              </w:rPr>
              <w:t>aprendizaje político</w:t>
            </w:r>
            <w:r w:rsidRPr="005A3AB7">
              <w:rPr>
                <w:rFonts w:ascii="Arial" w:hAnsi="Arial" w:cs="Arial"/>
                <w:sz w:val="20"/>
                <w:szCs w:val="20"/>
              </w:rPr>
              <w:t>).</w:t>
            </w:r>
          </w:p>
          <w:p w14:paraId="69C9D20E" w14:textId="5C926DAC" w:rsidR="00F947AC" w:rsidRPr="005A3AB7" w:rsidRDefault="00151648" w:rsidP="00FD6CEE">
            <w:pPr>
              <w:autoSpaceDE w:val="0"/>
              <w:autoSpaceDN w:val="0"/>
              <w:adjustRightInd w:val="0"/>
              <w:jc w:val="both"/>
              <w:rPr>
                <w:rFonts w:ascii="Arial" w:hAnsi="Arial" w:cs="Arial"/>
                <w:sz w:val="20"/>
                <w:szCs w:val="20"/>
              </w:rPr>
            </w:pPr>
            <w:r w:rsidRPr="005A3AB7">
              <w:rPr>
                <w:rFonts w:ascii="Arial" w:hAnsi="Arial" w:cs="Arial"/>
                <w:sz w:val="20"/>
                <w:szCs w:val="20"/>
              </w:rPr>
              <w:t>El cálculo utili</w:t>
            </w:r>
            <w:r w:rsidR="00FD6CEE" w:rsidRPr="005A3AB7">
              <w:rPr>
                <w:rFonts w:ascii="Arial" w:hAnsi="Arial" w:cs="Arial"/>
                <w:sz w:val="20"/>
                <w:szCs w:val="20"/>
              </w:rPr>
              <w:t>tario por parte de los actores.</w:t>
            </w:r>
          </w:p>
        </w:tc>
        <w:tc>
          <w:tcPr>
            <w:tcW w:w="1559" w:type="dxa"/>
            <w:shd w:val="clear" w:color="auto" w:fill="FFFFFF" w:themeFill="background1"/>
          </w:tcPr>
          <w:p w14:paraId="7E8C3FD8" w14:textId="77777777" w:rsidR="00151648" w:rsidRPr="005A3AB7" w:rsidRDefault="00151648" w:rsidP="00B3372F">
            <w:pPr>
              <w:autoSpaceDE w:val="0"/>
              <w:autoSpaceDN w:val="0"/>
              <w:adjustRightInd w:val="0"/>
              <w:jc w:val="both"/>
              <w:rPr>
                <w:rFonts w:ascii="Arial" w:hAnsi="Arial" w:cs="Arial"/>
                <w:sz w:val="20"/>
                <w:szCs w:val="20"/>
                <w:lang w:val="de-AT"/>
              </w:rPr>
            </w:pPr>
            <w:r w:rsidRPr="005A3AB7">
              <w:rPr>
                <w:rFonts w:ascii="Arial" w:hAnsi="Arial" w:cs="Arial"/>
                <w:sz w:val="20"/>
                <w:szCs w:val="20"/>
                <w:lang w:val="de-AT"/>
              </w:rPr>
              <w:t>Universidad de Berkeley.</w:t>
            </w:r>
          </w:p>
          <w:p w14:paraId="657A3CB9" w14:textId="77777777" w:rsidR="00151648" w:rsidRPr="005A3AB7" w:rsidRDefault="00151648" w:rsidP="00B3372F">
            <w:pPr>
              <w:autoSpaceDE w:val="0"/>
              <w:autoSpaceDN w:val="0"/>
              <w:adjustRightInd w:val="0"/>
              <w:jc w:val="both"/>
              <w:rPr>
                <w:rFonts w:ascii="Arial" w:hAnsi="Arial" w:cs="Arial"/>
                <w:sz w:val="20"/>
                <w:szCs w:val="20"/>
                <w:lang w:val="de-AT"/>
              </w:rPr>
            </w:pPr>
            <w:r w:rsidRPr="005A3AB7">
              <w:rPr>
                <w:rFonts w:ascii="Arial" w:hAnsi="Arial" w:cs="Arial"/>
                <w:sz w:val="20"/>
                <w:szCs w:val="20"/>
                <w:lang w:val="de-AT"/>
              </w:rPr>
              <w:t>Ernst Haas.</w:t>
            </w:r>
          </w:p>
          <w:p w14:paraId="5AE3FB0F" w14:textId="77777777" w:rsidR="00FD6CEE" w:rsidRPr="005A3AB7" w:rsidRDefault="00FD6CEE" w:rsidP="00FD6CEE">
            <w:pPr>
              <w:autoSpaceDE w:val="0"/>
              <w:autoSpaceDN w:val="0"/>
              <w:adjustRightInd w:val="0"/>
              <w:rPr>
                <w:rFonts w:ascii="Arial" w:eastAsiaTheme="minorHAnsi" w:hAnsi="Arial" w:cs="Arial"/>
                <w:color w:val="auto"/>
                <w:sz w:val="20"/>
                <w:szCs w:val="20"/>
                <w:lang w:val="en-US" w:eastAsia="en-US"/>
              </w:rPr>
            </w:pPr>
            <w:r w:rsidRPr="005A3AB7">
              <w:rPr>
                <w:rFonts w:ascii="Arial" w:eastAsiaTheme="minorHAnsi" w:hAnsi="Arial" w:cs="Arial"/>
                <w:color w:val="auto"/>
                <w:sz w:val="20"/>
                <w:szCs w:val="20"/>
                <w:lang w:val="en-US" w:eastAsia="en-US"/>
              </w:rPr>
              <w:t>León Lindberg y Stuart Scheingold</w:t>
            </w:r>
          </w:p>
          <w:p w14:paraId="4704C376" w14:textId="77777777" w:rsidR="00FD6CEE" w:rsidRPr="005A3AB7" w:rsidRDefault="00FD6CEE" w:rsidP="00FD6CEE">
            <w:pPr>
              <w:autoSpaceDE w:val="0"/>
              <w:autoSpaceDN w:val="0"/>
              <w:adjustRightInd w:val="0"/>
              <w:rPr>
                <w:rFonts w:ascii="Arial" w:eastAsiaTheme="minorHAnsi" w:hAnsi="Arial" w:cs="Arial"/>
                <w:color w:val="auto"/>
                <w:sz w:val="20"/>
                <w:szCs w:val="20"/>
                <w:lang w:val="en-US" w:eastAsia="en-US"/>
              </w:rPr>
            </w:pPr>
            <w:r w:rsidRPr="005A3AB7">
              <w:rPr>
                <w:rFonts w:ascii="Arial" w:eastAsiaTheme="minorHAnsi" w:hAnsi="Arial" w:cs="Arial"/>
                <w:color w:val="auto"/>
                <w:sz w:val="20"/>
                <w:szCs w:val="20"/>
                <w:lang w:val="en-US" w:eastAsia="en-US"/>
              </w:rPr>
              <w:t>Philippe Schmitter</w:t>
            </w:r>
          </w:p>
          <w:p w14:paraId="74B4F5EB" w14:textId="77777777" w:rsidR="00FD6CEE" w:rsidRPr="005A3AB7" w:rsidRDefault="00FD6CEE" w:rsidP="00FD6CEE">
            <w:pPr>
              <w:autoSpaceDE w:val="0"/>
              <w:autoSpaceDN w:val="0"/>
              <w:adjustRightInd w:val="0"/>
              <w:rPr>
                <w:rFonts w:ascii="Arial" w:eastAsiaTheme="minorHAnsi" w:hAnsi="Arial" w:cs="Arial"/>
                <w:color w:val="auto"/>
                <w:sz w:val="20"/>
                <w:szCs w:val="20"/>
                <w:lang w:val="de-AT" w:eastAsia="en-US"/>
              </w:rPr>
            </w:pPr>
            <w:r w:rsidRPr="005A3AB7">
              <w:rPr>
                <w:rFonts w:ascii="Arial" w:eastAsiaTheme="minorHAnsi" w:hAnsi="Arial" w:cs="Arial"/>
                <w:color w:val="auto"/>
                <w:sz w:val="20"/>
                <w:szCs w:val="20"/>
                <w:lang w:val="de-AT" w:eastAsia="en-US"/>
              </w:rPr>
              <w:t>Joseph Nye</w:t>
            </w:r>
          </w:p>
          <w:p w14:paraId="1A0058EE" w14:textId="77777777" w:rsidR="00FD6CEE" w:rsidRPr="005A3AB7" w:rsidRDefault="00FD6CEE" w:rsidP="00FD6CEE">
            <w:pPr>
              <w:autoSpaceDE w:val="0"/>
              <w:autoSpaceDN w:val="0"/>
              <w:adjustRightInd w:val="0"/>
              <w:rPr>
                <w:rFonts w:ascii="Arial" w:eastAsiaTheme="minorHAnsi" w:hAnsi="Arial" w:cs="Arial"/>
                <w:color w:val="auto"/>
                <w:sz w:val="20"/>
                <w:szCs w:val="20"/>
                <w:lang w:val="de-AT" w:eastAsia="en-US"/>
              </w:rPr>
            </w:pPr>
            <w:r w:rsidRPr="005A3AB7">
              <w:rPr>
                <w:rFonts w:ascii="Arial" w:eastAsiaTheme="minorHAnsi" w:hAnsi="Arial" w:cs="Arial"/>
                <w:color w:val="auto"/>
                <w:sz w:val="20"/>
                <w:szCs w:val="20"/>
                <w:lang w:val="de-AT" w:eastAsia="en-US"/>
              </w:rPr>
              <w:t>David Mutimer</w:t>
            </w:r>
          </w:p>
          <w:p w14:paraId="1D787DC5" w14:textId="2DDBD036" w:rsidR="00FD6CEE" w:rsidRPr="005A3AB7" w:rsidRDefault="00FD6CEE" w:rsidP="00FD6CEE">
            <w:pPr>
              <w:autoSpaceDE w:val="0"/>
              <w:autoSpaceDN w:val="0"/>
              <w:adjustRightInd w:val="0"/>
              <w:rPr>
                <w:rFonts w:ascii="Arial" w:hAnsi="Arial" w:cs="Arial"/>
                <w:sz w:val="20"/>
                <w:szCs w:val="20"/>
                <w:lang w:val="en-US"/>
              </w:rPr>
            </w:pPr>
          </w:p>
        </w:tc>
        <w:tc>
          <w:tcPr>
            <w:tcW w:w="2149" w:type="dxa"/>
            <w:shd w:val="clear" w:color="auto" w:fill="FFFFFF" w:themeFill="background1"/>
          </w:tcPr>
          <w:p w14:paraId="327DAC02"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 xml:space="preserve">El proceso de </w:t>
            </w:r>
            <w:r w:rsidRPr="005A3AB7">
              <w:rPr>
                <w:rFonts w:ascii="Arial" w:hAnsi="Arial" w:cs="Arial"/>
                <w:i/>
                <w:iCs/>
                <w:sz w:val="20"/>
                <w:szCs w:val="20"/>
              </w:rPr>
              <w:t xml:space="preserve">spill-over </w:t>
            </w:r>
            <w:r w:rsidRPr="005A3AB7">
              <w:rPr>
                <w:rFonts w:ascii="Arial" w:hAnsi="Arial" w:cs="Arial"/>
                <w:sz w:val="20"/>
                <w:szCs w:val="20"/>
              </w:rPr>
              <w:t>no ocurrió como se esperaba.</w:t>
            </w:r>
          </w:p>
          <w:p w14:paraId="1A3CA078" w14:textId="77777777" w:rsidR="00151648" w:rsidRPr="005A3AB7" w:rsidRDefault="00151648" w:rsidP="00B3372F">
            <w:pPr>
              <w:autoSpaceDE w:val="0"/>
              <w:autoSpaceDN w:val="0"/>
              <w:adjustRightInd w:val="0"/>
              <w:jc w:val="both"/>
              <w:rPr>
                <w:rFonts w:ascii="Arial" w:hAnsi="Arial" w:cs="Arial"/>
                <w:sz w:val="20"/>
                <w:szCs w:val="20"/>
              </w:rPr>
            </w:pPr>
            <w:r w:rsidRPr="005A3AB7">
              <w:rPr>
                <w:rFonts w:ascii="Arial" w:hAnsi="Arial" w:cs="Arial"/>
                <w:sz w:val="20"/>
                <w:szCs w:val="20"/>
              </w:rPr>
              <w:t>Fue un fenómeno extremadamente condicional, resultando poco productivo para la comprensión de eventos generales.</w:t>
            </w:r>
          </w:p>
        </w:tc>
      </w:tr>
      <w:tr w:rsidR="003153E9" w:rsidRPr="005A3AB7" w14:paraId="0A409961" w14:textId="77777777" w:rsidTr="00176C38">
        <w:trPr>
          <w:jc w:val="center"/>
        </w:trPr>
        <w:tc>
          <w:tcPr>
            <w:tcW w:w="1177" w:type="dxa"/>
            <w:tcBorders>
              <w:bottom w:val="single" w:sz="4" w:space="0" w:color="auto"/>
            </w:tcBorders>
            <w:shd w:val="clear" w:color="auto" w:fill="FFFFFF" w:themeFill="background1"/>
          </w:tcPr>
          <w:p w14:paraId="282913EF" w14:textId="77777777" w:rsidR="003153E9" w:rsidRPr="005A3AB7" w:rsidRDefault="003153E9" w:rsidP="00B3372F">
            <w:pPr>
              <w:autoSpaceDE w:val="0"/>
              <w:autoSpaceDN w:val="0"/>
              <w:adjustRightInd w:val="0"/>
              <w:jc w:val="both"/>
              <w:rPr>
                <w:rFonts w:ascii="Arial" w:hAnsi="Arial" w:cs="Arial"/>
                <w:sz w:val="20"/>
                <w:szCs w:val="20"/>
              </w:rPr>
            </w:pPr>
          </w:p>
        </w:tc>
        <w:tc>
          <w:tcPr>
            <w:tcW w:w="2982" w:type="dxa"/>
            <w:tcBorders>
              <w:bottom w:val="single" w:sz="4" w:space="0" w:color="auto"/>
            </w:tcBorders>
            <w:shd w:val="clear" w:color="auto" w:fill="FFFFFF" w:themeFill="background1"/>
          </w:tcPr>
          <w:p w14:paraId="7CC3F6C7" w14:textId="77777777" w:rsidR="003153E9" w:rsidRPr="005A3AB7" w:rsidRDefault="003153E9" w:rsidP="003153E9">
            <w:pPr>
              <w:autoSpaceDE w:val="0"/>
              <w:autoSpaceDN w:val="0"/>
              <w:adjustRightInd w:val="0"/>
              <w:jc w:val="both"/>
              <w:rPr>
                <w:rFonts w:ascii="Arial" w:hAnsi="Arial" w:cs="Arial"/>
                <w:sz w:val="20"/>
                <w:szCs w:val="20"/>
              </w:rPr>
            </w:pPr>
            <w:r w:rsidRPr="005A3AB7">
              <w:rPr>
                <w:rFonts w:ascii="Arial" w:hAnsi="Arial" w:cs="Arial"/>
                <w:sz w:val="20"/>
                <w:szCs w:val="20"/>
              </w:rPr>
              <w:t xml:space="preserve">La teoría concibe a la integración como un </w:t>
            </w:r>
            <w:r w:rsidRPr="005A3AB7">
              <w:rPr>
                <w:rFonts w:ascii="Arial" w:hAnsi="Arial" w:cs="Arial"/>
                <w:i/>
                <w:iCs/>
                <w:sz w:val="20"/>
                <w:szCs w:val="20"/>
              </w:rPr>
              <w:t xml:space="preserve">proceso </w:t>
            </w:r>
            <w:r w:rsidRPr="005A3AB7">
              <w:rPr>
                <w:rFonts w:ascii="Arial" w:hAnsi="Arial" w:cs="Arial"/>
                <w:sz w:val="20"/>
                <w:szCs w:val="20"/>
              </w:rPr>
              <w:t xml:space="preserve">abierto, caracterizado por el </w:t>
            </w:r>
            <w:r w:rsidRPr="005A3AB7">
              <w:rPr>
                <w:rFonts w:ascii="Arial" w:hAnsi="Arial" w:cs="Arial"/>
                <w:i/>
                <w:iCs/>
                <w:sz w:val="20"/>
                <w:szCs w:val="20"/>
              </w:rPr>
              <w:t xml:space="preserve">spill-over </w:t>
            </w:r>
            <w:r w:rsidRPr="005A3AB7">
              <w:rPr>
                <w:rFonts w:ascii="Arial" w:hAnsi="Arial" w:cs="Arial"/>
                <w:sz w:val="20"/>
                <w:szCs w:val="20"/>
              </w:rPr>
              <w:t>de un área a otra.</w:t>
            </w:r>
          </w:p>
          <w:p w14:paraId="4AEE8DC4" w14:textId="63DCA73B" w:rsidR="003153E9" w:rsidRPr="005A3AB7" w:rsidRDefault="003153E9" w:rsidP="003153E9">
            <w:pPr>
              <w:autoSpaceDE w:val="0"/>
              <w:autoSpaceDN w:val="0"/>
              <w:adjustRightInd w:val="0"/>
              <w:jc w:val="both"/>
              <w:rPr>
                <w:rFonts w:ascii="Arial" w:hAnsi="Arial" w:cs="Arial"/>
                <w:b/>
                <w:sz w:val="20"/>
                <w:szCs w:val="20"/>
              </w:rPr>
            </w:pPr>
            <w:r w:rsidRPr="005A3AB7">
              <w:rPr>
                <w:rFonts w:ascii="Arial" w:eastAsiaTheme="minorHAnsi" w:hAnsi="Arial" w:cs="Arial"/>
                <w:color w:val="auto"/>
                <w:sz w:val="20"/>
                <w:szCs w:val="20"/>
                <w:lang w:val="es-VE" w:eastAsia="en-US"/>
              </w:rPr>
              <w:t xml:space="preserve">Joseph Nye va más allá de este efecto del </w:t>
            </w:r>
            <w:r w:rsidRPr="005A3AB7">
              <w:rPr>
                <w:rFonts w:ascii="Arial" w:eastAsiaTheme="minorHAnsi" w:hAnsi="Arial" w:cs="Arial"/>
                <w:i/>
                <w:color w:val="auto"/>
                <w:sz w:val="20"/>
                <w:szCs w:val="20"/>
                <w:lang w:val="es-VE" w:eastAsia="en-US"/>
              </w:rPr>
              <w:t>spill-over</w:t>
            </w:r>
            <w:r w:rsidRPr="005A3AB7">
              <w:rPr>
                <w:rFonts w:ascii="Arial" w:eastAsiaTheme="minorHAnsi" w:hAnsi="Arial" w:cs="Arial"/>
                <w:color w:val="auto"/>
                <w:sz w:val="20"/>
                <w:szCs w:val="20"/>
                <w:lang w:val="es-VE" w:eastAsia="en-US"/>
              </w:rPr>
              <w:t xml:space="preserve"> (derrame) y suministra un marco más amplio para comparar los procesos en regiones </w:t>
            </w:r>
          </w:p>
        </w:tc>
        <w:tc>
          <w:tcPr>
            <w:tcW w:w="1559" w:type="dxa"/>
            <w:tcBorders>
              <w:bottom w:val="single" w:sz="4" w:space="0" w:color="auto"/>
            </w:tcBorders>
            <w:shd w:val="clear" w:color="auto" w:fill="FFFFFF" w:themeFill="background1"/>
          </w:tcPr>
          <w:p w14:paraId="3CC17F28" w14:textId="2BBDA427" w:rsidR="003153E9" w:rsidRPr="005A3AB7" w:rsidRDefault="003153E9" w:rsidP="00B3372F">
            <w:pPr>
              <w:autoSpaceDE w:val="0"/>
              <w:autoSpaceDN w:val="0"/>
              <w:adjustRightInd w:val="0"/>
              <w:jc w:val="both"/>
              <w:rPr>
                <w:rFonts w:ascii="Arial" w:hAnsi="Arial" w:cs="Arial"/>
                <w:sz w:val="20"/>
                <w:szCs w:val="20"/>
                <w:lang w:val="es-VE"/>
              </w:rPr>
            </w:pPr>
            <w:r w:rsidRPr="005A3AB7">
              <w:rPr>
                <w:rFonts w:ascii="Arial" w:eastAsiaTheme="minorHAnsi" w:hAnsi="Arial" w:cs="Arial"/>
                <w:color w:val="auto"/>
                <w:sz w:val="20"/>
                <w:szCs w:val="20"/>
                <w:lang w:val="es-VE" w:eastAsia="en-US"/>
              </w:rPr>
              <w:t>Thomas Pedersen</w:t>
            </w:r>
          </w:p>
        </w:tc>
        <w:tc>
          <w:tcPr>
            <w:tcW w:w="2149" w:type="dxa"/>
            <w:tcBorders>
              <w:bottom w:val="single" w:sz="4" w:space="0" w:color="auto"/>
            </w:tcBorders>
            <w:shd w:val="clear" w:color="auto" w:fill="FFFFFF" w:themeFill="background1"/>
          </w:tcPr>
          <w:p w14:paraId="6637EB09" w14:textId="77777777" w:rsidR="003153E9" w:rsidRPr="005A3AB7" w:rsidRDefault="003153E9" w:rsidP="00B3372F">
            <w:pPr>
              <w:autoSpaceDE w:val="0"/>
              <w:autoSpaceDN w:val="0"/>
              <w:adjustRightInd w:val="0"/>
              <w:jc w:val="both"/>
              <w:rPr>
                <w:rFonts w:ascii="Arial" w:hAnsi="Arial" w:cs="Arial"/>
                <w:sz w:val="20"/>
                <w:szCs w:val="20"/>
              </w:rPr>
            </w:pPr>
          </w:p>
        </w:tc>
      </w:tr>
    </w:tbl>
    <w:p w14:paraId="714133CF" w14:textId="673C0D94" w:rsidR="007F33D4" w:rsidRPr="005A3AB7" w:rsidRDefault="00A727E7" w:rsidP="004F6AFF">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w:t>
      </w:r>
      <w:r w:rsidR="009169AB" w:rsidRPr="005A3AB7">
        <w:rPr>
          <w:rFonts w:ascii="Arial" w:eastAsia="Arial Unicode MS" w:hAnsi="Arial" w:cs="Arial"/>
          <w:color w:val="000000" w:themeColor="text1"/>
        </w:rPr>
        <w:t xml:space="preserve"> </w:t>
      </w:r>
      <w:r w:rsidR="002F60E7" w:rsidRPr="005A3AB7">
        <w:rPr>
          <w:rFonts w:ascii="Arial" w:eastAsia="Arial Unicode MS" w:hAnsi="Arial" w:cs="Arial"/>
          <w:color w:val="000000" w:themeColor="text1"/>
        </w:rPr>
        <w:t xml:space="preserve"> 14</w:t>
      </w:r>
      <w:r w:rsidR="007F33D4" w:rsidRPr="005A3AB7">
        <w:rPr>
          <w:rFonts w:ascii="Arial" w:eastAsia="Arial Unicode MS" w:hAnsi="Arial" w:cs="Arial"/>
          <w:color w:val="000000" w:themeColor="text1"/>
        </w:rPr>
        <w:t xml:space="preserve"> (cont.)</w:t>
      </w:r>
      <w:r w:rsidR="008A5A59" w:rsidRPr="005A3AB7">
        <w:rPr>
          <w:rFonts w:ascii="Arial" w:eastAsia="Arial Unicode MS" w:hAnsi="Arial" w:cs="Arial"/>
          <w:color w:val="000000" w:themeColor="text1"/>
        </w:rPr>
        <w:t>.</w:t>
      </w:r>
    </w:p>
    <w:tbl>
      <w:tblPr>
        <w:tblW w:w="0" w:type="auto"/>
        <w:jc w:val="center"/>
        <w:tblLook w:val="04A0" w:firstRow="1" w:lastRow="0" w:firstColumn="1" w:lastColumn="0" w:noHBand="0" w:noVBand="1"/>
      </w:tblPr>
      <w:tblGrid>
        <w:gridCol w:w="1239"/>
        <w:gridCol w:w="2982"/>
        <w:gridCol w:w="1559"/>
        <w:gridCol w:w="2362"/>
      </w:tblGrid>
      <w:tr w:rsidR="00F947AC" w:rsidRPr="005A3AB7" w14:paraId="0526FECD" w14:textId="77777777" w:rsidTr="00176C38">
        <w:trPr>
          <w:jc w:val="center"/>
        </w:trPr>
        <w:tc>
          <w:tcPr>
            <w:tcW w:w="1150" w:type="dxa"/>
            <w:tcBorders>
              <w:top w:val="nil"/>
              <w:left w:val="nil"/>
              <w:bottom w:val="nil"/>
              <w:right w:val="nil"/>
            </w:tcBorders>
            <w:shd w:val="clear" w:color="auto" w:fill="FFFFFF" w:themeFill="background1"/>
          </w:tcPr>
          <w:p w14:paraId="049181CE" w14:textId="77777777" w:rsidR="00F947AC" w:rsidRPr="005A3AB7" w:rsidRDefault="00F947AC" w:rsidP="00176C38">
            <w:pPr>
              <w:autoSpaceDE w:val="0"/>
              <w:autoSpaceDN w:val="0"/>
              <w:adjustRightInd w:val="0"/>
              <w:ind w:firstLine="34"/>
              <w:jc w:val="both"/>
              <w:rPr>
                <w:rFonts w:ascii="Arial" w:hAnsi="Arial" w:cs="Arial"/>
                <w:sz w:val="20"/>
                <w:szCs w:val="20"/>
              </w:rPr>
            </w:pPr>
          </w:p>
        </w:tc>
        <w:tc>
          <w:tcPr>
            <w:tcW w:w="2982" w:type="dxa"/>
            <w:tcBorders>
              <w:top w:val="nil"/>
              <w:left w:val="nil"/>
              <w:bottom w:val="nil"/>
              <w:right w:val="nil"/>
            </w:tcBorders>
            <w:shd w:val="clear" w:color="auto" w:fill="FFFFFF" w:themeFill="background1"/>
          </w:tcPr>
          <w:p w14:paraId="5D2D6006" w14:textId="230867F7" w:rsidR="00F947AC" w:rsidRPr="005A3AB7" w:rsidRDefault="003153E9" w:rsidP="00176C38">
            <w:pPr>
              <w:autoSpaceDE w:val="0"/>
              <w:autoSpaceDN w:val="0"/>
              <w:adjustRightInd w:val="0"/>
              <w:jc w:val="both"/>
              <w:rPr>
                <w:rFonts w:ascii="Arial" w:hAnsi="Arial" w:cs="Arial"/>
                <w:b/>
                <w:sz w:val="20"/>
                <w:szCs w:val="20"/>
              </w:rPr>
            </w:pPr>
            <w:r w:rsidRPr="005A3AB7">
              <w:rPr>
                <w:rFonts w:ascii="Arial" w:eastAsiaTheme="minorHAnsi" w:hAnsi="Arial" w:cs="Arial"/>
                <w:color w:val="auto"/>
                <w:sz w:val="20"/>
                <w:szCs w:val="20"/>
                <w:lang w:val="es-VE" w:eastAsia="en-US"/>
              </w:rPr>
              <w:t>desarrolladas y menos desarrolladas.</w:t>
            </w:r>
          </w:p>
        </w:tc>
        <w:tc>
          <w:tcPr>
            <w:tcW w:w="1559" w:type="dxa"/>
            <w:tcBorders>
              <w:top w:val="nil"/>
              <w:left w:val="nil"/>
              <w:bottom w:val="nil"/>
              <w:right w:val="nil"/>
            </w:tcBorders>
            <w:shd w:val="clear" w:color="auto" w:fill="FFFFFF" w:themeFill="background1"/>
          </w:tcPr>
          <w:p w14:paraId="30C9BC1E" w14:textId="29E0AF9B" w:rsidR="00F947AC" w:rsidRPr="005A3AB7" w:rsidRDefault="00F947AC" w:rsidP="00176C38">
            <w:pPr>
              <w:autoSpaceDE w:val="0"/>
              <w:autoSpaceDN w:val="0"/>
              <w:adjustRightInd w:val="0"/>
              <w:jc w:val="both"/>
              <w:rPr>
                <w:rFonts w:ascii="Arial" w:hAnsi="Arial" w:cs="Arial"/>
                <w:sz w:val="20"/>
                <w:szCs w:val="20"/>
              </w:rPr>
            </w:pPr>
          </w:p>
        </w:tc>
        <w:tc>
          <w:tcPr>
            <w:tcW w:w="2160" w:type="dxa"/>
            <w:tcBorders>
              <w:top w:val="nil"/>
              <w:left w:val="nil"/>
              <w:bottom w:val="nil"/>
              <w:right w:val="nil"/>
            </w:tcBorders>
            <w:shd w:val="clear" w:color="auto" w:fill="FFFFFF" w:themeFill="background1"/>
          </w:tcPr>
          <w:p w14:paraId="4642A0FE" w14:textId="77777777" w:rsidR="00F947AC" w:rsidRPr="005A3AB7" w:rsidRDefault="00F947AC" w:rsidP="00176C38">
            <w:pPr>
              <w:autoSpaceDE w:val="0"/>
              <w:autoSpaceDN w:val="0"/>
              <w:adjustRightInd w:val="0"/>
              <w:jc w:val="both"/>
              <w:rPr>
                <w:rFonts w:ascii="Arial" w:hAnsi="Arial" w:cs="Arial"/>
                <w:sz w:val="20"/>
                <w:szCs w:val="20"/>
              </w:rPr>
            </w:pPr>
          </w:p>
        </w:tc>
      </w:tr>
      <w:tr w:rsidR="00F947AC" w:rsidRPr="005A3AB7" w14:paraId="235727AF" w14:textId="77777777" w:rsidTr="00176C38">
        <w:trPr>
          <w:jc w:val="center"/>
        </w:trPr>
        <w:tc>
          <w:tcPr>
            <w:tcW w:w="1150" w:type="dxa"/>
            <w:tcBorders>
              <w:top w:val="nil"/>
              <w:left w:val="nil"/>
              <w:bottom w:val="nil"/>
              <w:right w:val="nil"/>
            </w:tcBorders>
            <w:shd w:val="clear" w:color="auto" w:fill="FFFFFF" w:themeFill="background1"/>
          </w:tcPr>
          <w:p w14:paraId="3A99C96C" w14:textId="77777777" w:rsidR="00F947AC" w:rsidRPr="005A3AB7" w:rsidRDefault="00F947AC" w:rsidP="00176C38">
            <w:pPr>
              <w:autoSpaceDE w:val="0"/>
              <w:autoSpaceDN w:val="0"/>
              <w:adjustRightInd w:val="0"/>
              <w:ind w:firstLine="34"/>
              <w:jc w:val="both"/>
              <w:rPr>
                <w:rFonts w:ascii="Arial" w:hAnsi="Arial" w:cs="Arial"/>
                <w:sz w:val="20"/>
                <w:szCs w:val="20"/>
              </w:rPr>
            </w:pPr>
            <w:r w:rsidRPr="005A3AB7">
              <w:rPr>
                <w:rFonts w:ascii="Arial" w:hAnsi="Arial" w:cs="Arial"/>
                <w:sz w:val="20"/>
                <w:szCs w:val="20"/>
              </w:rPr>
              <w:t>1975</w:t>
            </w:r>
          </w:p>
        </w:tc>
        <w:tc>
          <w:tcPr>
            <w:tcW w:w="2982" w:type="dxa"/>
            <w:tcBorders>
              <w:top w:val="nil"/>
              <w:left w:val="nil"/>
              <w:bottom w:val="nil"/>
              <w:right w:val="nil"/>
            </w:tcBorders>
            <w:shd w:val="clear" w:color="auto" w:fill="FFFFFF" w:themeFill="background1"/>
          </w:tcPr>
          <w:p w14:paraId="45F92D61" w14:textId="26E0DEC1" w:rsidR="00F947AC" w:rsidRPr="005A3AB7" w:rsidRDefault="00F947AC" w:rsidP="003153E9">
            <w:pPr>
              <w:autoSpaceDE w:val="0"/>
              <w:autoSpaceDN w:val="0"/>
              <w:adjustRightInd w:val="0"/>
              <w:jc w:val="both"/>
              <w:rPr>
                <w:rFonts w:ascii="Arial" w:hAnsi="Arial" w:cs="Arial"/>
                <w:b/>
                <w:sz w:val="20"/>
                <w:szCs w:val="20"/>
              </w:rPr>
            </w:pPr>
            <w:r w:rsidRPr="005A3AB7">
              <w:rPr>
                <w:rFonts w:ascii="Arial" w:hAnsi="Arial" w:cs="Arial"/>
                <w:b/>
                <w:sz w:val="20"/>
                <w:szCs w:val="20"/>
              </w:rPr>
              <w:t>Reformulación del neofuncionalismo</w:t>
            </w:r>
            <w:r w:rsidR="003153E9" w:rsidRPr="005A3AB7">
              <w:rPr>
                <w:rFonts w:ascii="Arial" w:hAnsi="Arial" w:cs="Arial"/>
                <w:b/>
                <w:sz w:val="20"/>
                <w:szCs w:val="20"/>
              </w:rPr>
              <w:t xml:space="preserve">. </w:t>
            </w:r>
            <w:r w:rsidRPr="005A3AB7">
              <w:rPr>
                <w:rFonts w:ascii="Arial" w:hAnsi="Arial" w:cs="Arial"/>
                <w:sz w:val="20"/>
                <w:szCs w:val="20"/>
              </w:rPr>
              <w:t>El de las ideas y del “conocimiento consensual.</w:t>
            </w:r>
          </w:p>
        </w:tc>
        <w:tc>
          <w:tcPr>
            <w:tcW w:w="1559" w:type="dxa"/>
            <w:tcBorders>
              <w:top w:val="nil"/>
              <w:left w:val="nil"/>
              <w:bottom w:val="nil"/>
              <w:right w:val="nil"/>
            </w:tcBorders>
            <w:shd w:val="clear" w:color="auto" w:fill="FFFFFF" w:themeFill="background1"/>
          </w:tcPr>
          <w:p w14:paraId="034EAD9F" w14:textId="77777777" w:rsidR="00F947AC" w:rsidRPr="005A3AB7" w:rsidRDefault="00F947AC" w:rsidP="00176C38">
            <w:pPr>
              <w:autoSpaceDE w:val="0"/>
              <w:autoSpaceDN w:val="0"/>
              <w:adjustRightInd w:val="0"/>
              <w:jc w:val="both"/>
              <w:rPr>
                <w:rFonts w:ascii="Arial" w:hAnsi="Arial" w:cs="Arial"/>
                <w:sz w:val="20"/>
                <w:szCs w:val="20"/>
              </w:rPr>
            </w:pPr>
            <w:r w:rsidRPr="005A3AB7">
              <w:rPr>
                <w:rFonts w:ascii="Arial" w:hAnsi="Arial" w:cs="Arial"/>
                <w:sz w:val="20"/>
                <w:szCs w:val="20"/>
              </w:rPr>
              <w:t>El ejemplo paradigmático de De Gaulle fue decisivo para la reformulación teórica de Haas.</w:t>
            </w:r>
          </w:p>
        </w:tc>
        <w:tc>
          <w:tcPr>
            <w:tcW w:w="2160" w:type="dxa"/>
            <w:tcBorders>
              <w:top w:val="nil"/>
              <w:left w:val="nil"/>
              <w:bottom w:val="nil"/>
              <w:right w:val="nil"/>
            </w:tcBorders>
            <w:shd w:val="clear" w:color="auto" w:fill="FFFFFF" w:themeFill="background1"/>
          </w:tcPr>
          <w:p w14:paraId="7C6755E5" w14:textId="77777777" w:rsidR="00F947AC" w:rsidRPr="005A3AB7" w:rsidRDefault="00F947AC" w:rsidP="00176C38">
            <w:pPr>
              <w:autoSpaceDE w:val="0"/>
              <w:autoSpaceDN w:val="0"/>
              <w:adjustRightInd w:val="0"/>
              <w:jc w:val="both"/>
              <w:rPr>
                <w:rFonts w:ascii="Arial" w:hAnsi="Arial" w:cs="Arial"/>
                <w:sz w:val="20"/>
                <w:szCs w:val="20"/>
              </w:rPr>
            </w:pPr>
          </w:p>
        </w:tc>
      </w:tr>
      <w:tr w:rsidR="00194FC6" w:rsidRPr="005A3AB7" w14:paraId="31175CA4" w14:textId="77777777" w:rsidTr="00176C38">
        <w:trPr>
          <w:jc w:val="center"/>
        </w:trPr>
        <w:tc>
          <w:tcPr>
            <w:tcW w:w="1150" w:type="dxa"/>
            <w:tcBorders>
              <w:top w:val="nil"/>
              <w:left w:val="nil"/>
              <w:bottom w:val="single" w:sz="4" w:space="0" w:color="auto"/>
              <w:right w:val="nil"/>
            </w:tcBorders>
            <w:shd w:val="clear" w:color="auto" w:fill="FFFFFF" w:themeFill="background1"/>
          </w:tcPr>
          <w:p w14:paraId="37F6470F" w14:textId="77777777" w:rsidR="00194FC6" w:rsidRPr="005A3AB7" w:rsidRDefault="00194FC6" w:rsidP="00176C38">
            <w:pPr>
              <w:autoSpaceDE w:val="0"/>
              <w:autoSpaceDN w:val="0"/>
              <w:adjustRightInd w:val="0"/>
              <w:spacing w:line="360" w:lineRule="auto"/>
              <w:jc w:val="both"/>
              <w:rPr>
                <w:rFonts w:ascii="Arial" w:hAnsi="Arial" w:cs="Arial"/>
                <w:sz w:val="20"/>
                <w:szCs w:val="20"/>
              </w:rPr>
            </w:pPr>
          </w:p>
        </w:tc>
        <w:tc>
          <w:tcPr>
            <w:tcW w:w="2982" w:type="dxa"/>
            <w:tcBorders>
              <w:top w:val="nil"/>
              <w:left w:val="nil"/>
              <w:bottom w:val="single" w:sz="4" w:space="0" w:color="auto"/>
              <w:right w:val="nil"/>
            </w:tcBorders>
            <w:shd w:val="clear" w:color="auto" w:fill="FFFFFF" w:themeFill="background1"/>
          </w:tcPr>
          <w:p w14:paraId="681E678C" w14:textId="2FB6F96F" w:rsidR="00194FC6" w:rsidRPr="005A3AB7" w:rsidRDefault="00194FC6" w:rsidP="003153E9">
            <w:pPr>
              <w:autoSpaceDE w:val="0"/>
              <w:autoSpaceDN w:val="0"/>
              <w:adjustRightInd w:val="0"/>
              <w:jc w:val="both"/>
              <w:rPr>
                <w:rFonts w:ascii="Arial" w:hAnsi="Arial" w:cs="Arial"/>
                <w:b/>
                <w:sz w:val="20"/>
                <w:szCs w:val="20"/>
              </w:rPr>
            </w:pPr>
            <w:r w:rsidRPr="005A3AB7">
              <w:rPr>
                <w:rFonts w:ascii="Arial" w:hAnsi="Arial" w:cs="Arial"/>
                <w:b/>
                <w:iCs/>
                <w:sz w:val="20"/>
                <w:szCs w:val="20"/>
              </w:rPr>
              <w:t>Interaccionismo comunicativo.</w:t>
            </w:r>
            <w:r w:rsidR="003153E9" w:rsidRPr="005A3AB7">
              <w:rPr>
                <w:rFonts w:ascii="Arial" w:hAnsi="Arial" w:cs="Arial"/>
                <w:b/>
                <w:iCs/>
                <w:sz w:val="20"/>
                <w:szCs w:val="20"/>
              </w:rPr>
              <w:t xml:space="preserve"> </w:t>
            </w:r>
            <w:r w:rsidRPr="005A3AB7">
              <w:rPr>
                <w:rFonts w:ascii="Arial" w:hAnsi="Arial" w:cs="Arial"/>
                <w:sz w:val="20"/>
                <w:szCs w:val="20"/>
              </w:rPr>
              <w:t>Analiza la creación de una comunidad de seguridad.  El desarrollo de identidad común entre los pueblos de las áreas integradas como antecedente de cualquier institucionalización formal. Flujos de comunicación e interacción transfronterizos.</w:t>
            </w:r>
          </w:p>
        </w:tc>
        <w:tc>
          <w:tcPr>
            <w:tcW w:w="1559" w:type="dxa"/>
            <w:tcBorders>
              <w:top w:val="nil"/>
              <w:left w:val="nil"/>
              <w:bottom w:val="single" w:sz="4" w:space="0" w:color="auto"/>
              <w:right w:val="nil"/>
            </w:tcBorders>
            <w:shd w:val="clear" w:color="auto" w:fill="FFFFFF" w:themeFill="background1"/>
          </w:tcPr>
          <w:p w14:paraId="71774457" w14:textId="77777777" w:rsidR="00194FC6" w:rsidRPr="005A3AB7" w:rsidRDefault="00194FC6" w:rsidP="00176C38">
            <w:pPr>
              <w:autoSpaceDE w:val="0"/>
              <w:autoSpaceDN w:val="0"/>
              <w:adjustRightInd w:val="0"/>
              <w:jc w:val="both"/>
              <w:rPr>
                <w:rFonts w:ascii="Arial" w:hAnsi="Arial" w:cs="Arial"/>
                <w:sz w:val="20"/>
                <w:szCs w:val="20"/>
              </w:rPr>
            </w:pPr>
          </w:p>
        </w:tc>
        <w:tc>
          <w:tcPr>
            <w:tcW w:w="2160" w:type="dxa"/>
            <w:tcBorders>
              <w:top w:val="nil"/>
              <w:left w:val="nil"/>
              <w:bottom w:val="single" w:sz="4" w:space="0" w:color="auto"/>
              <w:right w:val="nil"/>
            </w:tcBorders>
            <w:shd w:val="clear" w:color="auto" w:fill="FFFFFF" w:themeFill="background1"/>
          </w:tcPr>
          <w:p w14:paraId="0785BFAF" w14:textId="77777777" w:rsidR="00194FC6" w:rsidRPr="005A3AB7" w:rsidRDefault="00194FC6" w:rsidP="00176C38">
            <w:pPr>
              <w:autoSpaceDE w:val="0"/>
              <w:autoSpaceDN w:val="0"/>
              <w:adjustRightInd w:val="0"/>
              <w:jc w:val="both"/>
              <w:rPr>
                <w:rFonts w:ascii="Arial" w:hAnsi="Arial" w:cs="Arial"/>
                <w:sz w:val="20"/>
                <w:szCs w:val="20"/>
              </w:rPr>
            </w:pPr>
            <w:r w:rsidRPr="005A3AB7">
              <w:rPr>
                <w:rFonts w:ascii="Arial" w:hAnsi="Arial" w:cs="Arial"/>
                <w:sz w:val="20"/>
                <w:szCs w:val="20"/>
              </w:rPr>
              <w:t>La decisión de compartir o delegar soberanía es considerada inevitable si se pretende alcanzar y sostener mayores niveles de intercambio</w:t>
            </w:r>
          </w:p>
        </w:tc>
      </w:tr>
      <w:tr w:rsidR="00151648" w:rsidRPr="005A3AB7" w14:paraId="350312BA" w14:textId="77777777" w:rsidTr="00176C38">
        <w:tblPrEx>
          <w:tblBorders>
            <w:insideH w:val="single" w:sz="4" w:space="0" w:color="auto"/>
          </w:tblBorders>
        </w:tblPrEx>
        <w:trPr>
          <w:jc w:val="center"/>
        </w:trPr>
        <w:tc>
          <w:tcPr>
            <w:tcW w:w="1150" w:type="dxa"/>
            <w:tcBorders>
              <w:top w:val="single" w:sz="4" w:space="0" w:color="auto"/>
              <w:bottom w:val="single" w:sz="4" w:space="0" w:color="auto"/>
            </w:tcBorders>
            <w:shd w:val="clear" w:color="auto" w:fill="FFFFFF" w:themeFill="background1"/>
          </w:tcPr>
          <w:p w14:paraId="37B8B690" w14:textId="77777777" w:rsidR="00151648" w:rsidRPr="005A3AB7" w:rsidRDefault="00151648" w:rsidP="00176C38">
            <w:pPr>
              <w:autoSpaceDE w:val="0"/>
              <w:autoSpaceDN w:val="0"/>
              <w:adjustRightInd w:val="0"/>
              <w:jc w:val="both"/>
              <w:rPr>
                <w:rFonts w:ascii="Arial" w:hAnsi="Arial" w:cs="Arial"/>
                <w:sz w:val="20"/>
                <w:szCs w:val="20"/>
              </w:rPr>
            </w:pPr>
            <w:r w:rsidRPr="005A3AB7">
              <w:rPr>
                <w:rFonts w:ascii="Arial" w:hAnsi="Arial" w:cs="Arial"/>
                <w:sz w:val="20"/>
                <w:szCs w:val="20"/>
              </w:rPr>
              <w:t>Integración Europa – Comunidad europea.</w:t>
            </w:r>
          </w:p>
          <w:p w14:paraId="44408C14" w14:textId="77777777" w:rsidR="00151648" w:rsidRPr="005A3AB7" w:rsidRDefault="00151648" w:rsidP="00176C38">
            <w:pPr>
              <w:autoSpaceDE w:val="0"/>
              <w:autoSpaceDN w:val="0"/>
              <w:adjustRightInd w:val="0"/>
              <w:jc w:val="both"/>
              <w:rPr>
                <w:rFonts w:ascii="Arial" w:hAnsi="Arial" w:cs="Arial"/>
                <w:sz w:val="20"/>
                <w:szCs w:val="20"/>
              </w:rPr>
            </w:pPr>
            <w:r w:rsidRPr="005A3AB7">
              <w:rPr>
                <w:rFonts w:ascii="Arial" w:hAnsi="Arial" w:cs="Arial"/>
                <w:sz w:val="20"/>
                <w:szCs w:val="20"/>
              </w:rPr>
              <w:t>1970-1986</w:t>
            </w:r>
          </w:p>
        </w:tc>
        <w:tc>
          <w:tcPr>
            <w:tcW w:w="2982" w:type="dxa"/>
            <w:tcBorders>
              <w:top w:val="single" w:sz="4" w:space="0" w:color="auto"/>
              <w:bottom w:val="single" w:sz="4" w:space="0" w:color="auto"/>
            </w:tcBorders>
            <w:shd w:val="clear" w:color="auto" w:fill="FFFFFF" w:themeFill="background1"/>
          </w:tcPr>
          <w:p w14:paraId="6762F668" w14:textId="54F150C6" w:rsidR="00151648" w:rsidRPr="005A3AB7" w:rsidRDefault="001479BA" w:rsidP="00176C38">
            <w:pPr>
              <w:autoSpaceDE w:val="0"/>
              <w:autoSpaceDN w:val="0"/>
              <w:adjustRightInd w:val="0"/>
              <w:jc w:val="both"/>
              <w:rPr>
                <w:rFonts w:ascii="Arial" w:hAnsi="Arial" w:cs="Arial"/>
                <w:sz w:val="20"/>
                <w:szCs w:val="20"/>
              </w:rPr>
            </w:pPr>
            <w:r w:rsidRPr="005A3AB7">
              <w:rPr>
                <w:rFonts w:ascii="Arial" w:hAnsi="Arial" w:cs="Arial"/>
                <w:b/>
                <w:sz w:val="20"/>
                <w:szCs w:val="20"/>
              </w:rPr>
              <w:t xml:space="preserve">Neoregionalismo e </w:t>
            </w:r>
            <w:r w:rsidR="00151648" w:rsidRPr="005A3AB7">
              <w:rPr>
                <w:rFonts w:ascii="Arial" w:hAnsi="Arial" w:cs="Arial"/>
                <w:b/>
                <w:sz w:val="20"/>
                <w:szCs w:val="20"/>
              </w:rPr>
              <w:t>Intetgubernamentalismo.</w:t>
            </w:r>
            <w:r w:rsidR="003153E9" w:rsidRPr="005A3AB7">
              <w:rPr>
                <w:rFonts w:ascii="Arial" w:hAnsi="Arial" w:cs="Arial"/>
                <w:b/>
                <w:sz w:val="20"/>
                <w:szCs w:val="20"/>
              </w:rPr>
              <w:t xml:space="preserve"> </w:t>
            </w:r>
            <w:r w:rsidR="00151648" w:rsidRPr="005A3AB7">
              <w:rPr>
                <w:rFonts w:ascii="Arial" w:hAnsi="Arial" w:cs="Arial"/>
                <w:sz w:val="20"/>
                <w:szCs w:val="20"/>
              </w:rPr>
              <w:t>Concepción clásica de las relaciones internacionales, reformulada y desarrollada sobre todo en Estados Unidos en el entorno de la Segunda Guerra Mundial y el posterior contexto de la guerra fría.</w:t>
            </w:r>
          </w:p>
          <w:p w14:paraId="04BCFFDC" w14:textId="77777777" w:rsidR="001479BA" w:rsidRPr="005A3AB7" w:rsidRDefault="001479BA" w:rsidP="00176C38">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La estructura de los Estados era lo que mantenía el orden.</w:t>
            </w:r>
          </w:p>
          <w:p w14:paraId="48B1AC6E" w14:textId="77777777" w:rsidR="001479BA" w:rsidRPr="005A3AB7" w:rsidRDefault="001479BA" w:rsidP="00176C38">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Retoma la importancia del Estado-nación como actor activo, como sujeto principal de la escena internacional.</w:t>
            </w:r>
          </w:p>
          <w:p w14:paraId="79CDF89A" w14:textId="4D7DDE93" w:rsidR="001479BA" w:rsidRPr="005A3AB7" w:rsidRDefault="001479BA" w:rsidP="00176C38">
            <w:pPr>
              <w:autoSpaceDE w:val="0"/>
              <w:autoSpaceDN w:val="0"/>
              <w:adjustRightInd w:val="0"/>
              <w:jc w:val="both"/>
              <w:rPr>
                <w:rFonts w:ascii="Arial" w:hAnsi="Arial" w:cs="Arial"/>
                <w:sz w:val="20"/>
                <w:szCs w:val="20"/>
              </w:rPr>
            </w:pPr>
            <w:r w:rsidRPr="005A3AB7">
              <w:rPr>
                <w:rFonts w:ascii="Arial" w:eastAsiaTheme="minorHAnsi" w:hAnsi="Arial" w:cs="Arial"/>
                <w:color w:val="auto"/>
                <w:sz w:val="20"/>
                <w:szCs w:val="20"/>
                <w:lang w:val="es-VE" w:eastAsia="en-US"/>
              </w:rPr>
              <w:t>Formula la teoría del intergubernamentalismo liberal basado en el comportamiento racional del Estado, la formación de la preferencia nacional y una negociación interestatal comunitarias también tienen la capacidad de generar ideas y defender intereses.</w:t>
            </w:r>
          </w:p>
        </w:tc>
        <w:tc>
          <w:tcPr>
            <w:tcW w:w="1559" w:type="dxa"/>
            <w:tcBorders>
              <w:top w:val="single" w:sz="4" w:space="0" w:color="auto"/>
              <w:bottom w:val="single" w:sz="4" w:space="0" w:color="auto"/>
            </w:tcBorders>
            <w:shd w:val="clear" w:color="auto" w:fill="FFFFFF" w:themeFill="background1"/>
          </w:tcPr>
          <w:p w14:paraId="6DC72028" w14:textId="77777777" w:rsidR="00151648" w:rsidRPr="005A3AB7" w:rsidRDefault="00151648" w:rsidP="00176C38">
            <w:pPr>
              <w:autoSpaceDE w:val="0"/>
              <w:autoSpaceDN w:val="0"/>
              <w:adjustRightInd w:val="0"/>
              <w:jc w:val="both"/>
              <w:rPr>
                <w:rFonts w:ascii="Arial" w:hAnsi="Arial" w:cs="Arial"/>
                <w:sz w:val="20"/>
                <w:szCs w:val="20"/>
                <w:lang w:val="en-US"/>
              </w:rPr>
            </w:pPr>
            <w:r w:rsidRPr="005A3AB7">
              <w:rPr>
                <w:rFonts w:ascii="Arial" w:hAnsi="Arial" w:cs="Arial"/>
                <w:bCs/>
                <w:sz w:val="20"/>
                <w:szCs w:val="20"/>
                <w:lang w:val="en-US"/>
              </w:rPr>
              <w:t>Morgenthau</w:t>
            </w:r>
          </w:p>
          <w:p w14:paraId="1683F375" w14:textId="77777777" w:rsidR="00151648" w:rsidRPr="005A3AB7" w:rsidRDefault="00151648" w:rsidP="00176C38">
            <w:pPr>
              <w:autoSpaceDE w:val="0"/>
              <w:autoSpaceDN w:val="0"/>
              <w:adjustRightInd w:val="0"/>
              <w:jc w:val="both"/>
              <w:rPr>
                <w:rFonts w:ascii="Arial" w:hAnsi="Arial" w:cs="Arial"/>
                <w:sz w:val="20"/>
                <w:szCs w:val="20"/>
                <w:lang w:val="en-US"/>
              </w:rPr>
            </w:pPr>
            <w:r w:rsidRPr="005A3AB7">
              <w:rPr>
                <w:rFonts w:ascii="Arial" w:hAnsi="Arial" w:cs="Arial"/>
                <w:sz w:val="20"/>
                <w:szCs w:val="20"/>
                <w:lang w:val="en-US"/>
              </w:rPr>
              <w:t>Keohane</w:t>
            </w:r>
          </w:p>
          <w:p w14:paraId="59229F92" w14:textId="77777777" w:rsidR="001479BA" w:rsidRPr="005A3AB7" w:rsidRDefault="001479BA" w:rsidP="00176C38">
            <w:pPr>
              <w:autoSpaceDE w:val="0"/>
              <w:autoSpaceDN w:val="0"/>
              <w:adjustRightInd w:val="0"/>
              <w:jc w:val="both"/>
              <w:rPr>
                <w:rFonts w:ascii="Arial" w:eastAsiaTheme="minorHAnsi" w:hAnsi="Arial" w:cs="Arial"/>
                <w:color w:val="auto"/>
                <w:sz w:val="20"/>
                <w:szCs w:val="20"/>
                <w:lang w:val="en-US" w:eastAsia="en-US"/>
              </w:rPr>
            </w:pPr>
            <w:r w:rsidRPr="005A3AB7">
              <w:rPr>
                <w:rFonts w:ascii="Arial" w:eastAsiaTheme="minorHAnsi" w:hAnsi="Arial" w:cs="Arial"/>
                <w:color w:val="auto"/>
                <w:sz w:val="20"/>
                <w:szCs w:val="20"/>
                <w:lang w:val="en-US" w:eastAsia="en-US"/>
              </w:rPr>
              <w:t>Kenneth Waltz</w:t>
            </w:r>
          </w:p>
          <w:p w14:paraId="34527E4F" w14:textId="77777777" w:rsidR="001479BA" w:rsidRPr="005A3AB7" w:rsidRDefault="001479BA" w:rsidP="00176C38">
            <w:pPr>
              <w:autoSpaceDE w:val="0"/>
              <w:autoSpaceDN w:val="0"/>
              <w:adjustRightInd w:val="0"/>
              <w:jc w:val="both"/>
              <w:rPr>
                <w:rFonts w:ascii="Arial" w:eastAsiaTheme="minorHAnsi" w:hAnsi="Arial" w:cs="Arial"/>
                <w:color w:val="auto"/>
                <w:sz w:val="20"/>
                <w:szCs w:val="20"/>
                <w:lang w:val="en-US" w:eastAsia="en-US"/>
              </w:rPr>
            </w:pPr>
            <w:r w:rsidRPr="005A3AB7">
              <w:rPr>
                <w:rFonts w:ascii="Arial" w:eastAsiaTheme="minorHAnsi" w:hAnsi="Arial" w:cs="Arial"/>
                <w:color w:val="auto"/>
                <w:sz w:val="20"/>
                <w:szCs w:val="20"/>
                <w:lang w:val="en-US" w:eastAsia="en-US"/>
              </w:rPr>
              <w:t>Stanley Hoffmann</w:t>
            </w:r>
          </w:p>
          <w:p w14:paraId="7FB6CE01" w14:textId="77777777" w:rsidR="001479BA" w:rsidRPr="005A3AB7" w:rsidRDefault="001479BA" w:rsidP="00176C38">
            <w:pPr>
              <w:autoSpaceDE w:val="0"/>
              <w:autoSpaceDN w:val="0"/>
              <w:adjustRightInd w:val="0"/>
              <w:jc w:val="both"/>
              <w:rPr>
                <w:rFonts w:ascii="Arial" w:eastAsiaTheme="minorHAnsi" w:hAnsi="Arial" w:cs="Arial"/>
                <w:color w:val="auto"/>
                <w:sz w:val="20"/>
                <w:szCs w:val="20"/>
                <w:lang w:val="es-VE" w:eastAsia="en-US"/>
              </w:rPr>
            </w:pPr>
            <w:r w:rsidRPr="005A3AB7">
              <w:rPr>
                <w:rFonts w:ascii="Arial" w:eastAsiaTheme="minorHAnsi" w:hAnsi="Arial" w:cs="Arial"/>
                <w:color w:val="auto"/>
                <w:sz w:val="20"/>
                <w:szCs w:val="20"/>
                <w:lang w:val="es-VE" w:eastAsia="en-US"/>
              </w:rPr>
              <w:t>Andrew Moravsik.</w:t>
            </w:r>
          </w:p>
          <w:p w14:paraId="5528F626" w14:textId="532221DD" w:rsidR="001479BA" w:rsidRPr="005A3AB7" w:rsidRDefault="001479BA" w:rsidP="00176C38">
            <w:pPr>
              <w:autoSpaceDE w:val="0"/>
              <w:autoSpaceDN w:val="0"/>
              <w:adjustRightInd w:val="0"/>
              <w:jc w:val="both"/>
              <w:rPr>
                <w:rFonts w:ascii="Arial" w:hAnsi="Arial" w:cs="Arial"/>
                <w:sz w:val="20"/>
                <w:szCs w:val="20"/>
              </w:rPr>
            </w:pPr>
            <w:r w:rsidRPr="005A3AB7">
              <w:rPr>
                <w:rFonts w:ascii="Arial" w:eastAsiaTheme="minorHAnsi" w:hAnsi="Arial" w:cs="Arial"/>
                <w:color w:val="auto"/>
                <w:sz w:val="20"/>
                <w:szCs w:val="20"/>
                <w:lang w:val="es-VE" w:eastAsia="en-US"/>
              </w:rPr>
              <w:t>Christian Lequesne.</w:t>
            </w:r>
          </w:p>
        </w:tc>
        <w:tc>
          <w:tcPr>
            <w:tcW w:w="2160" w:type="dxa"/>
            <w:tcBorders>
              <w:top w:val="single" w:sz="4" w:space="0" w:color="auto"/>
              <w:bottom w:val="single" w:sz="4" w:space="0" w:color="auto"/>
            </w:tcBorders>
            <w:shd w:val="clear" w:color="auto" w:fill="FFFFFF" w:themeFill="background1"/>
          </w:tcPr>
          <w:p w14:paraId="1F77F1AA" w14:textId="2B601979" w:rsidR="00151648" w:rsidRPr="005A3AB7" w:rsidRDefault="00E629D5" w:rsidP="00176C38">
            <w:pPr>
              <w:autoSpaceDE w:val="0"/>
              <w:autoSpaceDN w:val="0"/>
              <w:adjustRightInd w:val="0"/>
              <w:jc w:val="both"/>
              <w:rPr>
                <w:rFonts w:ascii="Arial" w:hAnsi="Arial" w:cs="Arial"/>
                <w:sz w:val="20"/>
                <w:szCs w:val="20"/>
              </w:rPr>
            </w:pPr>
            <w:r w:rsidRPr="005A3AB7">
              <w:rPr>
                <w:rFonts w:ascii="Arial" w:hAnsi="Arial" w:cs="Arial"/>
                <w:sz w:val="20"/>
                <w:szCs w:val="20"/>
              </w:rPr>
              <w:t>Señala a la</w:t>
            </w:r>
            <w:r w:rsidR="00151648" w:rsidRPr="005A3AB7">
              <w:rPr>
                <w:rFonts w:ascii="Arial" w:hAnsi="Arial" w:cs="Arial"/>
                <w:sz w:val="20"/>
                <w:szCs w:val="20"/>
              </w:rPr>
              <w:t xml:space="preserve"> teoría realista de la política internacional: visualización estática del mundo, discutible concepción y análisis del poder, extrapolación y aplicación.</w:t>
            </w:r>
          </w:p>
          <w:p w14:paraId="2312F39C" w14:textId="3ED19767" w:rsidR="00151648" w:rsidRPr="005A3AB7" w:rsidRDefault="00151648" w:rsidP="00176C38">
            <w:pPr>
              <w:autoSpaceDE w:val="0"/>
              <w:autoSpaceDN w:val="0"/>
              <w:adjustRightInd w:val="0"/>
              <w:jc w:val="both"/>
              <w:rPr>
                <w:rFonts w:ascii="Arial" w:hAnsi="Arial" w:cs="Arial"/>
                <w:sz w:val="20"/>
                <w:szCs w:val="20"/>
              </w:rPr>
            </w:pPr>
            <w:r w:rsidRPr="005A3AB7">
              <w:rPr>
                <w:rFonts w:ascii="Arial" w:hAnsi="Arial" w:cs="Arial"/>
                <w:sz w:val="20"/>
                <w:szCs w:val="20"/>
              </w:rPr>
              <w:t xml:space="preserve">Nueva interpretación </w:t>
            </w:r>
            <w:r w:rsidR="00E629D5" w:rsidRPr="005A3AB7">
              <w:rPr>
                <w:rFonts w:ascii="Arial" w:hAnsi="Arial" w:cs="Arial"/>
                <w:sz w:val="20"/>
                <w:szCs w:val="20"/>
              </w:rPr>
              <w:t>formulando la</w:t>
            </w:r>
            <w:r w:rsidRPr="005A3AB7">
              <w:rPr>
                <w:rFonts w:ascii="Arial" w:hAnsi="Arial" w:cs="Arial"/>
                <w:sz w:val="20"/>
                <w:szCs w:val="20"/>
              </w:rPr>
              <w:t xml:space="preserve"> hipótesis de la convergencia de preferencias de los Gobiernos sobre política económica.</w:t>
            </w:r>
          </w:p>
          <w:p w14:paraId="577EC2C6" w14:textId="2918633E" w:rsidR="001479BA" w:rsidRPr="005A3AB7" w:rsidRDefault="001479BA" w:rsidP="00176C38">
            <w:pPr>
              <w:autoSpaceDE w:val="0"/>
              <w:autoSpaceDN w:val="0"/>
              <w:adjustRightInd w:val="0"/>
              <w:jc w:val="both"/>
              <w:rPr>
                <w:rFonts w:ascii="Arial" w:hAnsi="Arial" w:cs="Arial"/>
                <w:sz w:val="20"/>
                <w:szCs w:val="20"/>
              </w:rPr>
            </w:pPr>
            <w:r w:rsidRPr="005A3AB7">
              <w:rPr>
                <w:rFonts w:ascii="Arial" w:eastAsiaTheme="minorHAnsi" w:hAnsi="Arial" w:cs="Arial"/>
                <w:color w:val="auto"/>
                <w:sz w:val="20"/>
                <w:szCs w:val="20"/>
                <w:lang w:val="es-VE" w:eastAsia="en-US"/>
              </w:rPr>
              <w:t>El intergubernamentalismo liberal descuida la diversidad interna, pues no toma en cuenta que las organizaciones.</w:t>
            </w:r>
          </w:p>
        </w:tc>
      </w:tr>
    </w:tbl>
    <w:p w14:paraId="36B8B2FD" w14:textId="77777777" w:rsidR="006C01D1" w:rsidRPr="005A3AB7" w:rsidRDefault="006C01D1" w:rsidP="004F6AFF">
      <w:pPr>
        <w:spacing w:after="160" w:line="360" w:lineRule="auto"/>
        <w:rPr>
          <w:rFonts w:ascii="Arial" w:eastAsia="Arial Unicode MS" w:hAnsi="Arial" w:cs="Arial"/>
          <w:color w:val="000000" w:themeColor="text1"/>
        </w:rPr>
      </w:pPr>
    </w:p>
    <w:p w14:paraId="148926EE" w14:textId="77777777" w:rsidR="003153E9" w:rsidRPr="005A3AB7" w:rsidRDefault="003153E9" w:rsidP="004F6AFF">
      <w:pPr>
        <w:spacing w:after="160" w:line="360" w:lineRule="auto"/>
        <w:rPr>
          <w:rFonts w:ascii="Arial" w:eastAsia="Arial Unicode MS" w:hAnsi="Arial" w:cs="Arial"/>
          <w:color w:val="000000" w:themeColor="text1"/>
        </w:rPr>
      </w:pPr>
    </w:p>
    <w:p w14:paraId="6CA734C7" w14:textId="77777777" w:rsidR="003153E9" w:rsidRPr="005A3AB7" w:rsidRDefault="003153E9" w:rsidP="004F6AFF">
      <w:pPr>
        <w:spacing w:after="160" w:line="360" w:lineRule="auto"/>
        <w:rPr>
          <w:rFonts w:ascii="Arial" w:eastAsia="Arial Unicode MS" w:hAnsi="Arial" w:cs="Arial"/>
          <w:color w:val="000000" w:themeColor="text1"/>
        </w:rPr>
      </w:pPr>
    </w:p>
    <w:p w14:paraId="01505DBE" w14:textId="13AB8BBC" w:rsidR="009169AB" w:rsidRPr="005A3AB7" w:rsidRDefault="00A727E7" w:rsidP="009169AB">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w:t>
      </w:r>
      <w:r w:rsidR="009169AB" w:rsidRPr="005A3AB7">
        <w:rPr>
          <w:rFonts w:ascii="Arial" w:eastAsia="Arial Unicode MS" w:hAnsi="Arial" w:cs="Arial"/>
          <w:color w:val="000000" w:themeColor="text1"/>
        </w:rPr>
        <w:t xml:space="preserve">  1</w:t>
      </w:r>
      <w:r w:rsidR="002F60E7" w:rsidRPr="005A3AB7">
        <w:rPr>
          <w:rFonts w:ascii="Arial" w:eastAsia="Arial Unicode MS" w:hAnsi="Arial" w:cs="Arial"/>
          <w:color w:val="000000" w:themeColor="text1"/>
        </w:rPr>
        <w:t>4</w:t>
      </w:r>
      <w:r w:rsidR="009169AB" w:rsidRPr="005A3AB7">
        <w:rPr>
          <w:rFonts w:ascii="Arial" w:eastAsia="Arial Unicode MS" w:hAnsi="Arial" w:cs="Arial"/>
          <w:color w:val="000000" w:themeColor="text1"/>
        </w:rPr>
        <w:t xml:space="preserve"> (cont.)</w:t>
      </w:r>
      <w:r w:rsidR="003153E9" w:rsidRPr="005A3AB7">
        <w:rPr>
          <w:rFonts w:ascii="Arial" w:eastAsia="Arial Unicode MS" w:hAnsi="Arial" w:cs="Arial"/>
          <w:color w:val="000000" w:themeColor="text1"/>
        </w:rPr>
        <w:t>.</w:t>
      </w:r>
    </w:p>
    <w:tbl>
      <w:tblPr>
        <w:tblW w:w="0" w:type="auto"/>
        <w:jc w:val="center"/>
        <w:tblBorders>
          <w:insideH w:val="single" w:sz="4" w:space="0" w:color="auto"/>
        </w:tblBorders>
        <w:tblLook w:val="04A0" w:firstRow="1" w:lastRow="0" w:firstColumn="1" w:lastColumn="0" w:noHBand="0" w:noVBand="1"/>
      </w:tblPr>
      <w:tblGrid>
        <w:gridCol w:w="1239"/>
        <w:gridCol w:w="2982"/>
        <w:gridCol w:w="1559"/>
        <w:gridCol w:w="2351"/>
      </w:tblGrid>
      <w:tr w:rsidR="001479BA" w:rsidRPr="005A3AB7" w14:paraId="009FED42" w14:textId="77777777" w:rsidTr="00C51675">
        <w:trPr>
          <w:jc w:val="center"/>
        </w:trPr>
        <w:tc>
          <w:tcPr>
            <w:tcW w:w="1150" w:type="dxa"/>
            <w:tcBorders>
              <w:top w:val="single" w:sz="4" w:space="0" w:color="auto"/>
            </w:tcBorders>
            <w:shd w:val="clear" w:color="auto" w:fill="FFFFFF" w:themeFill="background1"/>
          </w:tcPr>
          <w:p w14:paraId="3D763227" w14:textId="77777777" w:rsidR="001479BA" w:rsidRPr="005A3AB7" w:rsidRDefault="001479BA" w:rsidP="004B23B2">
            <w:pPr>
              <w:autoSpaceDE w:val="0"/>
              <w:autoSpaceDN w:val="0"/>
              <w:adjustRightInd w:val="0"/>
              <w:jc w:val="both"/>
              <w:rPr>
                <w:rFonts w:ascii="Arial" w:hAnsi="Arial" w:cs="Arial"/>
                <w:sz w:val="20"/>
                <w:szCs w:val="20"/>
              </w:rPr>
            </w:pPr>
            <w:r w:rsidRPr="005A3AB7">
              <w:rPr>
                <w:rFonts w:ascii="Arial" w:hAnsi="Arial" w:cs="Arial"/>
                <w:sz w:val="20"/>
                <w:szCs w:val="20"/>
              </w:rPr>
              <w:t>Europa</w:t>
            </w:r>
          </w:p>
          <w:p w14:paraId="7A6EE645" w14:textId="77777777" w:rsidR="001479BA" w:rsidRPr="005A3AB7" w:rsidRDefault="001479BA" w:rsidP="001479BA">
            <w:pPr>
              <w:autoSpaceDE w:val="0"/>
              <w:autoSpaceDN w:val="0"/>
              <w:adjustRightInd w:val="0"/>
              <w:ind w:firstLine="34"/>
              <w:jc w:val="both"/>
              <w:rPr>
                <w:rFonts w:ascii="Arial" w:hAnsi="Arial" w:cs="Arial"/>
                <w:sz w:val="20"/>
                <w:szCs w:val="20"/>
              </w:rPr>
            </w:pPr>
            <w:r w:rsidRPr="005A3AB7">
              <w:rPr>
                <w:rFonts w:ascii="Arial" w:hAnsi="Arial" w:cs="Arial"/>
                <w:sz w:val="20"/>
                <w:szCs w:val="20"/>
              </w:rPr>
              <w:t>1984</w:t>
            </w:r>
          </w:p>
        </w:tc>
        <w:tc>
          <w:tcPr>
            <w:tcW w:w="2982" w:type="dxa"/>
            <w:tcBorders>
              <w:top w:val="single" w:sz="4" w:space="0" w:color="auto"/>
            </w:tcBorders>
            <w:shd w:val="clear" w:color="auto" w:fill="FFFFFF" w:themeFill="background1"/>
          </w:tcPr>
          <w:p w14:paraId="0B84D8AF" w14:textId="77777777" w:rsidR="001479BA" w:rsidRPr="005A3AB7" w:rsidRDefault="001479BA" w:rsidP="00AD6C3F">
            <w:pPr>
              <w:autoSpaceDE w:val="0"/>
              <w:autoSpaceDN w:val="0"/>
              <w:adjustRightInd w:val="0"/>
              <w:jc w:val="both"/>
              <w:rPr>
                <w:rFonts w:ascii="Arial" w:hAnsi="Arial" w:cs="Arial"/>
                <w:b/>
                <w:iCs/>
                <w:sz w:val="20"/>
                <w:szCs w:val="20"/>
              </w:rPr>
            </w:pPr>
            <w:r w:rsidRPr="005A3AB7">
              <w:rPr>
                <w:rFonts w:ascii="Arial" w:hAnsi="Arial" w:cs="Arial"/>
                <w:b/>
                <w:iCs/>
                <w:sz w:val="20"/>
                <w:szCs w:val="20"/>
              </w:rPr>
              <w:t>Neofederalismo.</w:t>
            </w:r>
          </w:p>
          <w:p w14:paraId="02796F8B" w14:textId="77777777" w:rsidR="001479BA" w:rsidRPr="005A3AB7" w:rsidRDefault="001479BA" w:rsidP="00AD6C3F">
            <w:pPr>
              <w:autoSpaceDE w:val="0"/>
              <w:autoSpaceDN w:val="0"/>
              <w:adjustRightInd w:val="0"/>
              <w:jc w:val="both"/>
              <w:rPr>
                <w:rFonts w:ascii="Arial" w:hAnsi="Arial" w:cs="Arial"/>
                <w:i/>
                <w:iCs/>
                <w:sz w:val="20"/>
                <w:szCs w:val="20"/>
              </w:rPr>
            </w:pPr>
            <w:r w:rsidRPr="005A3AB7">
              <w:rPr>
                <w:rFonts w:ascii="Arial" w:hAnsi="Arial" w:cs="Arial"/>
                <w:sz w:val="20"/>
                <w:szCs w:val="20"/>
              </w:rPr>
              <w:t>Valora las perspectivas de desarrollo de la Comunidad,</w:t>
            </w:r>
          </w:p>
        </w:tc>
        <w:tc>
          <w:tcPr>
            <w:tcW w:w="1559" w:type="dxa"/>
            <w:tcBorders>
              <w:top w:val="single" w:sz="4" w:space="0" w:color="auto"/>
            </w:tcBorders>
            <w:shd w:val="clear" w:color="auto" w:fill="FFFFFF" w:themeFill="background1"/>
          </w:tcPr>
          <w:p w14:paraId="07B8E34B" w14:textId="77777777" w:rsidR="001479BA" w:rsidRPr="005A3AB7" w:rsidRDefault="001479BA" w:rsidP="00AD6C3F">
            <w:pPr>
              <w:autoSpaceDE w:val="0"/>
              <w:autoSpaceDN w:val="0"/>
              <w:adjustRightInd w:val="0"/>
              <w:jc w:val="both"/>
              <w:rPr>
                <w:rFonts w:ascii="Arial" w:hAnsi="Arial" w:cs="Arial"/>
                <w:sz w:val="20"/>
                <w:szCs w:val="20"/>
              </w:rPr>
            </w:pPr>
            <w:r w:rsidRPr="005A3AB7">
              <w:rPr>
                <w:rFonts w:ascii="Arial" w:hAnsi="Arial" w:cs="Arial"/>
                <w:sz w:val="20"/>
                <w:szCs w:val="20"/>
              </w:rPr>
              <w:t>Pinder.</w:t>
            </w:r>
          </w:p>
          <w:p w14:paraId="5AF465C6" w14:textId="77777777" w:rsidR="001479BA" w:rsidRPr="005A3AB7" w:rsidRDefault="001479BA" w:rsidP="00AD6C3F">
            <w:pPr>
              <w:autoSpaceDE w:val="0"/>
              <w:autoSpaceDN w:val="0"/>
              <w:adjustRightInd w:val="0"/>
              <w:jc w:val="both"/>
              <w:rPr>
                <w:rFonts w:ascii="Arial" w:hAnsi="Arial" w:cs="Arial"/>
                <w:sz w:val="20"/>
                <w:szCs w:val="20"/>
              </w:rPr>
            </w:pPr>
            <w:r w:rsidRPr="005A3AB7">
              <w:rPr>
                <w:rFonts w:ascii="Arial" w:hAnsi="Arial" w:cs="Arial"/>
                <w:sz w:val="20"/>
                <w:szCs w:val="20"/>
              </w:rPr>
              <w:t>Sidjanski, Mazan y Bogdandy.</w:t>
            </w:r>
          </w:p>
        </w:tc>
        <w:tc>
          <w:tcPr>
            <w:tcW w:w="2149" w:type="dxa"/>
            <w:tcBorders>
              <w:top w:val="single" w:sz="4" w:space="0" w:color="auto"/>
            </w:tcBorders>
            <w:shd w:val="clear" w:color="auto" w:fill="FFFFFF" w:themeFill="background1"/>
          </w:tcPr>
          <w:p w14:paraId="6CF1503C" w14:textId="77777777" w:rsidR="001479BA" w:rsidRPr="005A3AB7" w:rsidRDefault="001479BA" w:rsidP="00AD6C3F">
            <w:pPr>
              <w:autoSpaceDE w:val="0"/>
              <w:autoSpaceDN w:val="0"/>
              <w:adjustRightInd w:val="0"/>
              <w:jc w:val="both"/>
              <w:rPr>
                <w:rFonts w:ascii="Arial" w:hAnsi="Arial" w:cs="Arial"/>
                <w:sz w:val="20"/>
                <w:szCs w:val="20"/>
              </w:rPr>
            </w:pPr>
          </w:p>
        </w:tc>
      </w:tr>
      <w:tr w:rsidR="001479BA" w:rsidRPr="005A3AB7" w14:paraId="193BD5D4" w14:textId="77777777" w:rsidTr="00C51675">
        <w:trPr>
          <w:jc w:val="center"/>
        </w:trPr>
        <w:tc>
          <w:tcPr>
            <w:tcW w:w="1150" w:type="dxa"/>
            <w:shd w:val="clear" w:color="auto" w:fill="FFFFFF" w:themeFill="background1"/>
          </w:tcPr>
          <w:p w14:paraId="125DC057" w14:textId="77777777" w:rsidR="001479BA" w:rsidRPr="005A3AB7" w:rsidRDefault="001479BA" w:rsidP="004B23B2">
            <w:pPr>
              <w:autoSpaceDE w:val="0"/>
              <w:autoSpaceDN w:val="0"/>
              <w:adjustRightInd w:val="0"/>
              <w:jc w:val="both"/>
              <w:rPr>
                <w:rFonts w:ascii="Arial" w:hAnsi="Arial" w:cs="Arial"/>
                <w:sz w:val="20"/>
                <w:szCs w:val="20"/>
              </w:rPr>
            </w:pPr>
            <w:r w:rsidRPr="005A3AB7">
              <w:rPr>
                <w:rFonts w:ascii="Arial" w:hAnsi="Arial" w:cs="Arial"/>
                <w:sz w:val="20"/>
                <w:szCs w:val="20"/>
              </w:rPr>
              <w:t>Acta Única Europea</w:t>
            </w:r>
          </w:p>
          <w:p w14:paraId="31A88866" w14:textId="77777777" w:rsidR="001479BA" w:rsidRPr="005A3AB7" w:rsidRDefault="001479BA" w:rsidP="001479BA">
            <w:pPr>
              <w:autoSpaceDE w:val="0"/>
              <w:autoSpaceDN w:val="0"/>
              <w:adjustRightInd w:val="0"/>
              <w:ind w:firstLine="34"/>
              <w:jc w:val="both"/>
              <w:rPr>
                <w:rFonts w:ascii="Arial" w:hAnsi="Arial" w:cs="Arial"/>
                <w:sz w:val="20"/>
                <w:szCs w:val="20"/>
              </w:rPr>
            </w:pPr>
            <w:r w:rsidRPr="005A3AB7">
              <w:rPr>
                <w:rFonts w:ascii="Arial" w:hAnsi="Arial" w:cs="Arial"/>
                <w:sz w:val="20"/>
                <w:szCs w:val="20"/>
              </w:rPr>
              <w:t>1986</w:t>
            </w:r>
          </w:p>
        </w:tc>
        <w:tc>
          <w:tcPr>
            <w:tcW w:w="2982" w:type="dxa"/>
            <w:shd w:val="clear" w:color="auto" w:fill="FFFFFF" w:themeFill="background1"/>
          </w:tcPr>
          <w:p w14:paraId="29857847" w14:textId="77777777" w:rsidR="001479BA" w:rsidRPr="005A3AB7" w:rsidRDefault="001479BA" w:rsidP="00AD6C3F">
            <w:pPr>
              <w:autoSpaceDE w:val="0"/>
              <w:autoSpaceDN w:val="0"/>
              <w:adjustRightInd w:val="0"/>
              <w:jc w:val="both"/>
              <w:rPr>
                <w:rFonts w:ascii="Arial" w:hAnsi="Arial" w:cs="Arial"/>
                <w:b/>
                <w:iCs/>
                <w:sz w:val="20"/>
                <w:szCs w:val="20"/>
              </w:rPr>
            </w:pPr>
            <w:r w:rsidRPr="005A3AB7">
              <w:rPr>
                <w:rFonts w:ascii="Arial" w:hAnsi="Arial" w:cs="Arial"/>
                <w:b/>
                <w:iCs/>
                <w:sz w:val="20"/>
                <w:szCs w:val="20"/>
              </w:rPr>
              <w:t>Institucionalismo intergubernamental.</w:t>
            </w:r>
          </w:p>
          <w:p w14:paraId="0063F501" w14:textId="77777777" w:rsidR="001479BA" w:rsidRPr="005A3AB7" w:rsidRDefault="001479BA" w:rsidP="00AD6C3F">
            <w:pPr>
              <w:autoSpaceDE w:val="0"/>
              <w:autoSpaceDN w:val="0"/>
              <w:adjustRightInd w:val="0"/>
              <w:jc w:val="both"/>
              <w:rPr>
                <w:rFonts w:ascii="Arial" w:hAnsi="Arial" w:cs="Arial"/>
                <w:b/>
                <w:sz w:val="20"/>
                <w:szCs w:val="20"/>
              </w:rPr>
            </w:pPr>
            <w:r w:rsidRPr="005A3AB7">
              <w:rPr>
                <w:rFonts w:ascii="Arial" w:hAnsi="Arial" w:cs="Arial"/>
                <w:sz w:val="20"/>
                <w:szCs w:val="20"/>
              </w:rPr>
              <w:t>La fuente primaria de integración está en los intereses de los propios Estados, y el poder relativo que cada uno lleva a Bruselas.</w:t>
            </w:r>
          </w:p>
        </w:tc>
        <w:tc>
          <w:tcPr>
            <w:tcW w:w="1559" w:type="dxa"/>
            <w:shd w:val="clear" w:color="auto" w:fill="FFFFFF" w:themeFill="background1"/>
          </w:tcPr>
          <w:p w14:paraId="15BAE1D9" w14:textId="77777777" w:rsidR="001479BA" w:rsidRPr="005A3AB7" w:rsidRDefault="001479BA" w:rsidP="00AD6C3F">
            <w:pPr>
              <w:autoSpaceDE w:val="0"/>
              <w:autoSpaceDN w:val="0"/>
              <w:adjustRightInd w:val="0"/>
              <w:jc w:val="both"/>
              <w:rPr>
                <w:rFonts w:ascii="Arial" w:hAnsi="Arial" w:cs="Arial"/>
                <w:sz w:val="20"/>
                <w:szCs w:val="20"/>
              </w:rPr>
            </w:pPr>
            <w:r w:rsidRPr="005A3AB7">
              <w:rPr>
                <w:rFonts w:ascii="Arial" w:hAnsi="Arial" w:cs="Arial"/>
                <w:sz w:val="20"/>
                <w:szCs w:val="20"/>
              </w:rPr>
              <w:t>Moravcsik</w:t>
            </w:r>
          </w:p>
        </w:tc>
        <w:tc>
          <w:tcPr>
            <w:tcW w:w="2149" w:type="dxa"/>
            <w:shd w:val="clear" w:color="auto" w:fill="FFFFFF" w:themeFill="background1"/>
          </w:tcPr>
          <w:p w14:paraId="3D76FFB0" w14:textId="77777777" w:rsidR="001479BA" w:rsidRPr="005A3AB7" w:rsidRDefault="001479BA" w:rsidP="00AD6C3F">
            <w:pPr>
              <w:autoSpaceDE w:val="0"/>
              <w:autoSpaceDN w:val="0"/>
              <w:adjustRightInd w:val="0"/>
              <w:jc w:val="both"/>
              <w:rPr>
                <w:rFonts w:ascii="Arial" w:hAnsi="Arial" w:cs="Arial"/>
                <w:sz w:val="20"/>
                <w:szCs w:val="20"/>
              </w:rPr>
            </w:pPr>
          </w:p>
        </w:tc>
      </w:tr>
      <w:tr w:rsidR="001479BA" w:rsidRPr="005A3AB7" w14:paraId="7B69B27F" w14:textId="77777777" w:rsidTr="00C51675">
        <w:trPr>
          <w:jc w:val="center"/>
        </w:trPr>
        <w:tc>
          <w:tcPr>
            <w:tcW w:w="1150" w:type="dxa"/>
            <w:tcBorders>
              <w:bottom w:val="nil"/>
            </w:tcBorders>
            <w:shd w:val="clear" w:color="auto" w:fill="FFFFFF" w:themeFill="background1"/>
          </w:tcPr>
          <w:p w14:paraId="2786F3F1" w14:textId="77777777" w:rsidR="001479BA" w:rsidRPr="005A3AB7" w:rsidRDefault="001479BA" w:rsidP="004B23B2">
            <w:pPr>
              <w:autoSpaceDE w:val="0"/>
              <w:autoSpaceDN w:val="0"/>
              <w:adjustRightInd w:val="0"/>
              <w:jc w:val="both"/>
              <w:rPr>
                <w:rFonts w:ascii="Arial" w:hAnsi="Arial" w:cs="Arial"/>
                <w:sz w:val="20"/>
                <w:szCs w:val="20"/>
              </w:rPr>
            </w:pPr>
            <w:r w:rsidRPr="005A3AB7">
              <w:rPr>
                <w:rFonts w:ascii="Arial" w:hAnsi="Arial" w:cs="Arial"/>
                <w:sz w:val="20"/>
                <w:szCs w:val="20"/>
              </w:rPr>
              <w:t>Tratado de Maastricht, Comunidad Europea</w:t>
            </w:r>
          </w:p>
          <w:p w14:paraId="7F493ACA" w14:textId="77777777" w:rsidR="001479BA" w:rsidRPr="005A3AB7" w:rsidRDefault="001479BA" w:rsidP="001479BA">
            <w:pPr>
              <w:autoSpaceDE w:val="0"/>
              <w:autoSpaceDN w:val="0"/>
              <w:adjustRightInd w:val="0"/>
              <w:ind w:firstLine="34"/>
              <w:jc w:val="both"/>
              <w:rPr>
                <w:rFonts w:ascii="Arial" w:hAnsi="Arial" w:cs="Arial"/>
                <w:sz w:val="20"/>
                <w:szCs w:val="20"/>
              </w:rPr>
            </w:pPr>
            <w:r w:rsidRPr="005A3AB7">
              <w:rPr>
                <w:rFonts w:ascii="Arial" w:hAnsi="Arial" w:cs="Arial"/>
                <w:sz w:val="20"/>
                <w:szCs w:val="20"/>
              </w:rPr>
              <w:t>1993</w:t>
            </w:r>
          </w:p>
        </w:tc>
        <w:tc>
          <w:tcPr>
            <w:tcW w:w="2982" w:type="dxa"/>
            <w:tcBorders>
              <w:bottom w:val="nil"/>
            </w:tcBorders>
            <w:shd w:val="clear" w:color="auto" w:fill="FFFFFF" w:themeFill="background1"/>
          </w:tcPr>
          <w:p w14:paraId="37615A35" w14:textId="77777777" w:rsidR="001479BA" w:rsidRPr="005A3AB7" w:rsidRDefault="001479BA" w:rsidP="00AD6C3F">
            <w:pPr>
              <w:autoSpaceDE w:val="0"/>
              <w:autoSpaceDN w:val="0"/>
              <w:adjustRightInd w:val="0"/>
              <w:jc w:val="both"/>
              <w:rPr>
                <w:rFonts w:ascii="Arial" w:hAnsi="Arial" w:cs="Arial"/>
                <w:b/>
                <w:sz w:val="20"/>
                <w:szCs w:val="20"/>
              </w:rPr>
            </w:pPr>
            <w:r w:rsidRPr="005A3AB7">
              <w:rPr>
                <w:rFonts w:ascii="Arial" w:hAnsi="Arial" w:cs="Arial"/>
                <w:b/>
                <w:sz w:val="20"/>
                <w:szCs w:val="20"/>
              </w:rPr>
              <w:t>El intergubernamentalismo liberal (Modelo del principal agente).</w:t>
            </w:r>
          </w:p>
          <w:p w14:paraId="2CCE82CA" w14:textId="77777777" w:rsidR="001479BA" w:rsidRPr="005A3AB7" w:rsidRDefault="001479BA" w:rsidP="00AD6C3F">
            <w:pPr>
              <w:autoSpaceDE w:val="0"/>
              <w:autoSpaceDN w:val="0"/>
              <w:adjustRightInd w:val="0"/>
              <w:jc w:val="both"/>
              <w:rPr>
                <w:rFonts w:ascii="Arial" w:hAnsi="Arial" w:cs="Arial"/>
                <w:i/>
                <w:iCs/>
                <w:sz w:val="20"/>
                <w:szCs w:val="20"/>
              </w:rPr>
            </w:pPr>
            <w:r w:rsidRPr="005A3AB7">
              <w:rPr>
                <w:rFonts w:ascii="Arial" w:hAnsi="Arial" w:cs="Arial"/>
                <w:sz w:val="20"/>
                <w:szCs w:val="20"/>
              </w:rPr>
              <w:t xml:space="preserve">La </w:t>
            </w:r>
            <w:r w:rsidRPr="005A3AB7">
              <w:rPr>
                <w:rFonts w:ascii="Arial" w:hAnsi="Arial" w:cs="Arial"/>
                <w:iCs/>
                <w:sz w:val="20"/>
                <w:szCs w:val="20"/>
              </w:rPr>
              <w:t xml:space="preserve">integración propiamente dicha </w:t>
            </w:r>
            <w:r w:rsidRPr="005A3AB7">
              <w:rPr>
                <w:rFonts w:ascii="Arial" w:hAnsi="Arial" w:cs="Arial"/>
                <w:sz w:val="20"/>
                <w:szCs w:val="20"/>
              </w:rPr>
              <w:t xml:space="preserve">o </w:t>
            </w:r>
            <w:r w:rsidRPr="005A3AB7">
              <w:rPr>
                <w:rFonts w:ascii="Arial" w:hAnsi="Arial" w:cs="Arial"/>
                <w:i/>
                <w:iCs/>
                <w:sz w:val="20"/>
                <w:szCs w:val="20"/>
              </w:rPr>
              <w:t xml:space="preserve">polity-making </w:t>
            </w:r>
            <w:r w:rsidRPr="005A3AB7">
              <w:rPr>
                <w:rFonts w:ascii="Arial" w:hAnsi="Arial" w:cs="Arial"/>
                <w:sz w:val="20"/>
                <w:szCs w:val="20"/>
              </w:rPr>
              <w:t>proceso de formación de nuevas comunidades políticas.</w:t>
            </w:r>
          </w:p>
          <w:p w14:paraId="097C4991" w14:textId="77777777" w:rsidR="001479BA" w:rsidRPr="005A3AB7" w:rsidRDefault="001479BA" w:rsidP="00AD6C3F">
            <w:pPr>
              <w:autoSpaceDE w:val="0"/>
              <w:autoSpaceDN w:val="0"/>
              <w:adjustRightInd w:val="0"/>
              <w:jc w:val="both"/>
              <w:rPr>
                <w:rFonts w:ascii="Arial" w:hAnsi="Arial" w:cs="Arial"/>
                <w:sz w:val="20"/>
                <w:szCs w:val="20"/>
              </w:rPr>
            </w:pPr>
            <w:r w:rsidRPr="005A3AB7">
              <w:rPr>
                <w:rFonts w:ascii="Arial" w:hAnsi="Arial" w:cs="Arial"/>
                <w:sz w:val="20"/>
                <w:szCs w:val="20"/>
              </w:rPr>
              <w:t xml:space="preserve">La sociedad como punto de partida de la integración. </w:t>
            </w:r>
          </w:p>
          <w:p w14:paraId="001EEC6A" w14:textId="77777777" w:rsidR="001479BA" w:rsidRPr="005A3AB7" w:rsidRDefault="001479BA" w:rsidP="00AD6C3F">
            <w:pPr>
              <w:autoSpaceDE w:val="0"/>
              <w:autoSpaceDN w:val="0"/>
              <w:adjustRightInd w:val="0"/>
              <w:jc w:val="both"/>
              <w:rPr>
                <w:rFonts w:ascii="Arial" w:hAnsi="Arial" w:cs="Arial"/>
                <w:sz w:val="20"/>
                <w:szCs w:val="20"/>
              </w:rPr>
            </w:pPr>
            <w:r w:rsidRPr="005A3AB7">
              <w:rPr>
                <w:rFonts w:ascii="Arial" w:hAnsi="Arial" w:cs="Arial"/>
                <w:sz w:val="20"/>
                <w:szCs w:val="20"/>
              </w:rPr>
              <w:t>La integración regional como el resultado.</w:t>
            </w:r>
          </w:p>
          <w:p w14:paraId="713F1419" w14:textId="77777777" w:rsidR="001479BA" w:rsidRPr="005A3AB7" w:rsidRDefault="001479BA" w:rsidP="00AD6C3F">
            <w:pPr>
              <w:autoSpaceDE w:val="0"/>
              <w:autoSpaceDN w:val="0"/>
              <w:adjustRightInd w:val="0"/>
              <w:jc w:val="both"/>
              <w:rPr>
                <w:rFonts w:ascii="Arial" w:hAnsi="Arial" w:cs="Arial"/>
                <w:sz w:val="20"/>
                <w:szCs w:val="20"/>
              </w:rPr>
            </w:pPr>
            <w:r w:rsidRPr="005A3AB7">
              <w:rPr>
                <w:rFonts w:ascii="Arial" w:hAnsi="Arial" w:cs="Arial"/>
                <w:sz w:val="20"/>
                <w:szCs w:val="20"/>
              </w:rPr>
              <w:t>La decisión soberana de un grupo de Estados vecino.</w:t>
            </w:r>
          </w:p>
          <w:p w14:paraId="1BF305C2" w14:textId="77777777" w:rsidR="004B23B2" w:rsidRPr="005A3AB7" w:rsidRDefault="004B23B2" w:rsidP="004B23B2">
            <w:pPr>
              <w:autoSpaceDE w:val="0"/>
              <w:autoSpaceDN w:val="0"/>
              <w:adjustRightInd w:val="0"/>
              <w:jc w:val="both"/>
              <w:rPr>
                <w:rFonts w:ascii="Arial" w:hAnsi="Arial" w:cs="Arial"/>
                <w:sz w:val="20"/>
                <w:szCs w:val="20"/>
              </w:rPr>
            </w:pPr>
            <w:r w:rsidRPr="005A3AB7">
              <w:rPr>
                <w:rFonts w:ascii="Arial" w:hAnsi="Arial" w:cs="Arial"/>
                <w:sz w:val="20"/>
                <w:szCs w:val="20"/>
              </w:rPr>
              <w:t xml:space="preserve">Los Estados promueven la cooperación internacional para satisfacer las demandas de sus actores nacionales relevantes. Se fortalece el poder estatal (la opción de retirarse de la asociación, y no su dilución en una entidad regional). </w:t>
            </w:r>
          </w:p>
          <w:p w14:paraId="5530B4EC" w14:textId="77777777" w:rsidR="004B23B2" w:rsidRPr="005A3AB7" w:rsidRDefault="004B23B2" w:rsidP="004B23B2">
            <w:pPr>
              <w:autoSpaceDE w:val="0"/>
              <w:autoSpaceDN w:val="0"/>
              <w:adjustRightInd w:val="0"/>
              <w:jc w:val="both"/>
              <w:rPr>
                <w:rFonts w:ascii="Arial" w:hAnsi="Arial" w:cs="Arial"/>
                <w:sz w:val="20"/>
                <w:szCs w:val="20"/>
              </w:rPr>
            </w:pPr>
            <w:r w:rsidRPr="005A3AB7">
              <w:rPr>
                <w:rFonts w:ascii="Arial" w:hAnsi="Arial" w:cs="Arial"/>
                <w:sz w:val="20"/>
                <w:szCs w:val="20"/>
              </w:rPr>
              <w:t xml:space="preserve">Interdependencia económica como condición necesaria de la integración. </w:t>
            </w:r>
          </w:p>
          <w:p w14:paraId="4899AC95" w14:textId="77777777" w:rsidR="004B23B2" w:rsidRPr="005A3AB7" w:rsidRDefault="004B23B2" w:rsidP="004B23B2">
            <w:pPr>
              <w:autoSpaceDE w:val="0"/>
              <w:autoSpaceDN w:val="0"/>
              <w:adjustRightInd w:val="0"/>
              <w:jc w:val="both"/>
              <w:rPr>
                <w:rFonts w:ascii="Arial" w:hAnsi="Arial" w:cs="Arial"/>
                <w:sz w:val="20"/>
                <w:szCs w:val="20"/>
              </w:rPr>
            </w:pPr>
            <w:r w:rsidRPr="005A3AB7">
              <w:rPr>
                <w:rFonts w:ascii="Arial" w:hAnsi="Arial" w:cs="Arial"/>
                <w:sz w:val="20"/>
                <w:szCs w:val="20"/>
              </w:rPr>
              <w:t>Liberalización comercial.</w:t>
            </w:r>
          </w:p>
          <w:p w14:paraId="4A7EAAB8" w14:textId="371E4DB4" w:rsidR="004B23B2" w:rsidRPr="005A3AB7" w:rsidRDefault="004B23B2" w:rsidP="004B23B2">
            <w:pPr>
              <w:autoSpaceDE w:val="0"/>
              <w:autoSpaceDN w:val="0"/>
              <w:adjustRightInd w:val="0"/>
              <w:jc w:val="both"/>
              <w:rPr>
                <w:rFonts w:ascii="Arial" w:hAnsi="Arial" w:cs="Arial"/>
                <w:sz w:val="20"/>
                <w:szCs w:val="20"/>
              </w:rPr>
            </w:pPr>
            <w:r w:rsidRPr="005A3AB7">
              <w:rPr>
                <w:rFonts w:ascii="Arial" w:hAnsi="Arial" w:cs="Arial"/>
                <w:sz w:val="20"/>
                <w:szCs w:val="20"/>
              </w:rPr>
              <w:t xml:space="preserve">Los acuerdos se dan en marco de </w:t>
            </w:r>
            <w:r w:rsidR="00E629D5" w:rsidRPr="005A3AB7">
              <w:rPr>
                <w:rFonts w:ascii="Arial" w:hAnsi="Arial" w:cs="Arial"/>
                <w:sz w:val="20"/>
                <w:szCs w:val="20"/>
              </w:rPr>
              <w:t>las instituciones</w:t>
            </w:r>
            <w:r w:rsidRPr="005A3AB7">
              <w:rPr>
                <w:rFonts w:ascii="Arial" w:hAnsi="Arial" w:cs="Arial"/>
                <w:sz w:val="20"/>
                <w:szCs w:val="20"/>
              </w:rPr>
              <w:t xml:space="preserve"> regionales (la implementación).</w:t>
            </w:r>
          </w:p>
          <w:p w14:paraId="3D603C7B" w14:textId="36053F5A" w:rsidR="004B23B2" w:rsidRPr="005A3AB7" w:rsidRDefault="004B23B2" w:rsidP="004B23B2">
            <w:pPr>
              <w:autoSpaceDE w:val="0"/>
              <w:autoSpaceDN w:val="0"/>
              <w:adjustRightInd w:val="0"/>
              <w:jc w:val="both"/>
              <w:rPr>
                <w:rFonts w:ascii="Arial" w:hAnsi="Arial" w:cs="Arial"/>
                <w:sz w:val="20"/>
                <w:szCs w:val="20"/>
              </w:rPr>
            </w:pPr>
            <w:r w:rsidRPr="005A3AB7">
              <w:rPr>
                <w:rFonts w:ascii="Arial" w:hAnsi="Arial" w:cs="Arial"/>
                <w:sz w:val="20"/>
                <w:szCs w:val="20"/>
              </w:rPr>
              <w:t>El proceso de integración responde a las preferencias conformadas por los grupos de poder dentro de cada Estado y a las relaciones de poder entre los Estados.</w:t>
            </w:r>
          </w:p>
        </w:tc>
        <w:tc>
          <w:tcPr>
            <w:tcW w:w="1559" w:type="dxa"/>
            <w:tcBorders>
              <w:bottom w:val="nil"/>
            </w:tcBorders>
            <w:shd w:val="clear" w:color="auto" w:fill="FFFFFF" w:themeFill="background1"/>
          </w:tcPr>
          <w:p w14:paraId="2FFD0757" w14:textId="77777777" w:rsidR="001479BA" w:rsidRPr="005A3AB7" w:rsidRDefault="001479BA" w:rsidP="00AD6C3F">
            <w:pPr>
              <w:autoSpaceDE w:val="0"/>
              <w:autoSpaceDN w:val="0"/>
              <w:adjustRightInd w:val="0"/>
              <w:jc w:val="both"/>
              <w:rPr>
                <w:rFonts w:ascii="Arial" w:hAnsi="Arial" w:cs="Arial"/>
                <w:sz w:val="20"/>
                <w:szCs w:val="20"/>
              </w:rPr>
            </w:pPr>
            <w:r w:rsidRPr="005A3AB7">
              <w:rPr>
                <w:rFonts w:ascii="Arial" w:hAnsi="Arial" w:cs="Arial"/>
                <w:sz w:val="20"/>
                <w:szCs w:val="20"/>
              </w:rPr>
              <w:t>Moravcsik</w:t>
            </w:r>
          </w:p>
        </w:tc>
        <w:tc>
          <w:tcPr>
            <w:tcW w:w="2149" w:type="dxa"/>
            <w:tcBorders>
              <w:bottom w:val="nil"/>
            </w:tcBorders>
            <w:shd w:val="clear" w:color="auto" w:fill="FFFFFF" w:themeFill="background1"/>
          </w:tcPr>
          <w:p w14:paraId="190F4F80" w14:textId="77777777" w:rsidR="001479BA" w:rsidRPr="005A3AB7" w:rsidRDefault="001479BA" w:rsidP="00AD6C3F">
            <w:pPr>
              <w:autoSpaceDE w:val="0"/>
              <w:autoSpaceDN w:val="0"/>
              <w:adjustRightInd w:val="0"/>
              <w:jc w:val="both"/>
              <w:rPr>
                <w:rFonts w:ascii="Arial" w:hAnsi="Arial" w:cs="Arial"/>
                <w:sz w:val="20"/>
                <w:szCs w:val="20"/>
              </w:rPr>
            </w:pPr>
            <w:r w:rsidRPr="005A3AB7">
              <w:rPr>
                <w:rFonts w:ascii="Arial" w:hAnsi="Arial" w:cs="Arial"/>
                <w:sz w:val="20"/>
                <w:szCs w:val="20"/>
              </w:rPr>
              <w:t>La respuesta a la crítica de Wincott a esta instrumentalización y minusvaloración institucional y a todo el intergubemamentalismo liberal.</w:t>
            </w:r>
          </w:p>
        </w:tc>
      </w:tr>
      <w:tr w:rsidR="007F33D4" w:rsidRPr="005A3AB7" w14:paraId="00F88182" w14:textId="77777777" w:rsidTr="00C51675">
        <w:tblPrEx>
          <w:tblBorders>
            <w:insideH w:val="none" w:sz="0" w:space="0" w:color="auto"/>
          </w:tblBorders>
        </w:tblPrEx>
        <w:trPr>
          <w:jc w:val="center"/>
        </w:trPr>
        <w:tc>
          <w:tcPr>
            <w:tcW w:w="1150" w:type="dxa"/>
            <w:shd w:val="clear" w:color="auto" w:fill="FFFFFF" w:themeFill="background1"/>
          </w:tcPr>
          <w:p w14:paraId="5120FD97" w14:textId="77777777" w:rsidR="007F33D4" w:rsidRPr="005A3AB7" w:rsidRDefault="007F33D4" w:rsidP="006C01D1">
            <w:pPr>
              <w:autoSpaceDE w:val="0"/>
              <w:autoSpaceDN w:val="0"/>
              <w:adjustRightInd w:val="0"/>
              <w:ind w:firstLine="34"/>
              <w:jc w:val="both"/>
              <w:rPr>
                <w:rFonts w:ascii="Arial" w:hAnsi="Arial" w:cs="Arial"/>
                <w:sz w:val="20"/>
                <w:szCs w:val="20"/>
              </w:rPr>
            </w:pPr>
          </w:p>
        </w:tc>
        <w:tc>
          <w:tcPr>
            <w:tcW w:w="2982" w:type="dxa"/>
            <w:shd w:val="clear" w:color="auto" w:fill="FFFFFF" w:themeFill="background1"/>
          </w:tcPr>
          <w:p w14:paraId="79AD7680" w14:textId="77777777" w:rsidR="007F33D4" w:rsidRPr="005A3AB7" w:rsidRDefault="007F33D4" w:rsidP="006C01D1">
            <w:pPr>
              <w:autoSpaceDE w:val="0"/>
              <w:autoSpaceDN w:val="0"/>
              <w:adjustRightInd w:val="0"/>
              <w:jc w:val="both"/>
              <w:rPr>
                <w:rFonts w:ascii="Arial" w:hAnsi="Arial" w:cs="Arial"/>
                <w:b/>
                <w:sz w:val="20"/>
                <w:szCs w:val="20"/>
              </w:rPr>
            </w:pPr>
            <w:r w:rsidRPr="005A3AB7">
              <w:rPr>
                <w:rFonts w:ascii="Arial" w:hAnsi="Arial" w:cs="Arial"/>
                <w:b/>
                <w:sz w:val="20"/>
                <w:szCs w:val="20"/>
              </w:rPr>
              <w:t xml:space="preserve">La gobernancia supranacional la </w:t>
            </w:r>
            <w:r w:rsidRPr="005A3AB7">
              <w:rPr>
                <w:rFonts w:ascii="Arial" w:hAnsi="Arial" w:cs="Arial"/>
                <w:b/>
                <w:iCs/>
                <w:sz w:val="20"/>
                <w:szCs w:val="20"/>
              </w:rPr>
              <w:t xml:space="preserve">gobernancia regional </w:t>
            </w:r>
            <w:r w:rsidRPr="005A3AB7">
              <w:rPr>
                <w:rFonts w:ascii="Arial" w:hAnsi="Arial" w:cs="Arial"/>
                <w:b/>
                <w:sz w:val="20"/>
                <w:szCs w:val="20"/>
              </w:rPr>
              <w:t xml:space="preserve">o </w:t>
            </w:r>
            <w:r w:rsidRPr="005A3AB7">
              <w:rPr>
                <w:rFonts w:ascii="Arial" w:hAnsi="Arial" w:cs="Arial"/>
                <w:b/>
                <w:iCs/>
                <w:sz w:val="20"/>
                <w:szCs w:val="20"/>
              </w:rPr>
              <w:t>policy-making.</w:t>
            </w:r>
          </w:p>
          <w:p w14:paraId="0EA7F4E1" w14:textId="77777777" w:rsidR="007F33D4" w:rsidRPr="005A3AB7" w:rsidRDefault="007F33D4" w:rsidP="006C01D1">
            <w:pPr>
              <w:autoSpaceDE w:val="0"/>
              <w:autoSpaceDN w:val="0"/>
              <w:adjustRightInd w:val="0"/>
              <w:jc w:val="both"/>
              <w:rPr>
                <w:rFonts w:ascii="Arial" w:hAnsi="Arial" w:cs="Arial"/>
                <w:sz w:val="20"/>
                <w:szCs w:val="20"/>
              </w:rPr>
            </w:pPr>
            <w:r w:rsidRPr="005A3AB7">
              <w:rPr>
                <w:rFonts w:ascii="Arial" w:hAnsi="Arial" w:cs="Arial"/>
                <w:sz w:val="20"/>
                <w:szCs w:val="20"/>
              </w:rPr>
              <w:t>Los mecanismos a través de los cuales se regulan esas nuevas comunidades.</w:t>
            </w:r>
          </w:p>
          <w:p w14:paraId="2738E487" w14:textId="00505A22" w:rsidR="007F33D4" w:rsidRPr="005A3AB7" w:rsidRDefault="007F33D4" w:rsidP="006C01D1">
            <w:pPr>
              <w:autoSpaceDE w:val="0"/>
              <w:autoSpaceDN w:val="0"/>
              <w:adjustRightInd w:val="0"/>
              <w:jc w:val="both"/>
              <w:rPr>
                <w:rFonts w:ascii="Arial" w:hAnsi="Arial" w:cs="Arial"/>
                <w:sz w:val="20"/>
                <w:szCs w:val="20"/>
              </w:rPr>
            </w:pPr>
            <w:r w:rsidRPr="005A3AB7">
              <w:rPr>
                <w:rFonts w:ascii="Arial" w:hAnsi="Arial" w:cs="Arial"/>
                <w:sz w:val="20"/>
                <w:szCs w:val="20"/>
              </w:rPr>
              <w:t xml:space="preserve">La sociedad como punto de partida de la integración. </w:t>
            </w:r>
          </w:p>
        </w:tc>
        <w:tc>
          <w:tcPr>
            <w:tcW w:w="1559" w:type="dxa"/>
            <w:shd w:val="clear" w:color="auto" w:fill="FFFFFF" w:themeFill="background1"/>
          </w:tcPr>
          <w:p w14:paraId="4CA3E296" w14:textId="77777777" w:rsidR="007F33D4" w:rsidRPr="005A3AB7" w:rsidRDefault="007F33D4" w:rsidP="006C01D1">
            <w:pPr>
              <w:autoSpaceDE w:val="0"/>
              <w:autoSpaceDN w:val="0"/>
              <w:adjustRightInd w:val="0"/>
              <w:jc w:val="both"/>
              <w:rPr>
                <w:rFonts w:ascii="Arial" w:hAnsi="Arial" w:cs="Arial"/>
                <w:sz w:val="20"/>
                <w:szCs w:val="20"/>
              </w:rPr>
            </w:pPr>
          </w:p>
        </w:tc>
        <w:tc>
          <w:tcPr>
            <w:tcW w:w="2149" w:type="dxa"/>
            <w:shd w:val="clear" w:color="auto" w:fill="FFFFFF" w:themeFill="background1"/>
          </w:tcPr>
          <w:p w14:paraId="463882A3" w14:textId="77777777" w:rsidR="007F33D4" w:rsidRPr="005A3AB7" w:rsidRDefault="007F33D4" w:rsidP="006C01D1">
            <w:pPr>
              <w:autoSpaceDE w:val="0"/>
              <w:autoSpaceDN w:val="0"/>
              <w:adjustRightInd w:val="0"/>
              <w:jc w:val="both"/>
              <w:rPr>
                <w:rFonts w:ascii="Arial" w:hAnsi="Arial" w:cs="Arial"/>
                <w:sz w:val="20"/>
                <w:szCs w:val="20"/>
              </w:rPr>
            </w:pPr>
          </w:p>
        </w:tc>
      </w:tr>
    </w:tbl>
    <w:p w14:paraId="5348593A" w14:textId="3A5D7445" w:rsidR="009169AB" w:rsidRPr="005A3AB7" w:rsidRDefault="00A727E7" w:rsidP="009169AB">
      <w:pPr>
        <w:spacing w:line="360" w:lineRule="auto"/>
        <w:jc w:val="both"/>
        <w:rPr>
          <w:rFonts w:ascii="Arial" w:eastAsia="Arial Unicode MS" w:hAnsi="Arial" w:cs="Arial"/>
          <w:color w:val="000000" w:themeColor="text1"/>
        </w:rPr>
      </w:pPr>
      <w:r w:rsidRPr="005A3AB7">
        <w:rPr>
          <w:rFonts w:ascii="Arial" w:eastAsia="Arial Unicode MS" w:hAnsi="Arial" w:cs="Arial"/>
          <w:color w:val="000000" w:themeColor="text1"/>
        </w:rPr>
        <w:lastRenderedPageBreak/>
        <w:t>Tabla</w:t>
      </w:r>
      <w:r w:rsidR="002F60E7" w:rsidRPr="005A3AB7">
        <w:rPr>
          <w:rFonts w:ascii="Arial" w:eastAsia="Arial Unicode MS" w:hAnsi="Arial" w:cs="Arial"/>
          <w:color w:val="000000" w:themeColor="text1"/>
        </w:rPr>
        <w:t xml:space="preserve">  14</w:t>
      </w:r>
      <w:r w:rsidR="009169AB" w:rsidRPr="005A3AB7">
        <w:rPr>
          <w:rFonts w:ascii="Arial" w:eastAsia="Arial Unicode MS" w:hAnsi="Arial" w:cs="Arial"/>
          <w:color w:val="000000" w:themeColor="text1"/>
        </w:rPr>
        <w:t xml:space="preserve"> (cont.)</w:t>
      </w:r>
      <w:r w:rsidR="003153E9" w:rsidRPr="005A3AB7">
        <w:rPr>
          <w:rFonts w:ascii="Arial" w:eastAsia="Arial Unicode MS" w:hAnsi="Arial" w:cs="Arial"/>
          <w:color w:val="000000" w:themeColor="text1"/>
        </w:rPr>
        <w:t>.</w:t>
      </w:r>
    </w:p>
    <w:tbl>
      <w:tblPr>
        <w:tblW w:w="0" w:type="auto"/>
        <w:tblInd w:w="-35" w:type="dxa"/>
        <w:shd w:val="clear" w:color="auto" w:fill="D9D9D9" w:themeFill="background1" w:themeFillShade="D9"/>
        <w:tblLook w:val="04A0" w:firstRow="1" w:lastRow="0" w:firstColumn="1" w:lastColumn="0" w:noHBand="0" w:noVBand="1"/>
      </w:tblPr>
      <w:tblGrid>
        <w:gridCol w:w="1150"/>
        <w:gridCol w:w="2982"/>
        <w:gridCol w:w="1559"/>
        <w:gridCol w:w="2149"/>
      </w:tblGrid>
      <w:tr w:rsidR="004B23B2" w:rsidRPr="005A3AB7" w14:paraId="57E08092" w14:textId="77777777" w:rsidTr="00C51675">
        <w:tc>
          <w:tcPr>
            <w:tcW w:w="1150" w:type="dxa"/>
            <w:shd w:val="clear" w:color="auto" w:fill="FFFFFF" w:themeFill="background1"/>
          </w:tcPr>
          <w:p w14:paraId="03812682" w14:textId="77777777" w:rsidR="004B23B2" w:rsidRPr="005A3AB7" w:rsidRDefault="004B23B2" w:rsidP="00AD6C3F">
            <w:pPr>
              <w:autoSpaceDE w:val="0"/>
              <w:autoSpaceDN w:val="0"/>
              <w:adjustRightInd w:val="0"/>
              <w:ind w:firstLine="34"/>
              <w:jc w:val="both"/>
              <w:rPr>
                <w:rFonts w:ascii="Arial" w:hAnsi="Arial" w:cs="Arial"/>
                <w:sz w:val="20"/>
                <w:szCs w:val="20"/>
              </w:rPr>
            </w:pPr>
          </w:p>
        </w:tc>
        <w:tc>
          <w:tcPr>
            <w:tcW w:w="2982" w:type="dxa"/>
            <w:shd w:val="clear" w:color="auto" w:fill="FFFFFF" w:themeFill="background1"/>
          </w:tcPr>
          <w:p w14:paraId="0CAEF8CF" w14:textId="4B4B4B54" w:rsidR="004B23B2" w:rsidRPr="005A3AB7" w:rsidRDefault="004B23B2" w:rsidP="004B23B2">
            <w:pPr>
              <w:autoSpaceDE w:val="0"/>
              <w:autoSpaceDN w:val="0"/>
              <w:adjustRightInd w:val="0"/>
              <w:jc w:val="both"/>
              <w:rPr>
                <w:rFonts w:ascii="Arial" w:hAnsi="Arial" w:cs="Arial"/>
                <w:b/>
                <w:sz w:val="20"/>
                <w:szCs w:val="20"/>
              </w:rPr>
            </w:pPr>
            <w:r w:rsidRPr="005A3AB7">
              <w:rPr>
                <w:rFonts w:ascii="Arial" w:hAnsi="Arial" w:cs="Arial"/>
                <w:sz w:val="20"/>
                <w:szCs w:val="20"/>
              </w:rPr>
              <w:t>Participación de cuatro actores centrales en el avance de la integración europea: los Estados nacionales, los empresarios transnacionales (</w:t>
            </w:r>
            <w:r w:rsidRPr="005A3AB7">
              <w:rPr>
                <w:rFonts w:ascii="Arial" w:hAnsi="Arial" w:cs="Arial"/>
                <w:i/>
                <w:iCs/>
                <w:sz w:val="20"/>
                <w:szCs w:val="20"/>
              </w:rPr>
              <w:t>transnational transactors</w:t>
            </w:r>
            <w:r w:rsidRPr="005A3AB7">
              <w:rPr>
                <w:rFonts w:ascii="Arial" w:hAnsi="Arial" w:cs="Arial"/>
                <w:sz w:val="20"/>
                <w:szCs w:val="20"/>
              </w:rPr>
              <w:t>), la Comisión Europea y la Corte de Justicia. Las dos últimas son instituciones supranacionales que no existen o no tienen peso en otros bloques regionales.</w:t>
            </w:r>
          </w:p>
        </w:tc>
        <w:tc>
          <w:tcPr>
            <w:tcW w:w="1559" w:type="dxa"/>
            <w:shd w:val="clear" w:color="auto" w:fill="FFFFFF" w:themeFill="background1"/>
          </w:tcPr>
          <w:p w14:paraId="2F8BDDCA" w14:textId="77777777" w:rsidR="004B23B2" w:rsidRPr="005A3AB7" w:rsidRDefault="004B23B2" w:rsidP="00AD6C3F">
            <w:pPr>
              <w:autoSpaceDE w:val="0"/>
              <w:autoSpaceDN w:val="0"/>
              <w:adjustRightInd w:val="0"/>
              <w:jc w:val="both"/>
              <w:rPr>
                <w:rFonts w:ascii="Arial" w:hAnsi="Arial" w:cs="Arial"/>
                <w:sz w:val="20"/>
                <w:szCs w:val="20"/>
              </w:rPr>
            </w:pPr>
          </w:p>
        </w:tc>
        <w:tc>
          <w:tcPr>
            <w:tcW w:w="2149" w:type="dxa"/>
            <w:shd w:val="clear" w:color="auto" w:fill="FFFFFF" w:themeFill="background1"/>
          </w:tcPr>
          <w:p w14:paraId="23C857E4" w14:textId="77777777" w:rsidR="004B23B2" w:rsidRPr="005A3AB7" w:rsidRDefault="004B23B2" w:rsidP="00AD6C3F">
            <w:pPr>
              <w:autoSpaceDE w:val="0"/>
              <w:autoSpaceDN w:val="0"/>
              <w:adjustRightInd w:val="0"/>
              <w:jc w:val="both"/>
              <w:rPr>
                <w:rFonts w:ascii="Arial" w:hAnsi="Arial" w:cs="Arial"/>
                <w:sz w:val="20"/>
                <w:szCs w:val="20"/>
              </w:rPr>
            </w:pPr>
          </w:p>
        </w:tc>
      </w:tr>
    </w:tbl>
    <w:p w14:paraId="168F505C" w14:textId="77777777" w:rsidR="006E25E3" w:rsidRPr="005A3AB7" w:rsidRDefault="006E25E3" w:rsidP="00536B8D">
      <w:pPr>
        <w:jc w:val="both"/>
        <w:rPr>
          <w:rFonts w:ascii="Arial" w:eastAsia="Arial Unicode MS" w:hAnsi="Arial" w:cs="Arial"/>
          <w:i/>
          <w:sz w:val="20"/>
          <w:szCs w:val="20"/>
        </w:rPr>
      </w:pPr>
    </w:p>
    <w:p w14:paraId="6F3C6D28" w14:textId="02608FE8" w:rsidR="007F33D4" w:rsidRPr="005A3AB7" w:rsidRDefault="007F33D4" w:rsidP="00536B8D">
      <w:pPr>
        <w:jc w:val="both"/>
        <w:rPr>
          <w:rFonts w:ascii="Arial" w:hAnsi="Arial" w:cs="Arial"/>
          <w:sz w:val="20"/>
          <w:szCs w:val="20"/>
        </w:rPr>
      </w:pPr>
      <w:r w:rsidRPr="005A3AB7">
        <w:rPr>
          <w:rFonts w:ascii="Arial" w:eastAsia="Arial Unicode MS" w:hAnsi="Arial" w:cs="Arial"/>
          <w:i/>
          <w:sz w:val="20"/>
          <w:szCs w:val="20"/>
        </w:rPr>
        <w:t>Nota</w:t>
      </w:r>
      <w:r w:rsidRPr="005A3AB7">
        <w:rPr>
          <w:rFonts w:ascii="Arial" w:eastAsia="Arial Unicode MS" w:hAnsi="Arial" w:cs="Arial"/>
          <w:sz w:val="20"/>
          <w:szCs w:val="20"/>
        </w:rPr>
        <w:t xml:space="preserve">. </w:t>
      </w:r>
      <w:r w:rsidR="00A727E7" w:rsidRPr="005A3AB7">
        <w:rPr>
          <w:rFonts w:ascii="Arial" w:eastAsia="Arial Unicode MS" w:hAnsi="Arial" w:cs="Arial"/>
          <w:sz w:val="20"/>
          <w:szCs w:val="20"/>
        </w:rPr>
        <w:t>E</w:t>
      </w:r>
      <w:r w:rsidR="00E629D5" w:rsidRPr="005A3AB7">
        <w:rPr>
          <w:rFonts w:ascii="Arial" w:eastAsia="Arial Unicode MS" w:hAnsi="Arial" w:cs="Arial"/>
          <w:sz w:val="20"/>
          <w:szCs w:val="20"/>
        </w:rPr>
        <w:t xml:space="preserve">laborado </w:t>
      </w:r>
      <w:r w:rsidR="00184694" w:rsidRPr="005A3AB7">
        <w:rPr>
          <w:rFonts w:ascii="Arial" w:eastAsia="Arial Unicode MS" w:hAnsi="Arial" w:cs="Arial"/>
          <w:sz w:val="20"/>
          <w:szCs w:val="20"/>
        </w:rPr>
        <w:t>por la autora a partir de</w:t>
      </w:r>
      <w:r w:rsidR="003153E9" w:rsidRPr="005A3AB7">
        <w:rPr>
          <w:rFonts w:ascii="Arial" w:eastAsia="Arial Unicode MS" w:hAnsi="Arial" w:cs="Arial"/>
          <w:sz w:val="20"/>
          <w:szCs w:val="20"/>
        </w:rPr>
        <w:t>: Malamud</w:t>
      </w:r>
      <w:r w:rsidRPr="005A3AB7">
        <w:rPr>
          <w:rFonts w:ascii="Arial" w:eastAsia="Arial Unicode MS" w:hAnsi="Arial" w:cs="Arial"/>
          <w:sz w:val="20"/>
          <w:szCs w:val="20"/>
        </w:rPr>
        <w:t xml:space="preserve"> (2011)</w:t>
      </w:r>
      <w:r w:rsidR="00184694" w:rsidRPr="005A3AB7">
        <w:rPr>
          <w:rFonts w:ascii="Arial" w:eastAsia="Arial Unicode MS" w:hAnsi="Arial" w:cs="Arial"/>
          <w:sz w:val="20"/>
          <w:szCs w:val="20"/>
        </w:rPr>
        <w:t xml:space="preserve">, </w:t>
      </w:r>
      <w:r w:rsidR="003153E9" w:rsidRPr="005A3AB7">
        <w:rPr>
          <w:rFonts w:ascii="Arial" w:eastAsia="Arial Unicode MS" w:hAnsi="Arial" w:cs="Arial"/>
          <w:color w:val="auto"/>
          <w:sz w:val="20"/>
          <w:szCs w:val="20"/>
        </w:rPr>
        <w:t>Mariscal</w:t>
      </w:r>
      <w:r w:rsidR="000F4CCA" w:rsidRPr="005A3AB7">
        <w:rPr>
          <w:rFonts w:ascii="Arial" w:eastAsia="Arial Unicode MS" w:hAnsi="Arial" w:cs="Arial"/>
          <w:color w:val="auto"/>
          <w:sz w:val="20"/>
          <w:szCs w:val="20"/>
        </w:rPr>
        <w:t xml:space="preserve"> (2001)</w:t>
      </w:r>
      <w:r w:rsidR="003153E9" w:rsidRPr="005A3AB7">
        <w:rPr>
          <w:rFonts w:ascii="Arial" w:eastAsia="Arial Unicode MS" w:hAnsi="Arial" w:cs="Arial"/>
          <w:color w:val="auto"/>
          <w:sz w:val="20"/>
          <w:szCs w:val="20"/>
        </w:rPr>
        <w:t xml:space="preserve">, </w:t>
      </w:r>
      <w:r w:rsidRPr="005A3AB7">
        <w:rPr>
          <w:rFonts w:ascii="Arial" w:hAnsi="Arial" w:cs="Arial"/>
          <w:color w:val="auto"/>
          <w:sz w:val="20"/>
          <w:szCs w:val="20"/>
        </w:rPr>
        <w:t>Fu</w:t>
      </w:r>
      <w:r w:rsidR="003153E9" w:rsidRPr="005A3AB7">
        <w:rPr>
          <w:rFonts w:ascii="Arial" w:hAnsi="Arial" w:cs="Arial"/>
          <w:color w:val="auto"/>
          <w:sz w:val="20"/>
          <w:szCs w:val="20"/>
        </w:rPr>
        <w:t xml:space="preserve">ente </w:t>
      </w:r>
      <w:r w:rsidR="00184694" w:rsidRPr="005A3AB7">
        <w:rPr>
          <w:rFonts w:ascii="Arial" w:hAnsi="Arial" w:cs="Arial"/>
          <w:color w:val="auto"/>
          <w:sz w:val="20"/>
          <w:szCs w:val="20"/>
        </w:rPr>
        <w:t xml:space="preserve"> (</w:t>
      </w:r>
      <w:r w:rsidR="00700EDE" w:rsidRPr="005A3AB7">
        <w:rPr>
          <w:rFonts w:ascii="Arial" w:hAnsi="Arial" w:cs="Arial"/>
          <w:color w:val="auto"/>
          <w:sz w:val="20"/>
          <w:szCs w:val="20"/>
        </w:rPr>
        <w:t>agosto</w:t>
      </w:r>
      <w:r w:rsidR="00184694" w:rsidRPr="005A3AB7">
        <w:rPr>
          <w:rFonts w:ascii="Arial" w:hAnsi="Arial" w:cs="Arial"/>
          <w:color w:val="auto"/>
          <w:sz w:val="20"/>
          <w:szCs w:val="20"/>
        </w:rPr>
        <w:t>, 1994</w:t>
      </w:r>
      <w:r w:rsidR="00E629D5" w:rsidRPr="005A3AB7">
        <w:rPr>
          <w:rFonts w:ascii="Arial" w:hAnsi="Arial" w:cs="Arial"/>
          <w:color w:val="auto"/>
          <w:sz w:val="20"/>
          <w:szCs w:val="20"/>
        </w:rPr>
        <w:t xml:space="preserve">) </w:t>
      </w:r>
      <w:r w:rsidR="00E629D5" w:rsidRPr="005A3AB7">
        <w:rPr>
          <w:rFonts w:ascii="Arial" w:hAnsi="Arial" w:cs="Arial"/>
          <w:bCs/>
          <w:color w:val="auto"/>
          <w:sz w:val="20"/>
          <w:szCs w:val="20"/>
        </w:rPr>
        <w:t>Vieira</w:t>
      </w:r>
      <w:r w:rsidR="00184694" w:rsidRPr="005A3AB7">
        <w:rPr>
          <w:rFonts w:ascii="Arial" w:hAnsi="Arial" w:cs="Arial"/>
          <w:color w:val="auto"/>
          <w:sz w:val="20"/>
          <w:szCs w:val="20"/>
        </w:rPr>
        <w:t xml:space="preserve"> (</w:t>
      </w:r>
      <w:r w:rsidR="00700EDE" w:rsidRPr="005A3AB7">
        <w:rPr>
          <w:rFonts w:ascii="Arial" w:hAnsi="Arial" w:cs="Arial"/>
          <w:color w:val="auto"/>
          <w:sz w:val="20"/>
          <w:szCs w:val="20"/>
        </w:rPr>
        <w:t>d</w:t>
      </w:r>
      <w:r w:rsidR="00184694" w:rsidRPr="005A3AB7">
        <w:rPr>
          <w:rFonts w:ascii="Arial" w:hAnsi="Arial" w:cs="Arial"/>
          <w:color w:val="auto"/>
          <w:sz w:val="20"/>
          <w:szCs w:val="20"/>
        </w:rPr>
        <w:t>ic</w:t>
      </w:r>
      <w:r w:rsidR="003153E9" w:rsidRPr="005A3AB7">
        <w:rPr>
          <w:rFonts w:ascii="Arial" w:hAnsi="Arial" w:cs="Arial"/>
          <w:color w:val="auto"/>
          <w:sz w:val="20"/>
          <w:szCs w:val="20"/>
        </w:rPr>
        <w:t>iembre, 2005) y Duarte</w:t>
      </w:r>
      <w:r w:rsidR="00184694" w:rsidRPr="005A3AB7">
        <w:rPr>
          <w:rFonts w:ascii="Arial" w:hAnsi="Arial" w:cs="Arial"/>
          <w:color w:val="auto"/>
          <w:sz w:val="20"/>
          <w:szCs w:val="20"/>
        </w:rPr>
        <w:t xml:space="preserve">  (2011)</w:t>
      </w:r>
      <w:r w:rsidR="000F4CCA" w:rsidRPr="005A3AB7">
        <w:rPr>
          <w:rFonts w:ascii="Arial" w:hAnsi="Arial" w:cs="Arial"/>
          <w:color w:val="auto"/>
          <w:sz w:val="20"/>
          <w:szCs w:val="20"/>
        </w:rPr>
        <w:t>.</w:t>
      </w:r>
    </w:p>
    <w:p w14:paraId="751526D0" w14:textId="77777777" w:rsidR="004B23B2" w:rsidRPr="005A3AB7" w:rsidRDefault="004B23B2">
      <w:pPr>
        <w:spacing w:after="160" w:line="259" w:lineRule="auto"/>
        <w:rPr>
          <w:rFonts w:ascii="Arial" w:hAnsi="Arial" w:cs="Arial"/>
        </w:rPr>
      </w:pPr>
      <w:r w:rsidRPr="005A3AB7">
        <w:rPr>
          <w:rFonts w:ascii="Arial" w:hAnsi="Arial" w:cs="Arial"/>
        </w:rPr>
        <w:br w:type="page"/>
      </w:r>
    </w:p>
    <w:p w14:paraId="568567F4" w14:textId="303DC942" w:rsidR="0091469E" w:rsidRPr="005A3AB7" w:rsidRDefault="003E41E9" w:rsidP="006E25E3">
      <w:pPr>
        <w:pStyle w:val="Ttulo4"/>
        <w:jc w:val="center"/>
      </w:pPr>
      <w:bookmarkStart w:id="56" w:name="_Toc135638681"/>
      <w:bookmarkStart w:id="57" w:name="_Toc146749881"/>
      <w:r w:rsidRPr="005A3AB7">
        <w:lastRenderedPageBreak/>
        <w:t>Anexo A-2</w:t>
      </w:r>
      <w:bookmarkEnd w:id="56"/>
      <w:bookmarkEnd w:id="57"/>
    </w:p>
    <w:p w14:paraId="6E08BC41" w14:textId="209C4ED1" w:rsidR="00461748" w:rsidRPr="005A3AB7" w:rsidRDefault="009169AB" w:rsidP="003153E9">
      <w:pPr>
        <w:jc w:val="both"/>
        <w:rPr>
          <w:rFonts w:ascii="Arial" w:eastAsia="Arial Unicode MS" w:hAnsi="Arial" w:cs="Arial"/>
          <w:b/>
          <w:color w:val="000000" w:themeColor="text1"/>
        </w:rPr>
      </w:pPr>
      <w:r w:rsidRPr="005A3AB7">
        <w:rPr>
          <w:rFonts w:ascii="Arial" w:eastAsia="Arial Unicode MS" w:hAnsi="Arial" w:cs="Arial"/>
          <w:b/>
          <w:color w:val="000000" w:themeColor="text1"/>
        </w:rPr>
        <w:t>Taba</w:t>
      </w:r>
      <w:r w:rsidR="002F60E7" w:rsidRPr="005A3AB7">
        <w:rPr>
          <w:rFonts w:ascii="Arial" w:eastAsia="Arial Unicode MS" w:hAnsi="Arial" w:cs="Arial"/>
          <w:b/>
          <w:color w:val="000000" w:themeColor="text1"/>
        </w:rPr>
        <w:t xml:space="preserve"> 15</w:t>
      </w:r>
    </w:p>
    <w:p w14:paraId="602AF822" w14:textId="275423EC" w:rsidR="00461748" w:rsidRPr="005A3AB7" w:rsidRDefault="00461748" w:rsidP="003153E9">
      <w:pPr>
        <w:pStyle w:val="Ttulo3"/>
        <w:spacing w:line="240" w:lineRule="auto"/>
        <w:jc w:val="left"/>
        <w:rPr>
          <w:rFonts w:eastAsia="Arial Unicode MS" w:cs="Arial"/>
          <w:b w:val="0"/>
          <w:i/>
        </w:rPr>
      </w:pPr>
      <w:bookmarkStart w:id="58" w:name="_Toc146749882"/>
      <w:r w:rsidRPr="005A3AB7">
        <w:rPr>
          <w:rFonts w:eastAsia="Arial Unicode MS" w:cs="Arial"/>
          <w:b w:val="0"/>
          <w:i/>
        </w:rPr>
        <w:t>Marco de análisis de las políticas públicas</w:t>
      </w:r>
      <w:bookmarkEnd w:id="58"/>
    </w:p>
    <w:tbl>
      <w:tblPr>
        <w:tblW w:w="0" w:type="auto"/>
        <w:jc w:val="center"/>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639"/>
        <w:gridCol w:w="2402"/>
        <w:gridCol w:w="2073"/>
        <w:gridCol w:w="2376"/>
      </w:tblGrid>
      <w:tr w:rsidR="00461748" w:rsidRPr="005A3AB7" w14:paraId="625F84B9" w14:textId="77777777" w:rsidTr="00C51675">
        <w:trPr>
          <w:jc w:val="center"/>
        </w:trPr>
        <w:tc>
          <w:tcPr>
            <w:tcW w:w="1435" w:type="dxa"/>
            <w:tcBorders>
              <w:top w:val="single" w:sz="4" w:space="0" w:color="auto"/>
              <w:bottom w:val="single" w:sz="4" w:space="0" w:color="auto"/>
            </w:tcBorders>
            <w:shd w:val="clear" w:color="auto" w:fill="FFFFFF" w:themeFill="background1"/>
          </w:tcPr>
          <w:p w14:paraId="6B7E0731" w14:textId="77777777" w:rsidR="00461748" w:rsidRPr="005A3AB7" w:rsidRDefault="00461748" w:rsidP="006C01D1">
            <w:pPr>
              <w:jc w:val="both"/>
              <w:rPr>
                <w:rFonts w:ascii="Arial" w:eastAsia="Arial Unicode MS" w:hAnsi="Arial" w:cs="Arial"/>
                <w:b/>
                <w:sz w:val="20"/>
                <w:szCs w:val="20"/>
              </w:rPr>
            </w:pPr>
            <w:r w:rsidRPr="005A3AB7">
              <w:rPr>
                <w:rFonts w:ascii="Arial" w:eastAsia="Arial Unicode MS" w:hAnsi="Arial" w:cs="Arial"/>
                <w:b/>
                <w:sz w:val="20"/>
                <w:szCs w:val="20"/>
              </w:rPr>
              <w:t xml:space="preserve">Marco de análisis </w:t>
            </w:r>
          </w:p>
        </w:tc>
        <w:tc>
          <w:tcPr>
            <w:tcW w:w="2401" w:type="dxa"/>
            <w:tcBorders>
              <w:top w:val="single" w:sz="4" w:space="0" w:color="auto"/>
              <w:bottom w:val="single" w:sz="4" w:space="0" w:color="auto"/>
            </w:tcBorders>
            <w:shd w:val="clear" w:color="auto" w:fill="FFFFFF" w:themeFill="background1"/>
          </w:tcPr>
          <w:p w14:paraId="5CE6D0A5" w14:textId="77777777" w:rsidR="00461748" w:rsidRPr="005A3AB7" w:rsidRDefault="00461748" w:rsidP="006C01D1">
            <w:pPr>
              <w:jc w:val="both"/>
              <w:rPr>
                <w:rFonts w:ascii="Arial" w:eastAsia="Arial Unicode MS" w:hAnsi="Arial" w:cs="Arial"/>
                <w:b/>
                <w:sz w:val="20"/>
                <w:szCs w:val="20"/>
              </w:rPr>
            </w:pPr>
            <w:r w:rsidRPr="005A3AB7">
              <w:rPr>
                <w:rFonts w:ascii="Arial" w:eastAsia="Arial Unicode MS" w:hAnsi="Arial" w:cs="Arial"/>
                <w:b/>
                <w:sz w:val="20"/>
                <w:szCs w:val="20"/>
              </w:rPr>
              <w:t>Disciplina, teoría y concepto asociados</w:t>
            </w:r>
          </w:p>
        </w:tc>
        <w:tc>
          <w:tcPr>
            <w:tcW w:w="2059" w:type="dxa"/>
            <w:tcBorders>
              <w:top w:val="single" w:sz="4" w:space="0" w:color="auto"/>
              <w:bottom w:val="single" w:sz="4" w:space="0" w:color="auto"/>
            </w:tcBorders>
            <w:shd w:val="clear" w:color="auto" w:fill="FFFFFF" w:themeFill="background1"/>
          </w:tcPr>
          <w:p w14:paraId="1DDF2EDF" w14:textId="77777777" w:rsidR="00461748" w:rsidRPr="005A3AB7" w:rsidRDefault="00461748" w:rsidP="006C01D1">
            <w:pPr>
              <w:jc w:val="both"/>
              <w:rPr>
                <w:rFonts w:ascii="Arial" w:eastAsia="Arial Unicode MS" w:hAnsi="Arial" w:cs="Arial"/>
                <w:b/>
                <w:sz w:val="20"/>
                <w:szCs w:val="20"/>
              </w:rPr>
            </w:pPr>
            <w:r w:rsidRPr="005A3AB7">
              <w:rPr>
                <w:rFonts w:ascii="Arial" w:eastAsia="Arial Unicode MS" w:hAnsi="Arial" w:cs="Arial"/>
                <w:b/>
                <w:sz w:val="20"/>
                <w:szCs w:val="20"/>
              </w:rPr>
              <w:t>Análisis de política pública</w:t>
            </w:r>
          </w:p>
        </w:tc>
        <w:tc>
          <w:tcPr>
            <w:tcW w:w="2376" w:type="dxa"/>
            <w:tcBorders>
              <w:top w:val="single" w:sz="4" w:space="0" w:color="auto"/>
              <w:bottom w:val="single" w:sz="4" w:space="0" w:color="auto"/>
              <w:right w:val="nil"/>
            </w:tcBorders>
            <w:shd w:val="clear" w:color="auto" w:fill="FFFFFF" w:themeFill="background1"/>
          </w:tcPr>
          <w:p w14:paraId="1615EE31" w14:textId="77777777" w:rsidR="00461748" w:rsidRPr="005A3AB7" w:rsidRDefault="00461748" w:rsidP="006C01D1">
            <w:pPr>
              <w:jc w:val="both"/>
              <w:rPr>
                <w:rFonts w:ascii="Arial" w:eastAsia="Arial Unicode MS" w:hAnsi="Arial" w:cs="Arial"/>
                <w:b/>
                <w:sz w:val="20"/>
                <w:szCs w:val="20"/>
              </w:rPr>
            </w:pPr>
            <w:r w:rsidRPr="005A3AB7">
              <w:rPr>
                <w:rFonts w:ascii="Arial" w:eastAsia="Arial Unicode MS" w:hAnsi="Arial" w:cs="Arial"/>
                <w:b/>
                <w:sz w:val="20"/>
                <w:szCs w:val="20"/>
              </w:rPr>
              <w:t>Representantes</w:t>
            </w:r>
          </w:p>
        </w:tc>
      </w:tr>
      <w:tr w:rsidR="00461748" w:rsidRPr="005A3AB7" w14:paraId="7A58CD6E" w14:textId="77777777" w:rsidTr="00C51675">
        <w:trPr>
          <w:jc w:val="center"/>
        </w:trPr>
        <w:tc>
          <w:tcPr>
            <w:tcW w:w="1435" w:type="dxa"/>
            <w:tcBorders>
              <w:top w:val="single" w:sz="4" w:space="0" w:color="auto"/>
              <w:bottom w:val="single" w:sz="4" w:space="0" w:color="auto"/>
            </w:tcBorders>
            <w:shd w:val="clear" w:color="auto" w:fill="FFFFFF" w:themeFill="background1"/>
          </w:tcPr>
          <w:p w14:paraId="05738C85" w14:textId="77777777" w:rsidR="00461748" w:rsidRPr="005A3AB7" w:rsidRDefault="00461748" w:rsidP="006C01D1">
            <w:pPr>
              <w:jc w:val="both"/>
              <w:rPr>
                <w:rFonts w:ascii="Arial" w:eastAsia="Arial Unicode MS" w:hAnsi="Arial" w:cs="Arial"/>
                <w:b/>
                <w:sz w:val="20"/>
                <w:szCs w:val="20"/>
              </w:rPr>
            </w:pPr>
            <w:r w:rsidRPr="005A3AB7">
              <w:rPr>
                <w:rFonts w:ascii="Arial" w:eastAsia="Arial Unicode MS" w:hAnsi="Arial" w:cs="Arial"/>
                <w:b/>
                <w:sz w:val="20"/>
                <w:szCs w:val="20"/>
              </w:rPr>
              <w:t>(a) economía de bienestar.</w:t>
            </w:r>
          </w:p>
        </w:tc>
        <w:tc>
          <w:tcPr>
            <w:tcW w:w="2401" w:type="dxa"/>
            <w:tcBorders>
              <w:top w:val="single" w:sz="4" w:space="0" w:color="auto"/>
              <w:bottom w:val="single" w:sz="4" w:space="0" w:color="auto"/>
            </w:tcBorders>
            <w:shd w:val="clear" w:color="auto" w:fill="FFFFFF" w:themeFill="background1"/>
          </w:tcPr>
          <w:p w14:paraId="3CE27F97"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Economía.</w:t>
            </w:r>
          </w:p>
        </w:tc>
        <w:tc>
          <w:tcPr>
            <w:tcW w:w="2059" w:type="dxa"/>
            <w:tcBorders>
              <w:top w:val="single" w:sz="4" w:space="0" w:color="auto"/>
              <w:bottom w:val="single" w:sz="4" w:space="0" w:color="auto"/>
            </w:tcBorders>
            <w:shd w:val="clear" w:color="auto" w:fill="FFFFFF" w:themeFill="background1"/>
          </w:tcPr>
          <w:p w14:paraId="5845A350" w14:textId="3C00D4B0"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 xml:space="preserve">Se utiliza para el análisis y el proceso de </w:t>
            </w:r>
            <w:r w:rsidR="00D26448" w:rsidRPr="005A3AB7">
              <w:rPr>
                <w:rFonts w:ascii="Arial" w:eastAsia="Arial Unicode MS" w:hAnsi="Arial" w:cs="Arial"/>
                <w:sz w:val="20"/>
                <w:szCs w:val="20"/>
              </w:rPr>
              <w:t>política pública. Implica la racionalidad y la eficiencia en la toma de decisiones.</w:t>
            </w:r>
          </w:p>
        </w:tc>
        <w:tc>
          <w:tcPr>
            <w:tcW w:w="2376" w:type="dxa"/>
            <w:tcBorders>
              <w:top w:val="single" w:sz="4" w:space="0" w:color="auto"/>
              <w:bottom w:val="single" w:sz="4" w:space="0" w:color="auto"/>
              <w:right w:val="nil"/>
            </w:tcBorders>
            <w:shd w:val="clear" w:color="auto" w:fill="FFFFFF" w:themeFill="background1"/>
          </w:tcPr>
          <w:p w14:paraId="02971DA4" w14:textId="77777777" w:rsidR="00461748" w:rsidRPr="005A3AB7" w:rsidRDefault="00461748" w:rsidP="006C01D1">
            <w:pPr>
              <w:jc w:val="both"/>
              <w:rPr>
                <w:rFonts w:ascii="Arial" w:eastAsia="Arial Unicode MS" w:hAnsi="Arial" w:cs="Arial"/>
                <w:sz w:val="20"/>
                <w:szCs w:val="20"/>
              </w:rPr>
            </w:pPr>
          </w:p>
        </w:tc>
      </w:tr>
      <w:tr w:rsidR="00461748" w:rsidRPr="00B6269B" w14:paraId="4D563CF9" w14:textId="77777777" w:rsidTr="00C51675">
        <w:tblPrEx>
          <w:tblBorders>
            <w:top w:val="none" w:sz="0" w:space="0" w:color="auto"/>
            <w:bottom w:val="none" w:sz="0" w:space="0" w:color="auto"/>
            <w:insideH w:val="none" w:sz="0" w:space="0" w:color="auto"/>
          </w:tblBorders>
        </w:tblPrEx>
        <w:trPr>
          <w:jc w:val="center"/>
        </w:trPr>
        <w:tc>
          <w:tcPr>
            <w:tcW w:w="1461" w:type="dxa"/>
            <w:tcBorders>
              <w:top w:val="single" w:sz="4" w:space="0" w:color="auto"/>
              <w:left w:val="nil"/>
              <w:bottom w:val="single" w:sz="4" w:space="0" w:color="auto"/>
              <w:right w:val="nil"/>
            </w:tcBorders>
            <w:shd w:val="clear" w:color="auto" w:fill="FFFFFF" w:themeFill="background1"/>
          </w:tcPr>
          <w:p w14:paraId="25DCBAA4" w14:textId="46B7524A" w:rsidR="00461748" w:rsidRPr="005A3AB7" w:rsidRDefault="00461748" w:rsidP="006C01D1">
            <w:pPr>
              <w:jc w:val="both"/>
              <w:rPr>
                <w:rFonts w:ascii="Arial" w:eastAsia="Arial Unicode MS" w:hAnsi="Arial" w:cs="Arial"/>
                <w:b/>
                <w:sz w:val="20"/>
                <w:szCs w:val="20"/>
              </w:rPr>
            </w:pPr>
            <w:r w:rsidRPr="005A3AB7">
              <w:rPr>
                <w:rFonts w:ascii="Arial" w:eastAsia="Arial Unicode MS" w:hAnsi="Arial" w:cs="Arial"/>
                <w:b/>
                <w:sz w:val="20"/>
                <w:szCs w:val="20"/>
              </w:rPr>
              <w:t xml:space="preserve">(b) elección pública. </w:t>
            </w:r>
          </w:p>
        </w:tc>
        <w:tc>
          <w:tcPr>
            <w:tcW w:w="2402" w:type="dxa"/>
            <w:tcBorders>
              <w:top w:val="single" w:sz="4" w:space="0" w:color="auto"/>
              <w:left w:val="nil"/>
              <w:bottom w:val="single" w:sz="4" w:space="0" w:color="auto"/>
              <w:right w:val="nil"/>
            </w:tcBorders>
            <w:shd w:val="clear" w:color="auto" w:fill="FFFFFF" w:themeFill="background1"/>
          </w:tcPr>
          <w:p w14:paraId="1FF0E844"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 xml:space="preserve">Economía y su aplicación en las ciencias políticas. </w:t>
            </w:r>
          </w:p>
          <w:p w14:paraId="780B4580"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 xml:space="preserve">Teoría del Estado. </w:t>
            </w:r>
          </w:p>
          <w:p w14:paraId="637646AB"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 xml:space="preserve">El institucionalismo. </w:t>
            </w:r>
          </w:p>
        </w:tc>
        <w:tc>
          <w:tcPr>
            <w:tcW w:w="2073" w:type="dxa"/>
            <w:tcBorders>
              <w:top w:val="single" w:sz="4" w:space="0" w:color="auto"/>
              <w:left w:val="nil"/>
              <w:bottom w:val="single" w:sz="4" w:space="0" w:color="auto"/>
              <w:right w:val="nil"/>
            </w:tcBorders>
            <w:shd w:val="clear" w:color="auto" w:fill="FFFFFF" w:themeFill="background1"/>
          </w:tcPr>
          <w:p w14:paraId="4B820209"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Analiza el comportamiento y desarrollo del mercado y de las organizaciones sobre la base de las teorías económicas y de la elección racional dentro de la empresa.</w:t>
            </w:r>
          </w:p>
        </w:tc>
        <w:tc>
          <w:tcPr>
            <w:tcW w:w="2335" w:type="dxa"/>
            <w:tcBorders>
              <w:top w:val="single" w:sz="4" w:space="0" w:color="auto"/>
              <w:left w:val="nil"/>
              <w:bottom w:val="single" w:sz="4" w:space="0" w:color="auto"/>
              <w:right w:val="nil"/>
            </w:tcBorders>
            <w:shd w:val="clear" w:color="auto" w:fill="FFFFFF" w:themeFill="background1"/>
          </w:tcPr>
          <w:p w14:paraId="5594ED08" w14:textId="505F6C10" w:rsidR="00461748" w:rsidRPr="005A3AB7" w:rsidRDefault="00461748" w:rsidP="006C01D1">
            <w:pPr>
              <w:jc w:val="both"/>
              <w:rPr>
                <w:rFonts w:ascii="Arial" w:eastAsia="Arial Unicode MS" w:hAnsi="Arial" w:cs="Arial"/>
                <w:sz w:val="20"/>
                <w:szCs w:val="20"/>
                <w:lang w:val="en-GB"/>
              </w:rPr>
            </w:pPr>
            <w:r w:rsidRPr="005A3AB7">
              <w:rPr>
                <w:rFonts w:ascii="Arial" w:eastAsia="Arial Unicode MS" w:hAnsi="Arial" w:cs="Arial"/>
                <w:sz w:val="20"/>
                <w:szCs w:val="20"/>
                <w:lang w:val="en-GB"/>
              </w:rPr>
              <w:t>Niskanen (1971), Downs (1957-1967), Dunleavy (1991), Moe (1984</w:t>
            </w:r>
            <w:r w:rsidR="00700EDE" w:rsidRPr="005A3AB7">
              <w:rPr>
                <w:rFonts w:ascii="Arial" w:eastAsia="Arial Unicode MS" w:hAnsi="Arial" w:cs="Arial"/>
                <w:sz w:val="20"/>
                <w:szCs w:val="20"/>
                <w:lang w:val="en-GB"/>
              </w:rPr>
              <w:t>) Kiser</w:t>
            </w:r>
            <w:r w:rsidRPr="005A3AB7">
              <w:rPr>
                <w:rFonts w:ascii="Arial" w:eastAsia="Arial Unicode MS" w:hAnsi="Arial" w:cs="Arial"/>
                <w:sz w:val="20"/>
                <w:szCs w:val="20"/>
                <w:lang w:val="en-GB"/>
              </w:rPr>
              <w:t xml:space="preserve"> y Ostrom (1982) Stiglitz (1987)</w:t>
            </w:r>
            <w:r w:rsidR="00700EDE" w:rsidRPr="005A3AB7">
              <w:rPr>
                <w:rFonts w:ascii="Arial" w:eastAsia="Arial Unicode MS" w:hAnsi="Arial" w:cs="Arial"/>
                <w:sz w:val="20"/>
                <w:szCs w:val="20"/>
                <w:lang w:val="en-GB"/>
              </w:rPr>
              <w:t xml:space="preserve"> </w:t>
            </w:r>
            <w:r w:rsidRPr="005A3AB7">
              <w:rPr>
                <w:rFonts w:ascii="Arial" w:eastAsia="Arial Unicode MS" w:hAnsi="Arial" w:cs="Arial"/>
                <w:sz w:val="20"/>
                <w:szCs w:val="20"/>
                <w:lang w:val="en-GB"/>
              </w:rPr>
              <w:t>Weingast (1989), North (1990).</w:t>
            </w:r>
          </w:p>
        </w:tc>
      </w:tr>
      <w:tr w:rsidR="00461748" w:rsidRPr="00B6269B" w14:paraId="328B46F6" w14:textId="77777777" w:rsidTr="00C51675">
        <w:tblPrEx>
          <w:tblBorders>
            <w:top w:val="none" w:sz="0" w:space="0" w:color="auto"/>
            <w:bottom w:val="none" w:sz="0" w:space="0" w:color="auto"/>
            <w:insideH w:val="none" w:sz="0" w:space="0" w:color="auto"/>
          </w:tblBorders>
        </w:tblPrEx>
        <w:trPr>
          <w:jc w:val="center"/>
        </w:trPr>
        <w:tc>
          <w:tcPr>
            <w:tcW w:w="1461" w:type="dxa"/>
            <w:tcBorders>
              <w:top w:val="single" w:sz="4" w:space="0" w:color="auto"/>
              <w:left w:val="nil"/>
              <w:bottom w:val="single" w:sz="4" w:space="0" w:color="auto"/>
              <w:right w:val="nil"/>
            </w:tcBorders>
            <w:shd w:val="clear" w:color="auto" w:fill="FFFFFF" w:themeFill="background1"/>
          </w:tcPr>
          <w:p w14:paraId="006DF9F9" w14:textId="77777777" w:rsidR="00461748" w:rsidRPr="005A3AB7" w:rsidRDefault="00461748" w:rsidP="006C01D1">
            <w:pPr>
              <w:jc w:val="both"/>
              <w:rPr>
                <w:rFonts w:ascii="Arial" w:eastAsia="Arial Unicode MS" w:hAnsi="Arial" w:cs="Arial"/>
                <w:b/>
                <w:sz w:val="20"/>
                <w:szCs w:val="20"/>
              </w:rPr>
            </w:pPr>
            <w:r w:rsidRPr="005A3AB7">
              <w:rPr>
                <w:rFonts w:ascii="Arial" w:eastAsia="Arial Unicode MS" w:hAnsi="Arial" w:cs="Arial"/>
                <w:b/>
                <w:sz w:val="20"/>
                <w:szCs w:val="20"/>
              </w:rPr>
              <w:t>(c) estructura social.</w:t>
            </w:r>
          </w:p>
        </w:tc>
        <w:tc>
          <w:tcPr>
            <w:tcW w:w="2402" w:type="dxa"/>
            <w:tcBorders>
              <w:top w:val="single" w:sz="4" w:space="0" w:color="auto"/>
              <w:left w:val="nil"/>
              <w:bottom w:val="single" w:sz="4" w:space="0" w:color="auto"/>
              <w:right w:val="nil"/>
            </w:tcBorders>
            <w:shd w:val="clear" w:color="auto" w:fill="FFFFFF" w:themeFill="background1"/>
          </w:tcPr>
          <w:p w14:paraId="161B6CF2"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Sociología.</w:t>
            </w:r>
          </w:p>
          <w:p w14:paraId="352F4F31"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El Poder, la sociedad, instituciones, sociología, conocimiento, y el funcionalismo (teoría de la organización).</w:t>
            </w:r>
          </w:p>
          <w:p w14:paraId="72FDD085"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El enfoque sistémico de los procesos (teoría de sistema)</w:t>
            </w:r>
          </w:p>
        </w:tc>
        <w:tc>
          <w:tcPr>
            <w:tcW w:w="2073" w:type="dxa"/>
            <w:tcBorders>
              <w:top w:val="single" w:sz="4" w:space="0" w:color="auto"/>
              <w:left w:val="nil"/>
              <w:bottom w:val="single" w:sz="4" w:space="0" w:color="auto"/>
              <w:right w:val="nil"/>
            </w:tcBorders>
            <w:shd w:val="clear" w:color="auto" w:fill="FFFFFF" w:themeFill="background1"/>
          </w:tcPr>
          <w:p w14:paraId="0E356BFA"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Cercanía a los problemas sociales por el enfoque del ciclo de vida, fuente para el modelo “por etapas” del proceso de las políticas públicas.</w:t>
            </w:r>
          </w:p>
        </w:tc>
        <w:tc>
          <w:tcPr>
            <w:tcW w:w="2335" w:type="dxa"/>
            <w:tcBorders>
              <w:top w:val="single" w:sz="4" w:space="0" w:color="auto"/>
              <w:left w:val="nil"/>
              <w:bottom w:val="single" w:sz="4" w:space="0" w:color="auto"/>
              <w:right w:val="nil"/>
            </w:tcBorders>
            <w:shd w:val="clear" w:color="auto" w:fill="FFFFFF" w:themeFill="background1"/>
          </w:tcPr>
          <w:p w14:paraId="327C1609" w14:textId="77777777" w:rsidR="00461748" w:rsidRPr="005A3AB7" w:rsidRDefault="00461748" w:rsidP="006C01D1">
            <w:pPr>
              <w:jc w:val="both"/>
              <w:rPr>
                <w:rFonts w:ascii="Arial" w:eastAsia="Arial Unicode MS" w:hAnsi="Arial" w:cs="Arial"/>
                <w:sz w:val="20"/>
                <w:szCs w:val="20"/>
                <w:lang w:val="en-GB"/>
              </w:rPr>
            </w:pPr>
            <w:r w:rsidRPr="005A3AB7">
              <w:rPr>
                <w:rFonts w:ascii="Arial" w:eastAsia="Arial Unicode MS" w:hAnsi="Arial" w:cs="Arial"/>
                <w:sz w:val="20"/>
                <w:szCs w:val="20"/>
                <w:lang w:val="en-GB"/>
              </w:rPr>
              <w:t xml:space="preserve">Fuller y Myers (1941), </w:t>
            </w:r>
          </w:p>
          <w:p w14:paraId="5D66244B" w14:textId="77777777" w:rsidR="00461748" w:rsidRPr="005A3AB7" w:rsidRDefault="00461748" w:rsidP="006C01D1">
            <w:pPr>
              <w:jc w:val="both"/>
              <w:rPr>
                <w:rFonts w:ascii="Arial" w:eastAsia="Arial Unicode MS" w:hAnsi="Arial" w:cs="Arial"/>
                <w:sz w:val="20"/>
                <w:szCs w:val="20"/>
                <w:lang w:val="en-GB"/>
              </w:rPr>
            </w:pPr>
            <w:r w:rsidRPr="005A3AB7">
              <w:rPr>
                <w:rFonts w:ascii="Arial" w:eastAsia="Arial Unicode MS" w:hAnsi="Arial" w:cs="Arial"/>
                <w:sz w:val="20"/>
                <w:szCs w:val="20"/>
                <w:lang w:val="en-GB"/>
              </w:rPr>
              <w:t>Parsons (1937, 1951), Easton (1953, 1965) Almond y Powell, (1966), Bulmer (1990).</w:t>
            </w:r>
          </w:p>
        </w:tc>
      </w:tr>
      <w:tr w:rsidR="00461748" w:rsidRPr="005A3AB7" w14:paraId="3A5D079C" w14:textId="77777777" w:rsidTr="00C51675">
        <w:tblPrEx>
          <w:tblBorders>
            <w:top w:val="none" w:sz="0" w:space="0" w:color="auto"/>
            <w:bottom w:val="none" w:sz="0" w:space="0" w:color="auto"/>
            <w:insideH w:val="none" w:sz="0" w:space="0" w:color="auto"/>
          </w:tblBorders>
        </w:tblPrEx>
        <w:trPr>
          <w:jc w:val="center"/>
        </w:trPr>
        <w:tc>
          <w:tcPr>
            <w:tcW w:w="1461" w:type="dxa"/>
            <w:tcBorders>
              <w:top w:val="single" w:sz="4" w:space="0" w:color="auto"/>
              <w:left w:val="nil"/>
              <w:bottom w:val="single" w:sz="4" w:space="0" w:color="auto"/>
              <w:right w:val="nil"/>
            </w:tcBorders>
            <w:shd w:val="clear" w:color="auto" w:fill="FFFFFF" w:themeFill="background1"/>
          </w:tcPr>
          <w:p w14:paraId="242E0C8F" w14:textId="77777777" w:rsidR="00461748" w:rsidRPr="005A3AB7" w:rsidRDefault="00461748" w:rsidP="006C01D1">
            <w:pPr>
              <w:jc w:val="both"/>
              <w:rPr>
                <w:rFonts w:ascii="Arial" w:eastAsia="Arial Unicode MS" w:hAnsi="Arial" w:cs="Arial"/>
                <w:b/>
                <w:sz w:val="20"/>
                <w:szCs w:val="20"/>
              </w:rPr>
            </w:pPr>
            <w:r w:rsidRPr="005A3AB7">
              <w:rPr>
                <w:rFonts w:ascii="Arial" w:eastAsia="Arial Unicode MS" w:hAnsi="Arial" w:cs="Arial"/>
                <w:b/>
                <w:sz w:val="20"/>
                <w:szCs w:val="20"/>
              </w:rPr>
              <w:t>(d) procesamiento de información.</w:t>
            </w:r>
          </w:p>
        </w:tc>
        <w:tc>
          <w:tcPr>
            <w:tcW w:w="2402" w:type="dxa"/>
            <w:tcBorders>
              <w:top w:val="single" w:sz="4" w:space="0" w:color="auto"/>
              <w:left w:val="nil"/>
              <w:bottom w:val="single" w:sz="4" w:space="0" w:color="auto"/>
              <w:right w:val="nil"/>
            </w:tcBorders>
            <w:shd w:val="clear" w:color="auto" w:fill="FFFFFF" w:themeFill="background1"/>
          </w:tcPr>
          <w:p w14:paraId="15A47E7A"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Psicología cognitiva.</w:t>
            </w:r>
          </w:p>
          <w:p w14:paraId="6294CE75"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 xml:space="preserve">Psicología social. </w:t>
            </w:r>
          </w:p>
          <w:p w14:paraId="01C14AEE"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 xml:space="preserve">Ciencia de las decisiones. </w:t>
            </w:r>
          </w:p>
          <w:p w14:paraId="6F643991"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Ciencia de la información.</w:t>
            </w:r>
          </w:p>
          <w:p w14:paraId="730156DA"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 xml:space="preserve">Inteligencia artificial. </w:t>
            </w:r>
          </w:p>
          <w:p w14:paraId="156DDE9C"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Comportamiento organizacional.</w:t>
            </w:r>
          </w:p>
          <w:p w14:paraId="3301D26D"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Interaccionismo simbólico.</w:t>
            </w:r>
          </w:p>
          <w:p w14:paraId="67F26B93"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Administración social.</w:t>
            </w:r>
          </w:p>
          <w:p w14:paraId="5A15C749"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 xml:space="preserve">Ciencias sociales. </w:t>
            </w:r>
          </w:p>
        </w:tc>
        <w:tc>
          <w:tcPr>
            <w:tcW w:w="2073" w:type="dxa"/>
            <w:tcBorders>
              <w:top w:val="single" w:sz="4" w:space="0" w:color="auto"/>
              <w:left w:val="nil"/>
              <w:bottom w:val="single" w:sz="4" w:space="0" w:color="auto"/>
              <w:right w:val="nil"/>
            </w:tcBorders>
            <w:shd w:val="clear" w:color="auto" w:fill="FFFFFF" w:themeFill="background1"/>
          </w:tcPr>
          <w:p w14:paraId="108B100B"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La información es la que resuelve los problemas.</w:t>
            </w:r>
          </w:p>
          <w:p w14:paraId="41F32547"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Comparten un interés por la forma en que las personas y las organizaciones alcanzas determinados juicios, eligen, tratan la información y resuelven problemas.</w:t>
            </w:r>
          </w:p>
        </w:tc>
        <w:tc>
          <w:tcPr>
            <w:tcW w:w="2335" w:type="dxa"/>
            <w:tcBorders>
              <w:top w:val="single" w:sz="4" w:space="0" w:color="auto"/>
              <w:left w:val="nil"/>
              <w:bottom w:val="single" w:sz="4" w:space="0" w:color="auto"/>
              <w:right w:val="nil"/>
            </w:tcBorders>
            <w:shd w:val="clear" w:color="auto" w:fill="FFFFFF" w:themeFill="background1"/>
          </w:tcPr>
          <w:p w14:paraId="27E9DFDF" w14:textId="77777777" w:rsidR="00461748" w:rsidRPr="005A3AB7" w:rsidRDefault="00461748" w:rsidP="006C01D1">
            <w:pPr>
              <w:jc w:val="both"/>
              <w:rPr>
                <w:rFonts w:ascii="Arial" w:eastAsia="Arial Unicode MS" w:hAnsi="Arial" w:cs="Arial"/>
                <w:sz w:val="20"/>
                <w:szCs w:val="20"/>
                <w:lang w:val="en-GB"/>
              </w:rPr>
            </w:pPr>
            <w:r w:rsidRPr="005A3AB7">
              <w:rPr>
                <w:rFonts w:ascii="Arial" w:eastAsia="Arial Unicode MS" w:hAnsi="Arial" w:cs="Arial"/>
                <w:sz w:val="20"/>
                <w:szCs w:val="20"/>
                <w:lang w:val="en-GB"/>
              </w:rPr>
              <w:t xml:space="preserve">Bobrow y Dryzek, (1987), </w:t>
            </w:r>
          </w:p>
          <w:p w14:paraId="523E4800" w14:textId="5B88C278" w:rsidR="00461748" w:rsidRPr="005A3AB7" w:rsidRDefault="00461748" w:rsidP="006C01D1">
            <w:pPr>
              <w:jc w:val="both"/>
              <w:rPr>
                <w:rFonts w:ascii="Arial" w:eastAsia="Arial Unicode MS" w:hAnsi="Arial" w:cs="Arial"/>
                <w:sz w:val="20"/>
                <w:szCs w:val="20"/>
                <w:lang w:val="en-GB"/>
              </w:rPr>
            </w:pPr>
            <w:r w:rsidRPr="005A3AB7">
              <w:rPr>
                <w:rFonts w:ascii="Arial" w:eastAsia="Arial Unicode MS" w:hAnsi="Arial" w:cs="Arial"/>
                <w:sz w:val="20"/>
                <w:szCs w:val="20"/>
                <w:lang w:val="en-GB"/>
              </w:rPr>
              <w:t>Lasswell, (1930, 1948, 1957, 1960, 1969, 1985, 1959, 1965, 1979, 1979, 1972, 1958, 1965, 1968), Cyert y March (1963/1992), Deutsch (1963), Campbell (1973, 1982), Wilensky (1967) Argyris y Schön (1978), Strategy (1985</w:t>
            </w:r>
            <w:r w:rsidR="00700EDE" w:rsidRPr="005A3AB7">
              <w:rPr>
                <w:rFonts w:ascii="Arial" w:eastAsia="Arial Unicode MS" w:hAnsi="Arial" w:cs="Arial"/>
                <w:sz w:val="20"/>
                <w:szCs w:val="20"/>
                <w:lang w:val="en-GB"/>
              </w:rPr>
              <w:t>) Groupthink</w:t>
            </w:r>
            <w:r w:rsidRPr="005A3AB7">
              <w:rPr>
                <w:rFonts w:ascii="Arial" w:eastAsia="Arial Unicode MS" w:hAnsi="Arial" w:cs="Arial"/>
                <w:sz w:val="20"/>
                <w:szCs w:val="20"/>
                <w:lang w:val="en-GB"/>
              </w:rPr>
              <w:t xml:space="preserve"> (1972/1982), Groupthink y Mann (1977), Jervis (1968). Carroll y Johnson (1990).</w:t>
            </w:r>
          </w:p>
        </w:tc>
      </w:tr>
      <w:tr w:rsidR="00461748" w:rsidRPr="005A3AB7" w14:paraId="2FA9CFA3" w14:textId="77777777" w:rsidTr="00C51675">
        <w:trPr>
          <w:jc w:val="center"/>
        </w:trPr>
        <w:tc>
          <w:tcPr>
            <w:tcW w:w="1461" w:type="dxa"/>
            <w:tcBorders>
              <w:top w:val="single" w:sz="4" w:space="0" w:color="auto"/>
            </w:tcBorders>
            <w:shd w:val="clear" w:color="auto" w:fill="FFFFFF" w:themeFill="background1"/>
          </w:tcPr>
          <w:p w14:paraId="1DF9BCD2" w14:textId="77777777" w:rsidR="00461748" w:rsidRPr="005A3AB7" w:rsidRDefault="00461748" w:rsidP="006C01D1">
            <w:pPr>
              <w:jc w:val="both"/>
              <w:rPr>
                <w:rFonts w:ascii="Arial" w:eastAsia="Arial Unicode MS" w:hAnsi="Arial" w:cs="Arial"/>
                <w:b/>
                <w:sz w:val="20"/>
                <w:szCs w:val="20"/>
              </w:rPr>
            </w:pPr>
            <w:r w:rsidRPr="005A3AB7">
              <w:rPr>
                <w:rFonts w:ascii="Arial" w:eastAsia="Arial Unicode MS" w:hAnsi="Arial" w:cs="Arial"/>
                <w:b/>
                <w:sz w:val="20"/>
                <w:szCs w:val="20"/>
              </w:rPr>
              <w:t>(e) filosofía política.</w:t>
            </w:r>
          </w:p>
        </w:tc>
        <w:tc>
          <w:tcPr>
            <w:tcW w:w="2402" w:type="dxa"/>
            <w:tcBorders>
              <w:top w:val="single" w:sz="4" w:space="0" w:color="auto"/>
            </w:tcBorders>
            <w:shd w:val="clear" w:color="auto" w:fill="FFFFFF" w:themeFill="background1"/>
          </w:tcPr>
          <w:p w14:paraId="10CD9344"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Filosofía normativa, ética, metodología, entre otros.</w:t>
            </w:r>
          </w:p>
        </w:tc>
        <w:tc>
          <w:tcPr>
            <w:tcW w:w="2073" w:type="dxa"/>
            <w:tcBorders>
              <w:top w:val="single" w:sz="4" w:space="0" w:color="auto"/>
            </w:tcBorders>
            <w:shd w:val="clear" w:color="auto" w:fill="FFFFFF" w:themeFill="background1"/>
          </w:tcPr>
          <w:p w14:paraId="39975C6A" w14:textId="77777777" w:rsidR="00461748" w:rsidRPr="005A3AB7" w:rsidRDefault="00461748" w:rsidP="006C01D1">
            <w:pPr>
              <w:jc w:val="both"/>
              <w:rPr>
                <w:rFonts w:ascii="Arial" w:eastAsia="Arial Unicode MS" w:hAnsi="Arial" w:cs="Arial"/>
                <w:sz w:val="20"/>
                <w:szCs w:val="20"/>
              </w:rPr>
            </w:pPr>
            <w:r w:rsidRPr="005A3AB7">
              <w:rPr>
                <w:rFonts w:ascii="Arial" w:eastAsia="Arial Unicode MS" w:hAnsi="Arial" w:cs="Arial"/>
                <w:sz w:val="20"/>
                <w:szCs w:val="20"/>
              </w:rPr>
              <w:t>Teóricos sociales.</w:t>
            </w:r>
          </w:p>
        </w:tc>
        <w:tc>
          <w:tcPr>
            <w:tcW w:w="2335" w:type="dxa"/>
            <w:tcBorders>
              <w:top w:val="single" w:sz="4" w:space="0" w:color="auto"/>
            </w:tcBorders>
            <w:shd w:val="clear" w:color="auto" w:fill="FFFFFF" w:themeFill="background1"/>
          </w:tcPr>
          <w:p w14:paraId="7EC117A2" w14:textId="77777777" w:rsidR="00461748" w:rsidRPr="005A3AB7" w:rsidRDefault="00461748" w:rsidP="006C01D1">
            <w:pPr>
              <w:rPr>
                <w:rFonts w:ascii="Arial" w:hAnsi="Arial" w:cs="Arial"/>
                <w:sz w:val="20"/>
                <w:szCs w:val="20"/>
              </w:rPr>
            </w:pPr>
            <w:r w:rsidRPr="005A3AB7">
              <w:rPr>
                <w:rFonts w:ascii="Arial" w:hAnsi="Arial" w:cs="Arial"/>
                <w:sz w:val="20"/>
                <w:szCs w:val="20"/>
              </w:rPr>
              <w:t>Maquiavelo</w:t>
            </w:r>
          </w:p>
          <w:p w14:paraId="50B4ACD8" w14:textId="77777777" w:rsidR="00461748" w:rsidRPr="005A3AB7" w:rsidRDefault="00461748" w:rsidP="006C01D1">
            <w:pPr>
              <w:rPr>
                <w:rFonts w:ascii="Arial" w:hAnsi="Arial" w:cs="Arial"/>
                <w:sz w:val="20"/>
                <w:szCs w:val="20"/>
              </w:rPr>
            </w:pPr>
            <w:r w:rsidRPr="005A3AB7">
              <w:rPr>
                <w:rFonts w:ascii="Arial" w:hAnsi="Arial" w:cs="Arial"/>
                <w:sz w:val="20"/>
                <w:szCs w:val="20"/>
              </w:rPr>
              <w:t>(1469-1527)</w:t>
            </w:r>
          </w:p>
          <w:p w14:paraId="3E57B236" w14:textId="77777777" w:rsidR="00461748" w:rsidRPr="005A3AB7" w:rsidRDefault="00461748" w:rsidP="006C01D1">
            <w:pPr>
              <w:rPr>
                <w:rFonts w:ascii="Arial" w:hAnsi="Arial" w:cs="Arial"/>
                <w:sz w:val="20"/>
                <w:szCs w:val="20"/>
              </w:rPr>
            </w:pPr>
            <w:r w:rsidRPr="005A3AB7">
              <w:rPr>
                <w:rFonts w:ascii="Arial" w:hAnsi="Arial" w:cs="Arial"/>
                <w:sz w:val="20"/>
                <w:szCs w:val="20"/>
              </w:rPr>
              <w:t>Bacon</w:t>
            </w:r>
          </w:p>
          <w:p w14:paraId="2E7A94C3" w14:textId="5ABCBC5D" w:rsidR="00461748" w:rsidRPr="005A3AB7" w:rsidRDefault="00461748" w:rsidP="00AD6C3F">
            <w:pPr>
              <w:rPr>
                <w:rFonts w:ascii="Arial" w:hAnsi="Arial" w:cs="Arial"/>
                <w:sz w:val="20"/>
                <w:szCs w:val="20"/>
              </w:rPr>
            </w:pPr>
            <w:r w:rsidRPr="005A3AB7">
              <w:rPr>
                <w:rFonts w:ascii="Arial" w:hAnsi="Arial" w:cs="Arial"/>
                <w:sz w:val="20"/>
                <w:szCs w:val="20"/>
              </w:rPr>
              <w:t>(1561-1626)</w:t>
            </w:r>
          </w:p>
        </w:tc>
      </w:tr>
    </w:tbl>
    <w:p w14:paraId="56594B34" w14:textId="77777777" w:rsidR="00B6269B" w:rsidRDefault="00B6269B" w:rsidP="004F6AFF">
      <w:pPr>
        <w:autoSpaceDE w:val="0"/>
        <w:autoSpaceDN w:val="0"/>
        <w:adjustRightInd w:val="0"/>
        <w:spacing w:line="360" w:lineRule="auto"/>
        <w:jc w:val="both"/>
        <w:rPr>
          <w:rFonts w:ascii="Arial" w:eastAsia="Arial Unicode MS" w:hAnsi="Arial" w:cs="Arial"/>
        </w:rPr>
      </w:pPr>
    </w:p>
    <w:p w14:paraId="208F6F0B" w14:textId="250BF240" w:rsidR="00461748" w:rsidRPr="005A3AB7" w:rsidRDefault="00A727E7" w:rsidP="004F6AFF">
      <w:pPr>
        <w:autoSpaceDE w:val="0"/>
        <w:autoSpaceDN w:val="0"/>
        <w:adjustRightInd w:val="0"/>
        <w:spacing w:line="360" w:lineRule="auto"/>
        <w:jc w:val="both"/>
        <w:rPr>
          <w:rFonts w:ascii="Arial" w:eastAsia="Arial Unicode MS" w:hAnsi="Arial" w:cs="Arial"/>
        </w:rPr>
      </w:pPr>
      <w:r w:rsidRPr="005A3AB7">
        <w:rPr>
          <w:rFonts w:ascii="Arial" w:eastAsia="Arial Unicode MS" w:hAnsi="Arial" w:cs="Arial"/>
        </w:rPr>
        <w:lastRenderedPageBreak/>
        <w:t>Tabla</w:t>
      </w:r>
      <w:r w:rsidR="00461748" w:rsidRPr="005A3AB7">
        <w:rPr>
          <w:rFonts w:ascii="Arial" w:eastAsia="Arial Unicode MS" w:hAnsi="Arial" w:cs="Arial"/>
        </w:rPr>
        <w:t xml:space="preserve"> </w:t>
      </w:r>
      <w:r w:rsidR="002F60E7" w:rsidRPr="005A3AB7">
        <w:rPr>
          <w:rFonts w:ascii="Arial" w:eastAsia="Arial Unicode MS" w:hAnsi="Arial" w:cs="Arial"/>
        </w:rPr>
        <w:t>15</w:t>
      </w:r>
      <w:r w:rsidR="00461748" w:rsidRPr="005A3AB7">
        <w:rPr>
          <w:rFonts w:ascii="Arial" w:eastAsia="Arial Unicode MS" w:hAnsi="Arial" w:cs="Arial"/>
        </w:rPr>
        <w:t xml:space="preserve"> (cont.)</w:t>
      </w:r>
      <w:r w:rsidR="003153E9" w:rsidRPr="005A3AB7">
        <w:rPr>
          <w:rFonts w:ascii="Arial" w:eastAsia="Arial Unicode MS" w:hAnsi="Arial" w:cs="Arial"/>
        </w:rPr>
        <w:t>.</w:t>
      </w:r>
    </w:p>
    <w:tbl>
      <w:tblPr>
        <w:tblW w:w="8271" w:type="dxa"/>
        <w:jc w:val="center"/>
        <w:tblBorders>
          <w:insideH w:val="single" w:sz="4" w:space="0" w:color="auto"/>
        </w:tblBorders>
        <w:tblLook w:val="04A0" w:firstRow="1" w:lastRow="0" w:firstColumn="1" w:lastColumn="0" w:noHBand="0" w:noVBand="1"/>
      </w:tblPr>
      <w:tblGrid>
        <w:gridCol w:w="1448"/>
        <w:gridCol w:w="2394"/>
        <w:gridCol w:w="2093"/>
        <w:gridCol w:w="2336"/>
      </w:tblGrid>
      <w:tr w:rsidR="00E069BC" w:rsidRPr="005A3AB7" w14:paraId="70125A11" w14:textId="77777777" w:rsidTr="00E069BC">
        <w:trPr>
          <w:jc w:val="center"/>
        </w:trPr>
        <w:tc>
          <w:tcPr>
            <w:tcW w:w="1448" w:type="dxa"/>
            <w:tcBorders>
              <w:bottom w:val="nil"/>
            </w:tcBorders>
            <w:shd w:val="clear" w:color="auto" w:fill="FFFFFF" w:themeFill="background1"/>
          </w:tcPr>
          <w:p w14:paraId="18BFC5A2" w14:textId="77777777" w:rsidR="00E069BC" w:rsidRPr="005A3AB7" w:rsidRDefault="00E069BC" w:rsidP="006C01D1">
            <w:pPr>
              <w:jc w:val="both"/>
              <w:rPr>
                <w:rFonts w:ascii="Arial" w:eastAsia="Arial Unicode MS" w:hAnsi="Arial" w:cs="Arial"/>
                <w:b/>
                <w:sz w:val="20"/>
                <w:szCs w:val="20"/>
              </w:rPr>
            </w:pPr>
          </w:p>
        </w:tc>
        <w:tc>
          <w:tcPr>
            <w:tcW w:w="2394" w:type="dxa"/>
            <w:tcBorders>
              <w:bottom w:val="nil"/>
            </w:tcBorders>
            <w:shd w:val="clear" w:color="auto" w:fill="FFFFFF" w:themeFill="background1"/>
          </w:tcPr>
          <w:p w14:paraId="100DA51B" w14:textId="77777777" w:rsidR="00E069BC" w:rsidRPr="005A3AB7" w:rsidRDefault="00E069BC" w:rsidP="006C01D1">
            <w:pPr>
              <w:jc w:val="both"/>
              <w:rPr>
                <w:rFonts w:ascii="Arial" w:eastAsia="Arial Unicode MS" w:hAnsi="Arial" w:cs="Arial"/>
                <w:sz w:val="20"/>
                <w:szCs w:val="20"/>
              </w:rPr>
            </w:pPr>
          </w:p>
        </w:tc>
        <w:tc>
          <w:tcPr>
            <w:tcW w:w="2093" w:type="dxa"/>
            <w:tcBorders>
              <w:bottom w:val="nil"/>
            </w:tcBorders>
            <w:shd w:val="clear" w:color="auto" w:fill="FFFFFF" w:themeFill="background1"/>
          </w:tcPr>
          <w:p w14:paraId="7683BAB2" w14:textId="77777777" w:rsidR="00E069BC" w:rsidRPr="005A3AB7" w:rsidRDefault="00E069BC" w:rsidP="006C01D1">
            <w:pPr>
              <w:jc w:val="both"/>
              <w:rPr>
                <w:rFonts w:ascii="Arial" w:hAnsi="Arial" w:cs="Arial"/>
                <w:iCs/>
                <w:sz w:val="20"/>
                <w:szCs w:val="20"/>
              </w:rPr>
            </w:pPr>
          </w:p>
        </w:tc>
        <w:tc>
          <w:tcPr>
            <w:tcW w:w="2336" w:type="dxa"/>
            <w:tcBorders>
              <w:bottom w:val="nil"/>
            </w:tcBorders>
            <w:shd w:val="clear" w:color="auto" w:fill="FFFFFF" w:themeFill="background1"/>
          </w:tcPr>
          <w:p w14:paraId="369E4037" w14:textId="782C68C8" w:rsidR="00E069BC" w:rsidRPr="005A3AB7" w:rsidRDefault="00E069BC" w:rsidP="0017602B">
            <w:pPr>
              <w:jc w:val="both"/>
              <w:rPr>
                <w:rFonts w:ascii="Arial" w:hAnsi="Arial" w:cs="Arial"/>
                <w:sz w:val="20"/>
                <w:szCs w:val="20"/>
              </w:rPr>
            </w:pPr>
            <w:r w:rsidRPr="005A3AB7">
              <w:rPr>
                <w:rFonts w:ascii="Arial" w:hAnsi="Arial" w:cs="Arial"/>
                <w:sz w:val="20"/>
                <w:szCs w:val="20"/>
              </w:rPr>
              <w:t>Bentham (1748-1832) y Mili (1773- 1836),</w:t>
            </w:r>
          </w:p>
        </w:tc>
      </w:tr>
      <w:tr w:rsidR="00461748" w:rsidRPr="005A3AB7" w14:paraId="1AC862F3" w14:textId="77777777" w:rsidTr="00E069BC">
        <w:trPr>
          <w:jc w:val="center"/>
        </w:trPr>
        <w:tc>
          <w:tcPr>
            <w:tcW w:w="1448" w:type="dxa"/>
            <w:tcBorders>
              <w:top w:val="nil"/>
              <w:bottom w:val="nil"/>
            </w:tcBorders>
            <w:shd w:val="clear" w:color="auto" w:fill="FFFFFF" w:themeFill="background1"/>
          </w:tcPr>
          <w:p w14:paraId="39A3AFC5" w14:textId="77777777" w:rsidR="00461748" w:rsidRPr="005A3AB7" w:rsidRDefault="00461748" w:rsidP="006C01D1">
            <w:pPr>
              <w:jc w:val="both"/>
              <w:rPr>
                <w:rFonts w:ascii="Arial" w:eastAsia="Arial Unicode MS" w:hAnsi="Arial" w:cs="Arial"/>
                <w:b/>
                <w:sz w:val="20"/>
                <w:szCs w:val="20"/>
              </w:rPr>
            </w:pPr>
          </w:p>
        </w:tc>
        <w:tc>
          <w:tcPr>
            <w:tcW w:w="2394" w:type="dxa"/>
            <w:tcBorders>
              <w:top w:val="nil"/>
              <w:bottom w:val="nil"/>
            </w:tcBorders>
            <w:shd w:val="clear" w:color="auto" w:fill="FFFFFF" w:themeFill="background1"/>
          </w:tcPr>
          <w:p w14:paraId="579AE9F0" w14:textId="77777777" w:rsidR="00461748" w:rsidRPr="005A3AB7" w:rsidRDefault="00461748" w:rsidP="006C01D1">
            <w:pPr>
              <w:jc w:val="both"/>
              <w:rPr>
                <w:rFonts w:ascii="Arial" w:eastAsia="Arial Unicode MS" w:hAnsi="Arial" w:cs="Arial"/>
                <w:sz w:val="20"/>
                <w:szCs w:val="20"/>
              </w:rPr>
            </w:pPr>
          </w:p>
        </w:tc>
        <w:tc>
          <w:tcPr>
            <w:tcW w:w="2093" w:type="dxa"/>
            <w:tcBorders>
              <w:top w:val="nil"/>
              <w:bottom w:val="nil"/>
            </w:tcBorders>
            <w:shd w:val="clear" w:color="auto" w:fill="FFFFFF" w:themeFill="background1"/>
          </w:tcPr>
          <w:p w14:paraId="6D0D8011" w14:textId="77777777" w:rsidR="00461748" w:rsidRPr="005A3AB7" w:rsidRDefault="00461748" w:rsidP="006C01D1">
            <w:pPr>
              <w:jc w:val="both"/>
              <w:rPr>
                <w:rFonts w:ascii="Arial" w:hAnsi="Arial" w:cs="Arial"/>
                <w:iCs/>
                <w:sz w:val="20"/>
                <w:szCs w:val="20"/>
              </w:rPr>
            </w:pPr>
          </w:p>
        </w:tc>
        <w:tc>
          <w:tcPr>
            <w:tcW w:w="2336" w:type="dxa"/>
            <w:tcBorders>
              <w:top w:val="nil"/>
              <w:bottom w:val="nil"/>
            </w:tcBorders>
            <w:shd w:val="clear" w:color="auto" w:fill="FFFFFF" w:themeFill="background1"/>
          </w:tcPr>
          <w:p w14:paraId="45A2A771" w14:textId="28C935F4" w:rsidR="00AD6C3F" w:rsidRPr="005A3AB7" w:rsidRDefault="00AD6C3F" w:rsidP="0017602B">
            <w:pPr>
              <w:jc w:val="both"/>
              <w:rPr>
                <w:rFonts w:ascii="Arial" w:hAnsi="Arial" w:cs="Arial"/>
                <w:sz w:val="20"/>
                <w:szCs w:val="20"/>
              </w:rPr>
            </w:pPr>
            <w:r w:rsidRPr="005A3AB7">
              <w:rPr>
                <w:rFonts w:ascii="Arial" w:hAnsi="Arial" w:cs="Arial"/>
                <w:sz w:val="20"/>
                <w:szCs w:val="20"/>
              </w:rPr>
              <w:t>aportación del utilitarismo.</w:t>
            </w:r>
          </w:p>
          <w:p w14:paraId="0BFE7D7C" w14:textId="77777777" w:rsidR="00AD6C3F" w:rsidRPr="005A3AB7" w:rsidRDefault="00AD6C3F" w:rsidP="0017602B">
            <w:pPr>
              <w:jc w:val="both"/>
              <w:rPr>
                <w:rFonts w:ascii="Arial" w:hAnsi="Arial" w:cs="Arial"/>
                <w:sz w:val="20"/>
                <w:szCs w:val="20"/>
              </w:rPr>
            </w:pPr>
            <w:r w:rsidRPr="005A3AB7">
              <w:rPr>
                <w:rFonts w:ascii="Arial" w:hAnsi="Arial" w:cs="Arial"/>
                <w:sz w:val="20"/>
                <w:szCs w:val="20"/>
              </w:rPr>
              <w:t xml:space="preserve">James, (1842-1910) pragmatismo. </w:t>
            </w:r>
          </w:p>
          <w:p w14:paraId="39F6EAE3" w14:textId="37C3B902" w:rsidR="00461748" w:rsidRPr="005A3AB7" w:rsidRDefault="00AD6C3F" w:rsidP="0017602B">
            <w:pPr>
              <w:jc w:val="both"/>
              <w:rPr>
                <w:rFonts w:ascii="Arial" w:hAnsi="Arial" w:cs="Arial"/>
                <w:sz w:val="20"/>
                <w:szCs w:val="20"/>
              </w:rPr>
            </w:pPr>
            <w:r w:rsidRPr="005A3AB7">
              <w:rPr>
                <w:rFonts w:ascii="Arial" w:hAnsi="Arial" w:cs="Arial"/>
                <w:sz w:val="20"/>
                <w:szCs w:val="20"/>
              </w:rPr>
              <w:t xml:space="preserve">Dewey (1859-1952) pragmatismo y el desarrollo de </w:t>
            </w:r>
            <w:r w:rsidR="00461748" w:rsidRPr="005A3AB7">
              <w:rPr>
                <w:rFonts w:ascii="Arial" w:hAnsi="Arial" w:cs="Arial"/>
                <w:sz w:val="20"/>
                <w:szCs w:val="20"/>
              </w:rPr>
              <w:t>la ciencia de las políticas públicas. Padre del pragmatismo moderno.</w:t>
            </w:r>
          </w:p>
          <w:p w14:paraId="509DD0B8" w14:textId="77777777" w:rsidR="00461748" w:rsidRPr="005A3AB7" w:rsidRDefault="00461748" w:rsidP="0017602B">
            <w:pPr>
              <w:jc w:val="both"/>
              <w:rPr>
                <w:rFonts w:ascii="Arial" w:hAnsi="Arial" w:cs="Arial"/>
                <w:sz w:val="20"/>
                <w:szCs w:val="20"/>
              </w:rPr>
            </w:pPr>
            <w:r w:rsidRPr="005A3AB7">
              <w:rPr>
                <w:rFonts w:ascii="Arial" w:hAnsi="Arial" w:cs="Arial"/>
                <w:sz w:val="20"/>
                <w:szCs w:val="20"/>
              </w:rPr>
              <w:t>Rawls (1971)</w:t>
            </w:r>
          </w:p>
          <w:p w14:paraId="515CFCE8" w14:textId="77777777" w:rsidR="00461748" w:rsidRPr="005A3AB7" w:rsidRDefault="00461748" w:rsidP="0017602B">
            <w:pPr>
              <w:jc w:val="both"/>
              <w:rPr>
                <w:rFonts w:ascii="Arial" w:hAnsi="Arial" w:cs="Arial"/>
                <w:sz w:val="20"/>
                <w:szCs w:val="20"/>
              </w:rPr>
            </w:pPr>
            <w:r w:rsidRPr="005A3AB7">
              <w:rPr>
                <w:rFonts w:ascii="Arial" w:hAnsi="Arial" w:cs="Arial"/>
                <w:sz w:val="20"/>
                <w:szCs w:val="20"/>
              </w:rPr>
              <w:t>Nozick (1974); dos teorías de justicia.</w:t>
            </w:r>
          </w:p>
          <w:p w14:paraId="775F36DB" w14:textId="77777777" w:rsidR="00461748" w:rsidRPr="005A3AB7" w:rsidRDefault="00461748" w:rsidP="0017602B">
            <w:pPr>
              <w:jc w:val="both"/>
              <w:rPr>
                <w:rFonts w:ascii="Arial" w:hAnsi="Arial" w:cs="Arial"/>
                <w:sz w:val="20"/>
                <w:szCs w:val="20"/>
              </w:rPr>
            </w:pPr>
            <w:r w:rsidRPr="005A3AB7">
              <w:rPr>
                <w:rFonts w:ascii="Arial" w:hAnsi="Arial" w:cs="Arial"/>
                <w:sz w:val="20"/>
                <w:szCs w:val="20"/>
              </w:rPr>
              <w:t>Karl Popper 1957 y 1976).</w:t>
            </w:r>
          </w:p>
        </w:tc>
      </w:tr>
      <w:tr w:rsidR="00461748" w:rsidRPr="005A3AB7" w14:paraId="7E3B3FC5" w14:textId="77777777" w:rsidTr="00432074">
        <w:trPr>
          <w:jc w:val="center"/>
        </w:trPr>
        <w:tc>
          <w:tcPr>
            <w:tcW w:w="1448" w:type="dxa"/>
            <w:tcBorders>
              <w:top w:val="nil"/>
              <w:bottom w:val="single" w:sz="4" w:space="0" w:color="auto"/>
            </w:tcBorders>
            <w:shd w:val="clear" w:color="auto" w:fill="auto"/>
          </w:tcPr>
          <w:p w14:paraId="1488D3A1" w14:textId="77777777" w:rsidR="00461748" w:rsidRPr="005A3AB7" w:rsidRDefault="00461748" w:rsidP="006C01D1">
            <w:pPr>
              <w:jc w:val="both"/>
              <w:rPr>
                <w:rFonts w:ascii="Arial" w:eastAsia="Arial Unicode MS" w:hAnsi="Arial" w:cs="Arial"/>
                <w:b/>
                <w:sz w:val="20"/>
                <w:szCs w:val="20"/>
              </w:rPr>
            </w:pPr>
          </w:p>
        </w:tc>
        <w:tc>
          <w:tcPr>
            <w:tcW w:w="2394" w:type="dxa"/>
            <w:tcBorders>
              <w:top w:val="nil"/>
              <w:bottom w:val="single" w:sz="4" w:space="0" w:color="auto"/>
            </w:tcBorders>
            <w:shd w:val="clear" w:color="auto" w:fill="auto"/>
          </w:tcPr>
          <w:p w14:paraId="602B88AD" w14:textId="77777777" w:rsidR="00461748" w:rsidRPr="005A3AB7" w:rsidRDefault="00461748" w:rsidP="006C01D1">
            <w:pPr>
              <w:jc w:val="both"/>
              <w:rPr>
                <w:rFonts w:ascii="Arial" w:eastAsia="Arial Unicode MS" w:hAnsi="Arial" w:cs="Arial"/>
                <w:sz w:val="20"/>
                <w:szCs w:val="20"/>
              </w:rPr>
            </w:pPr>
          </w:p>
        </w:tc>
        <w:tc>
          <w:tcPr>
            <w:tcW w:w="2093" w:type="dxa"/>
            <w:tcBorders>
              <w:top w:val="nil"/>
              <w:bottom w:val="single" w:sz="4" w:space="0" w:color="auto"/>
            </w:tcBorders>
            <w:shd w:val="clear" w:color="auto" w:fill="auto"/>
          </w:tcPr>
          <w:p w14:paraId="01272FBD" w14:textId="77777777" w:rsidR="00461748" w:rsidRPr="005A3AB7" w:rsidRDefault="00461748" w:rsidP="006C01D1">
            <w:pPr>
              <w:jc w:val="both"/>
              <w:rPr>
                <w:rFonts w:ascii="Arial" w:hAnsi="Arial" w:cs="Arial"/>
                <w:iCs/>
                <w:sz w:val="20"/>
                <w:szCs w:val="20"/>
              </w:rPr>
            </w:pPr>
          </w:p>
        </w:tc>
        <w:tc>
          <w:tcPr>
            <w:tcW w:w="2336" w:type="dxa"/>
            <w:tcBorders>
              <w:top w:val="nil"/>
              <w:bottom w:val="single" w:sz="4" w:space="0" w:color="auto"/>
            </w:tcBorders>
            <w:shd w:val="clear" w:color="auto" w:fill="auto"/>
          </w:tcPr>
          <w:p w14:paraId="575F25CC" w14:textId="77777777" w:rsidR="00461748" w:rsidRPr="005A3AB7" w:rsidRDefault="00461748" w:rsidP="0017602B">
            <w:pPr>
              <w:jc w:val="both"/>
              <w:rPr>
                <w:rFonts w:ascii="Arial" w:hAnsi="Arial" w:cs="Arial"/>
                <w:sz w:val="20"/>
                <w:szCs w:val="20"/>
              </w:rPr>
            </w:pPr>
            <w:r w:rsidRPr="005A3AB7">
              <w:rPr>
                <w:rFonts w:ascii="Arial" w:hAnsi="Arial" w:cs="Arial"/>
                <w:sz w:val="20"/>
                <w:szCs w:val="20"/>
              </w:rPr>
              <w:t>En el razonamiento de Popper y el modelo de la ingeniería gradual</w:t>
            </w:r>
          </w:p>
          <w:p w14:paraId="7839EF87" w14:textId="77777777" w:rsidR="00461748" w:rsidRPr="005A3AB7" w:rsidRDefault="00461748" w:rsidP="0017602B">
            <w:pPr>
              <w:jc w:val="both"/>
              <w:rPr>
                <w:rFonts w:ascii="Arial" w:hAnsi="Arial" w:cs="Arial"/>
                <w:sz w:val="20"/>
                <w:szCs w:val="20"/>
              </w:rPr>
            </w:pPr>
            <w:r w:rsidRPr="005A3AB7">
              <w:rPr>
                <w:rFonts w:ascii="Arial" w:hAnsi="Arial" w:cs="Arial"/>
                <w:sz w:val="20"/>
                <w:szCs w:val="20"/>
              </w:rPr>
              <w:t>El argumento de Hayek (1944-1970) sobre los mercados y la decisión individual.</w:t>
            </w:r>
          </w:p>
          <w:p w14:paraId="61A71357" w14:textId="77777777" w:rsidR="00461748" w:rsidRPr="005A3AB7" w:rsidRDefault="00461748" w:rsidP="0017602B">
            <w:pPr>
              <w:jc w:val="both"/>
              <w:rPr>
                <w:rFonts w:ascii="Arial" w:hAnsi="Arial" w:cs="Arial"/>
                <w:sz w:val="20"/>
                <w:szCs w:val="20"/>
              </w:rPr>
            </w:pPr>
            <w:r w:rsidRPr="005A3AB7">
              <w:rPr>
                <w:rFonts w:ascii="Arial" w:hAnsi="Arial" w:cs="Arial"/>
                <w:sz w:val="20"/>
                <w:szCs w:val="20"/>
              </w:rPr>
              <w:t>El argumento de Etzioni (1960-1970) sobre el “comunitarismo”.</w:t>
            </w:r>
          </w:p>
          <w:p w14:paraId="619DCFD6" w14:textId="77777777" w:rsidR="00461748" w:rsidRPr="005A3AB7" w:rsidRDefault="00461748" w:rsidP="0017602B">
            <w:pPr>
              <w:autoSpaceDE w:val="0"/>
              <w:autoSpaceDN w:val="0"/>
              <w:adjustRightInd w:val="0"/>
              <w:jc w:val="both"/>
              <w:rPr>
                <w:rFonts w:ascii="Arial" w:hAnsi="Arial" w:cs="Arial"/>
                <w:sz w:val="20"/>
                <w:szCs w:val="20"/>
                <w:lang w:val="es-VE"/>
              </w:rPr>
            </w:pPr>
            <w:r w:rsidRPr="005A3AB7">
              <w:rPr>
                <w:rFonts w:ascii="Arial" w:hAnsi="Arial" w:cs="Arial"/>
                <w:sz w:val="20"/>
                <w:szCs w:val="20"/>
              </w:rPr>
              <w:t>Habermas (1929) y la racionalidad comunicativa.</w:t>
            </w:r>
          </w:p>
        </w:tc>
      </w:tr>
      <w:tr w:rsidR="00461748" w:rsidRPr="00B6269B" w14:paraId="29EE40B5" w14:textId="77777777" w:rsidTr="00432074">
        <w:trPr>
          <w:jc w:val="center"/>
        </w:trPr>
        <w:tc>
          <w:tcPr>
            <w:tcW w:w="1448" w:type="dxa"/>
            <w:tcBorders>
              <w:top w:val="single" w:sz="4" w:space="0" w:color="auto"/>
              <w:bottom w:val="nil"/>
            </w:tcBorders>
            <w:shd w:val="clear" w:color="auto" w:fill="auto"/>
          </w:tcPr>
          <w:p w14:paraId="420A7282" w14:textId="77777777" w:rsidR="00461748" w:rsidRPr="005A3AB7" w:rsidRDefault="00461748" w:rsidP="006C01D1">
            <w:pPr>
              <w:jc w:val="both"/>
              <w:rPr>
                <w:rFonts w:ascii="Arial" w:eastAsia="Arial Unicode MS" w:hAnsi="Arial" w:cs="Arial"/>
                <w:b/>
                <w:sz w:val="20"/>
                <w:szCs w:val="20"/>
              </w:rPr>
            </w:pPr>
            <w:r w:rsidRPr="005A3AB7">
              <w:rPr>
                <w:rFonts w:ascii="Arial" w:eastAsia="Arial Unicode MS" w:hAnsi="Arial" w:cs="Arial"/>
                <w:b/>
                <w:sz w:val="20"/>
                <w:szCs w:val="20"/>
              </w:rPr>
              <w:t xml:space="preserve">(f) proceso político. </w:t>
            </w:r>
          </w:p>
        </w:tc>
        <w:tc>
          <w:tcPr>
            <w:tcW w:w="2394" w:type="dxa"/>
            <w:tcBorders>
              <w:top w:val="single" w:sz="4" w:space="0" w:color="auto"/>
              <w:bottom w:val="nil"/>
            </w:tcBorders>
            <w:shd w:val="clear" w:color="auto" w:fill="auto"/>
          </w:tcPr>
          <w:p w14:paraId="25D7CE81" w14:textId="77777777" w:rsidR="00461748" w:rsidRPr="005A3AB7" w:rsidRDefault="00461748" w:rsidP="006C01D1">
            <w:pPr>
              <w:jc w:val="both"/>
              <w:rPr>
                <w:rFonts w:ascii="Arial" w:eastAsia="Arial Unicode MS" w:hAnsi="Arial" w:cs="Arial"/>
                <w:sz w:val="20"/>
                <w:szCs w:val="20"/>
              </w:rPr>
            </w:pPr>
          </w:p>
        </w:tc>
        <w:tc>
          <w:tcPr>
            <w:tcW w:w="2093" w:type="dxa"/>
            <w:tcBorders>
              <w:top w:val="single" w:sz="4" w:space="0" w:color="auto"/>
              <w:bottom w:val="nil"/>
            </w:tcBorders>
            <w:shd w:val="clear" w:color="auto" w:fill="auto"/>
          </w:tcPr>
          <w:p w14:paraId="6319E634" w14:textId="77777777" w:rsidR="00461748" w:rsidRPr="005A3AB7" w:rsidRDefault="00461748" w:rsidP="006C01D1">
            <w:pPr>
              <w:jc w:val="both"/>
              <w:rPr>
                <w:rFonts w:ascii="Arial" w:hAnsi="Arial" w:cs="Arial"/>
                <w:iCs/>
                <w:sz w:val="20"/>
                <w:szCs w:val="20"/>
              </w:rPr>
            </w:pPr>
            <w:r w:rsidRPr="005A3AB7">
              <w:rPr>
                <w:rFonts w:ascii="Arial" w:hAnsi="Arial" w:cs="Arial"/>
                <w:iCs/>
                <w:sz w:val="20"/>
                <w:szCs w:val="20"/>
              </w:rPr>
              <w:t>Contexto en la formulación de la política pública.</w:t>
            </w:r>
          </w:p>
          <w:p w14:paraId="73A153B2" w14:textId="77777777" w:rsidR="00461748" w:rsidRPr="005A3AB7" w:rsidRDefault="00461748" w:rsidP="006C01D1">
            <w:pPr>
              <w:jc w:val="both"/>
              <w:rPr>
                <w:rFonts w:ascii="Arial" w:hAnsi="Arial" w:cs="Arial"/>
                <w:iCs/>
                <w:sz w:val="20"/>
                <w:szCs w:val="20"/>
              </w:rPr>
            </w:pPr>
            <w:r w:rsidRPr="005A3AB7">
              <w:rPr>
                <w:rFonts w:ascii="Arial" w:hAnsi="Arial" w:cs="Arial"/>
                <w:iCs/>
                <w:sz w:val="20"/>
                <w:szCs w:val="20"/>
              </w:rPr>
              <w:t>Enfoque por etapa. Enfoque pluralista y elitista.</w:t>
            </w:r>
          </w:p>
          <w:p w14:paraId="0F14C8B5" w14:textId="77777777" w:rsidR="00461748" w:rsidRPr="005A3AB7" w:rsidRDefault="00461748" w:rsidP="006C01D1">
            <w:pPr>
              <w:jc w:val="both"/>
              <w:rPr>
                <w:rFonts w:ascii="Arial" w:hAnsi="Arial" w:cs="Arial"/>
                <w:iCs/>
                <w:sz w:val="20"/>
                <w:szCs w:val="20"/>
              </w:rPr>
            </w:pPr>
            <w:r w:rsidRPr="005A3AB7">
              <w:rPr>
                <w:rFonts w:ascii="Arial" w:hAnsi="Arial" w:cs="Arial"/>
                <w:iCs/>
                <w:sz w:val="20"/>
                <w:szCs w:val="20"/>
              </w:rPr>
              <w:t>Enfoque neomarxista.</w:t>
            </w:r>
          </w:p>
          <w:p w14:paraId="2B6470BE" w14:textId="77777777" w:rsidR="00461748" w:rsidRPr="005A3AB7" w:rsidRDefault="00461748" w:rsidP="006C01D1">
            <w:pPr>
              <w:jc w:val="both"/>
              <w:rPr>
                <w:rFonts w:ascii="Arial" w:eastAsia="Arial Unicode MS" w:hAnsi="Arial" w:cs="Arial"/>
                <w:sz w:val="20"/>
                <w:szCs w:val="20"/>
              </w:rPr>
            </w:pPr>
          </w:p>
        </w:tc>
        <w:tc>
          <w:tcPr>
            <w:tcW w:w="2336" w:type="dxa"/>
            <w:tcBorders>
              <w:top w:val="single" w:sz="4" w:space="0" w:color="auto"/>
              <w:bottom w:val="nil"/>
            </w:tcBorders>
            <w:shd w:val="clear" w:color="auto" w:fill="auto"/>
          </w:tcPr>
          <w:p w14:paraId="4745EA36" w14:textId="77777777" w:rsidR="00461748" w:rsidRPr="005A3AB7" w:rsidRDefault="00461748" w:rsidP="0017602B">
            <w:pPr>
              <w:autoSpaceDE w:val="0"/>
              <w:autoSpaceDN w:val="0"/>
              <w:adjustRightInd w:val="0"/>
              <w:jc w:val="both"/>
              <w:rPr>
                <w:rFonts w:ascii="Arial" w:hAnsi="Arial" w:cs="Arial"/>
                <w:sz w:val="20"/>
                <w:szCs w:val="20"/>
                <w:lang w:val="en-GB"/>
              </w:rPr>
            </w:pPr>
            <w:r w:rsidRPr="005A3AB7">
              <w:rPr>
                <w:rFonts w:ascii="Arial" w:hAnsi="Arial" w:cs="Arial"/>
                <w:sz w:val="20"/>
                <w:szCs w:val="20"/>
                <w:lang w:val="en-GB"/>
              </w:rPr>
              <w:t>Jones, (1970), Anderson (1975)</w:t>
            </w:r>
          </w:p>
          <w:p w14:paraId="6036F481" w14:textId="77777777" w:rsidR="00461748" w:rsidRPr="005A3AB7" w:rsidRDefault="00461748" w:rsidP="0017602B">
            <w:pPr>
              <w:jc w:val="both"/>
              <w:rPr>
                <w:rFonts w:ascii="Arial" w:hAnsi="Arial" w:cs="Arial"/>
                <w:sz w:val="20"/>
                <w:szCs w:val="20"/>
                <w:lang w:val="en-GB"/>
              </w:rPr>
            </w:pPr>
            <w:r w:rsidRPr="005A3AB7">
              <w:rPr>
                <w:rFonts w:ascii="Arial" w:hAnsi="Arial" w:cs="Arial"/>
                <w:sz w:val="20"/>
                <w:szCs w:val="20"/>
                <w:lang w:val="en-GB"/>
              </w:rPr>
              <w:t>Hogwood y Gunn (1984),</w:t>
            </w:r>
          </w:p>
          <w:p w14:paraId="374EDF5E" w14:textId="77777777" w:rsidR="00461748" w:rsidRPr="005A3AB7" w:rsidRDefault="00461748" w:rsidP="0017602B">
            <w:pPr>
              <w:autoSpaceDE w:val="0"/>
              <w:autoSpaceDN w:val="0"/>
              <w:adjustRightInd w:val="0"/>
              <w:jc w:val="both"/>
              <w:rPr>
                <w:rFonts w:ascii="Arial" w:hAnsi="Arial" w:cs="Arial"/>
                <w:sz w:val="20"/>
                <w:szCs w:val="20"/>
                <w:lang w:val="en-GB"/>
              </w:rPr>
            </w:pPr>
            <w:r w:rsidRPr="005A3AB7">
              <w:rPr>
                <w:rFonts w:ascii="Arial" w:hAnsi="Arial" w:cs="Arial"/>
                <w:sz w:val="20"/>
                <w:szCs w:val="20"/>
                <w:lang w:val="en-GB"/>
              </w:rPr>
              <w:t xml:space="preserve">Dahl (1961), Lindblom (1977), Lindblom </w:t>
            </w:r>
            <w:r w:rsidRPr="005A3AB7">
              <w:rPr>
                <w:rFonts w:ascii="Arial" w:hAnsi="Arial" w:cs="Arial"/>
                <w:bCs/>
                <w:sz w:val="20"/>
                <w:szCs w:val="20"/>
                <w:lang w:val="en-GB"/>
              </w:rPr>
              <w:t xml:space="preserve">y </w:t>
            </w:r>
            <w:r w:rsidRPr="005A3AB7">
              <w:rPr>
                <w:rFonts w:ascii="Arial" w:hAnsi="Arial" w:cs="Arial"/>
                <w:sz w:val="20"/>
                <w:szCs w:val="20"/>
                <w:lang w:val="en-GB"/>
              </w:rPr>
              <w:t xml:space="preserve">Woodhouse (1993), Shattschneider </w:t>
            </w:r>
          </w:p>
          <w:p w14:paraId="67DBDF34" w14:textId="77777777" w:rsidR="00461748" w:rsidRPr="005A3AB7" w:rsidRDefault="00461748" w:rsidP="0017602B">
            <w:pPr>
              <w:jc w:val="both"/>
              <w:rPr>
                <w:rFonts w:ascii="Arial" w:hAnsi="Arial" w:cs="Arial"/>
                <w:sz w:val="20"/>
                <w:szCs w:val="20"/>
              </w:rPr>
            </w:pPr>
            <w:r w:rsidRPr="005A3AB7">
              <w:rPr>
                <w:rFonts w:ascii="Arial" w:hAnsi="Arial" w:cs="Arial"/>
                <w:sz w:val="20"/>
                <w:szCs w:val="20"/>
              </w:rPr>
              <w:t xml:space="preserve">(1960), </w:t>
            </w:r>
            <w:r w:rsidRPr="005A3AB7">
              <w:rPr>
                <w:rFonts w:ascii="Arial" w:hAnsi="Arial" w:cs="Arial"/>
                <w:bCs/>
                <w:sz w:val="20"/>
                <w:szCs w:val="20"/>
              </w:rPr>
              <w:t>Cobby (</w:t>
            </w:r>
            <w:r w:rsidRPr="005A3AB7">
              <w:rPr>
                <w:rFonts w:ascii="Arial" w:hAnsi="Arial" w:cs="Arial"/>
                <w:sz w:val="20"/>
                <w:szCs w:val="20"/>
              </w:rPr>
              <w:t>1972),</w:t>
            </w:r>
          </w:p>
          <w:p w14:paraId="790EC7B9" w14:textId="77777777" w:rsidR="00461748" w:rsidRPr="005A3AB7" w:rsidRDefault="00461748" w:rsidP="0017602B">
            <w:pPr>
              <w:autoSpaceDE w:val="0"/>
              <w:autoSpaceDN w:val="0"/>
              <w:adjustRightInd w:val="0"/>
              <w:jc w:val="both"/>
              <w:rPr>
                <w:rFonts w:ascii="Arial" w:hAnsi="Arial" w:cs="Arial"/>
                <w:sz w:val="20"/>
                <w:szCs w:val="20"/>
              </w:rPr>
            </w:pPr>
            <w:r w:rsidRPr="005A3AB7">
              <w:rPr>
                <w:rFonts w:ascii="Arial" w:hAnsi="Arial" w:cs="Arial"/>
                <w:sz w:val="20"/>
                <w:szCs w:val="20"/>
              </w:rPr>
              <w:t>Bachrach y Baratz, (1962, 1963, 1970), Crenson (1971), Lukes (1974), Gaventa (1980)</w:t>
            </w:r>
          </w:p>
          <w:p w14:paraId="4710EB62" w14:textId="77777777" w:rsidR="00461748" w:rsidRPr="005A3AB7" w:rsidRDefault="00461748" w:rsidP="0017602B">
            <w:pPr>
              <w:autoSpaceDE w:val="0"/>
              <w:autoSpaceDN w:val="0"/>
              <w:adjustRightInd w:val="0"/>
              <w:jc w:val="both"/>
              <w:rPr>
                <w:rFonts w:ascii="Arial" w:hAnsi="Arial" w:cs="Arial"/>
                <w:sz w:val="20"/>
                <w:szCs w:val="20"/>
                <w:lang w:val="en-US"/>
              </w:rPr>
            </w:pPr>
            <w:r w:rsidRPr="005A3AB7">
              <w:rPr>
                <w:rFonts w:ascii="Arial" w:hAnsi="Arial" w:cs="Arial"/>
                <w:sz w:val="20"/>
                <w:szCs w:val="20"/>
                <w:lang w:val="en-US"/>
              </w:rPr>
              <w:t>Miliband (1982), O ’Connor, (1973), Poulantzas (1978), Cockburn</w:t>
            </w:r>
          </w:p>
          <w:p w14:paraId="6F22ED15" w14:textId="77777777" w:rsidR="00461748" w:rsidRPr="005A3AB7" w:rsidRDefault="00461748" w:rsidP="0017602B">
            <w:pPr>
              <w:jc w:val="both"/>
              <w:rPr>
                <w:rFonts w:ascii="Arial" w:eastAsia="Arial Unicode MS" w:hAnsi="Arial" w:cs="Arial"/>
                <w:sz w:val="20"/>
                <w:szCs w:val="20"/>
                <w:lang w:val="en-GB"/>
              </w:rPr>
            </w:pPr>
            <w:r w:rsidRPr="005A3AB7">
              <w:rPr>
                <w:rFonts w:ascii="Arial" w:hAnsi="Arial" w:cs="Arial"/>
                <w:sz w:val="20"/>
                <w:szCs w:val="20"/>
                <w:lang w:val="en-US"/>
              </w:rPr>
              <w:t xml:space="preserve">(1977), Offe (1985), </w:t>
            </w:r>
          </w:p>
        </w:tc>
      </w:tr>
      <w:tr w:rsidR="00461748" w:rsidRPr="005A3AB7" w14:paraId="273EF19F" w14:textId="77777777" w:rsidTr="00C51675">
        <w:trPr>
          <w:jc w:val="center"/>
        </w:trPr>
        <w:tc>
          <w:tcPr>
            <w:tcW w:w="1448" w:type="dxa"/>
            <w:tcBorders>
              <w:top w:val="nil"/>
              <w:bottom w:val="nil"/>
            </w:tcBorders>
            <w:shd w:val="clear" w:color="auto" w:fill="FFFFFF" w:themeFill="background1"/>
          </w:tcPr>
          <w:p w14:paraId="34351FD2" w14:textId="77777777" w:rsidR="00461748" w:rsidRPr="005A3AB7" w:rsidRDefault="00461748" w:rsidP="006C01D1">
            <w:pPr>
              <w:tabs>
                <w:tab w:val="left" w:pos="426"/>
              </w:tabs>
              <w:rPr>
                <w:rFonts w:ascii="Arial" w:eastAsia="Arial Unicode MS" w:hAnsi="Arial" w:cs="Arial"/>
                <w:b/>
                <w:sz w:val="20"/>
                <w:szCs w:val="20"/>
                <w:lang w:val="en-US"/>
              </w:rPr>
            </w:pPr>
          </w:p>
        </w:tc>
        <w:tc>
          <w:tcPr>
            <w:tcW w:w="2394" w:type="dxa"/>
            <w:tcBorders>
              <w:top w:val="nil"/>
              <w:bottom w:val="nil"/>
            </w:tcBorders>
            <w:shd w:val="clear" w:color="auto" w:fill="FFFFFF" w:themeFill="background1"/>
          </w:tcPr>
          <w:p w14:paraId="75127A60" w14:textId="77777777" w:rsidR="00461748" w:rsidRPr="005A3AB7" w:rsidRDefault="00461748" w:rsidP="006C01D1">
            <w:pPr>
              <w:jc w:val="both"/>
              <w:rPr>
                <w:rFonts w:ascii="Arial" w:eastAsia="Arial Unicode MS" w:hAnsi="Arial" w:cs="Arial"/>
                <w:sz w:val="20"/>
                <w:szCs w:val="20"/>
                <w:lang w:val="en-US"/>
              </w:rPr>
            </w:pPr>
          </w:p>
        </w:tc>
        <w:tc>
          <w:tcPr>
            <w:tcW w:w="2093" w:type="dxa"/>
            <w:tcBorders>
              <w:top w:val="nil"/>
              <w:bottom w:val="nil"/>
            </w:tcBorders>
            <w:shd w:val="clear" w:color="auto" w:fill="FFFFFF" w:themeFill="background1"/>
          </w:tcPr>
          <w:p w14:paraId="60EDB2D4" w14:textId="77777777" w:rsidR="00461748" w:rsidRPr="005A3AB7" w:rsidRDefault="00461748" w:rsidP="006C01D1">
            <w:pPr>
              <w:jc w:val="both"/>
              <w:rPr>
                <w:rFonts w:ascii="Arial" w:hAnsi="Arial" w:cs="Arial"/>
                <w:iCs/>
                <w:sz w:val="20"/>
                <w:szCs w:val="20"/>
                <w:lang w:val="en-US"/>
              </w:rPr>
            </w:pPr>
          </w:p>
        </w:tc>
        <w:tc>
          <w:tcPr>
            <w:tcW w:w="2336" w:type="dxa"/>
            <w:tcBorders>
              <w:top w:val="nil"/>
              <w:bottom w:val="nil"/>
            </w:tcBorders>
            <w:shd w:val="clear" w:color="auto" w:fill="FFFFFF" w:themeFill="background1"/>
          </w:tcPr>
          <w:p w14:paraId="19F255E5" w14:textId="77777777" w:rsidR="00461748" w:rsidRPr="005A3AB7" w:rsidRDefault="00461748" w:rsidP="0017602B">
            <w:pPr>
              <w:autoSpaceDE w:val="0"/>
              <w:autoSpaceDN w:val="0"/>
              <w:adjustRightInd w:val="0"/>
              <w:jc w:val="both"/>
              <w:rPr>
                <w:rFonts w:ascii="Arial" w:hAnsi="Arial" w:cs="Arial"/>
                <w:sz w:val="20"/>
                <w:szCs w:val="20"/>
              </w:rPr>
            </w:pPr>
            <w:r w:rsidRPr="005A3AB7">
              <w:rPr>
                <w:rFonts w:ascii="Arial" w:hAnsi="Arial" w:cs="Arial"/>
                <w:sz w:val="20"/>
                <w:szCs w:val="20"/>
              </w:rPr>
              <w:t>Dunleavy y O ’Leary (1987),</w:t>
            </w:r>
          </w:p>
          <w:p w14:paraId="5CA45432" w14:textId="3D123B1E" w:rsidR="00461748" w:rsidRPr="005A3AB7" w:rsidRDefault="00461748" w:rsidP="00E069BC">
            <w:pPr>
              <w:autoSpaceDE w:val="0"/>
              <w:autoSpaceDN w:val="0"/>
              <w:adjustRightInd w:val="0"/>
              <w:jc w:val="both"/>
              <w:rPr>
                <w:rFonts w:ascii="Arial" w:hAnsi="Arial" w:cs="Arial"/>
                <w:sz w:val="20"/>
                <w:szCs w:val="20"/>
              </w:rPr>
            </w:pPr>
            <w:r w:rsidRPr="005A3AB7">
              <w:rPr>
                <w:rFonts w:ascii="Arial" w:hAnsi="Arial" w:cs="Arial"/>
                <w:sz w:val="20"/>
                <w:szCs w:val="20"/>
              </w:rPr>
              <w:t>Heclo (1978), Richardson y Jordan (1979), Rhodes (1988), Atkinson y Coleman</w:t>
            </w:r>
          </w:p>
        </w:tc>
      </w:tr>
    </w:tbl>
    <w:p w14:paraId="15455AA1" w14:textId="77777777" w:rsidR="00432074" w:rsidRPr="005A3AB7" w:rsidRDefault="00432074" w:rsidP="009169AB">
      <w:pPr>
        <w:autoSpaceDE w:val="0"/>
        <w:autoSpaceDN w:val="0"/>
        <w:adjustRightInd w:val="0"/>
        <w:spacing w:line="360" w:lineRule="auto"/>
        <w:jc w:val="both"/>
        <w:rPr>
          <w:rFonts w:ascii="Arial" w:eastAsia="Arial Unicode MS" w:hAnsi="Arial" w:cs="Arial"/>
        </w:rPr>
      </w:pPr>
    </w:p>
    <w:p w14:paraId="4F9ED1F8" w14:textId="667AEF90" w:rsidR="009169AB" w:rsidRPr="005A3AB7" w:rsidRDefault="00A727E7" w:rsidP="009169AB">
      <w:pPr>
        <w:autoSpaceDE w:val="0"/>
        <w:autoSpaceDN w:val="0"/>
        <w:adjustRightInd w:val="0"/>
        <w:spacing w:line="360" w:lineRule="auto"/>
        <w:jc w:val="both"/>
        <w:rPr>
          <w:rFonts w:ascii="Arial" w:eastAsia="Arial Unicode MS" w:hAnsi="Arial" w:cs="Arial"/>
        </w:rPr>
      </w:pPr>
      <w:r w:rsidRPr="005A3AB7">
        <w:rPr>
          <w:rFonts w:ascii="Arial" w:eastAsia="Arial Unicode MS" w:hAnsi="Arial" w:cs="Arial"/>
        </w:rPr>
        <w:t>Tabla</w:t>
      </w:r>
      <w:r w:rsidR="002F60E7" w:rsidRPr="005A3AB7">
        <w:rPr>
          <w:rFonts w:ascii="Arial" w:eastAsia="Arial Unicode MS" w:hAnsi="Arial" w:cs="Arial"/>
        </w:rPr>
        <w:t xml:space="preserve"> 15</w:t>
      </w:r>
      <w:r w:rsidR="009169AB" w:rsidRPr="005A3AB7">
        <w:rPr>
          <w:rFonts w:ascii="Arial" w:eastAsia="Arial Unicode MS" w:hAnsi="Arial" w:cs="Arial"/>
        </w:rPr>
        <w:t xml:space="preserve"> (cont.)</w:t>
      </w:r>
      <w:r w:rsidR="006E25E3" w:rsidRPr="005A3AB7">
        <w:rPr>
          <w:rFonts w:ascii="Arial" w:eastAsia="Arial Unicode MS" w:hAnsi="Arial" w:cs="Arial"/>
        </w:rPr>
        <w:t>.</w:t>
      </w:r>
    </w:p>
    <w:tbl>
      <w:tblPr>
        <w:tblW w:w="827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61"/>
        <w:gridCol w:w="2388"/>
        <w:gridCol w:w="2092"/>
        <w:gridCol w:w="2330"/>
      </w:tblGrid>
      <w:tr w:rsidR="0017602B" w:rsidRPr="005A3AB7" w14:paraId="3BD89F22" w14:textId="77777777" w:rsidTr="00E069BC">
        <w:trPr>
          <w:jc w:val="center"/>
        </w:trPr>
        <w:tc>
          <w:tcPr>
            <w:tcW w:w="1448" w:type="dxa"/>
            <w:tcBorders>
              <w:top w:val="nil"/>
              <w:bottom w:val="single" w:sz="4" w:space="0" w:color="auto"/>
            </w:tcBorders>
            <w:shd w:val="clear" w:color="auto" w:fill="FFFFFF" w:themeFill="background1"/>
          </w:tcPr>
          <w:p w14:paraId="08BE913A" w14:textId="77777777" w:rsidR="0017602B" w:rsidRPr="005A3AB7" w:rsidRDefault="0017602B" w:rsidP="00C51675">
            <w:pPr>
              <w:tabs>
                <w:tab w:val="left" w:pos="426"/>
              </w:tabs>
              <w:jc w:val="both"/>
              <w:rPr>
                <w:rFonts w:ascii="Arial" w:eastAsia="Arial Unicode MS" w:hAnsi="Arial" w:cs="Arial"/>
                <w:b/>
                <w:sz w:val="20"/>
                <w:szCs w:val="20"/>
              </w:rPr>
            </w:pPr>
          </w:p>
        </w:tc>
        <w:tc>
          <w:tcPr>
            <w:tcW w:w="2394" w:type="dxa"/>
            <w:tcBorders>
              <w:top w:val="nil"/>
              <w:bottom w:val="single" w:sz="4" w:space="0" w:color="auto"/>
            </w:tcBorders>
            <w:shd w:val="clear" w:color="auto" w:fill="FFFFFF" w:themeFill="background1"/>
          </w:tcPr>
          <w:p w14:paraId="11D621BC" w14:textId="77777777" w:rsidR="0017602B" w:rsidRPr="005A3AB7" w:rsidRDefault="0017602B" w:rsidP="00C51675">
            <w:pPr>
              <w:jc w:val="both"/>
              <w:rPr>
                <w:rFonts w:ascii="Arial" w:eastAsia="Arial Unicode MS" w:hAnsi="Arial" w:cs="Arial"/>
                <w:sz w:val="20"/>
                <w:szCs w:val="20"/>
              </w:rPr>
            </w:pPr>
          </w:p>
        </w:tc>
        <w:tc>
          <w:tcPr>
            <w:tcW w:w="2093" w:type="dxa"/>
            <w:tcBorders>
              <w:top w:val="nil"/>
              <w:bottom w:val="single" w:sz="4" w:space="0" w:color="auto"/>
            </w:tcBorders>
            <w:shd w:val="clear" w:color="auto" w:fill="FFFFFF" w:themeFill="background1"/>
          </w:tcPr>
          <w:p w14:paraId="5ED8DD98" w14:textId="77777777" w:rsidR="0017602B" w:rsidRPr="005A3AB7" w:rsidRDefault="0017602B" w:rsidP="00C51675">
            <w:pPr>
              <w:jc w:val="both"/>
              <w:rPr>
                <w:rFonts w:ascii="Arial" w:hAnsi="Arial" w:cs="Arial"/>
                <w:iCs/>
                <w:sz w:val="20"/>
                <w:szCs w:val="20"/>
              </w:rPr>
            </w:pPr>
          </w:p>
        </w:tc>
        <w:tc>
          <w:tcPr>
            <w:tcW w:w="2336" w:type="dxa"/>
            <w:tcBorders>
              <w:top w:val="nil"/>
              <w:bottom w:val="single" w:sz="4" w:space="0" w:color="auto"/>
            </w:tcBorders>
            <w:shd w:val="clear" w:color="auto" w:fill="FFFFFF" w:themeFill="background1"/>
          </w:tcPr>
          <w:p w14:paraId="005DADB4" w14:textId="40007A0D" w:rsidR="0017602B" w:rsidRPr="005A3AB7" w:rsidRDefault="00E069BC" w:rsidP="00C51675">
            <w:pPr>
              <w:jc w:val="both"/>
              <w:rPr>
                <w:rFonts w:ascii="Arial" w:hAnsi="Arial" w:cs="Arial"/>
                <w:sz w:val="20"/>
                <w:szCs w:val="20"/>
              </w:rPr>
            </w:pPr>
            <w:r w:rsidRPr="005A3AB7">
              <w:rPr>
                <w:rFonts w:ascii="Arial" w:hAnsi="Arial" w:cs="Arial"/>
                <w:sz w:val="20"/>
                <w:szCs w:val="20"/>
              </w:rPr>
              <w:t xml:space="preserve">(1992), Smith (1993), Baumgartner y Jones, </w:t>
            </w:r>
            <w:r w:rsidR="0017602B" w:rsidRPr="005A3AB7">
              <w:rPr>
                <w:rFonts w:ascii="Arial" w:hAnsi="Arial" w:cs="Arial"/>
                <w:sz w:val="20"/>
                <w:szCs w:val="20"/>
              </w:rPr>
              <w:t>(1993), Sabatier y Jenkins-Smith</w:t>
            </w:r>
          </w:p>
          <w:p w14:paraId="24DD7768" w14:textId="77777777" w:rsidR="0017602B" w:rsidRPr="005A3AB7" w:rsidRDefault="0017602B" w:rsidP="00C51675">
            <w:pPr>
              <w:autoSpaceDE w:val="0"/>
              <w:autoSpaceDN w:val="0"/>
              <w:adjustRightInd w:val="0"/>
              <w:jc w:val="both"/>
              <w:rPr>
                <w:rFonts w:ascii="Arial" w:hAnsi="Arial" w:cs="Arial"/>
                <w:sz w:val="20"/>
                <w:szCs w:val="20"/>
              </w:rPr>
            </w:pPr>
            <w:r w:rsidRPr="005A3AB7">
              <w:rPr>
                <w:rFonts w:ascii="Arial" w:hAnsi="Arial" w:cs="Arial"/>
                <w:sz w:val="20"/>
                <w:szCs w:val="20"/>
              </w:rPr>
              <w:t xml:space="preserve">Foucault y Habermas, Toulmin y Wittgenstein Fischer y Forester (1993), Edelman, (1967, 1977 y 1988), Almond </w:t>
            </w:r>
            <w:r w:rsidRPr="005A3AB7">
              <w:rPr>
                <w:rFonts w:ascii="Arial" w:hAnsi="Arial" w:cs="Arial"/>
                <w:i/>
                <w:iCs/>
                <w:sz w:val="20"/>
                <w:szCs w:val="20"/>
              </w:rPr>
              <w:t>et al, (</w:t>
            </w:r>
            <w:r w:rsidRPr="005A3AB7">
              <w:rPr>
                <w:rFonts w:ascii="Arial" w:hAnsi="Arial" w:cs="Arial"/>
                <w:sz w:val="20"/>
                <w:szCs w:val="20"/>
              </w:rPr>
              <w:t>1993), Skocpol (1985), Hall</w:t>
            </w:r>
          </w:p>
          <w:p w14:paraId="40BA082E" w14:textId="5F3AA048" w:rsidR="0017602B" w:rsidRPr="005A3AB7" w:rsidRDefault="0017602B" w:rsidP="00C51675">
            <w:pPr>
              <w:autoSpaceDE w:val="0"/>
              <w:autoSpaceDN w:val="0"/>
              <w:adjustRightInd w:val="0"/>
              <w:jc w:val="both"/>
              <w:rPr>
                <w:rFonts w:ascii="Arial" w:hAnsi="Arial" w:cs="Arial"/>
                <w:sz w:val="20"/>
                <w:szCs w:val="20"/>
                <w:lang w:val="en-GB"/>
              </w:rPr>
            </w:pPr>
            <w:r w:rsidRPr="005A3AB7">
              <w:rPr>
                <w:rFonts w:ascii="Arial" w:hAnsi="Arial" w:cs="Arial"/>
                <w:sz w:val="20"/>
                <w:szCs w:val="20"/>
                <w:lang w:val="en-GB"/>
              </w:rPr>
              <w:t>(1986), Weaver y Rockman (1993).</w:t>
            </w:r>
          </w:p>
        </w:tc>
      </w:tr>
      <w:tr w:rsidR="00461748" w:rsidRPr="005A3AB7" w14:paraId="0158DFDB" w14:textId="77777777" w:rsidTr="00E069BC">
        <w:trPr>
          <w:jc w:val="center"/>
        </w:trPr>
        <w:tc>
          <w:tcPr>
            <w:tcW w:w="1448" w:type="dxa"/>
            <w:tcBorders>
              <w:top w:val="single" w:sz="4" w:space="0" w:color="auto"/>
            </w:tcBorders>
            <w:shd w:val="clear" w:color="auto" w:fill="FFFFFF" w:themeFill="background1"/>
          </w:tcPr>
          <w:p w14:paraId="4466E085" w14:textId="77777777" w:rsidR="00461748" w:rsidRPr="005A3AB7" w:rsidRDefault="00461748" w:rsidP="00C51675">
            <w:pPr>
              <w:tabs>
                <w:tab w:val="left" w:pos="426"/>
              </w:tabs>
              <w:jc w:val="both"/>
              <w:rPr>
                <w:rFonts w:ascii="Arial" w:eastAsia="Arial Unicode MS" w:hAnsi="Arial" w:cs="Arial"/>
                <w:b/>
                <w:sz w:val="20"/>
                <w:szCs w:val="20"/>
              </w:rPr>
            </w:pPr>
            <w:r w:rsidRPr="005A3AB7">
              <w:rPr>
                <w:rFonts w:ascii="Arial" w:eastAsia="Arial Unicode MS" w:hAnsi="Arial" w:cs="Arial"/>
                <w:b/>
                <w:sz w:val="20"/>
                <w:szCs w:val="20"/>
              </w:rPr>
              <w:t>(g) estudios comparados.</w:t>
            </w:r>
          </w:p>
        </w:tc>
        <w:tc>
          <w:tcPr>
            <w:tcW w:w="2394" w:type="dxa"/>
            <w:tcBorders>
              <w:top w:val="single" w:sz="4" w:space="0" w:color="auto"/>
            </w:tcBorders>
            <w:shd w:val="clear" w:color="auto" w:fill="FFFFFF" w:themeFill="background1"/>
          </w:tcPr>
          <w:p w14:paraId="39C0187F" w14:textId="77777777" w:rsidR="00461748" w:rsidRPr="005A3AB7" w:rsidRDefault="00461748" w:rsidP="00C51675">
            <w:pPr>
              <w:jc w:val="both"/>
              <w:rPr>
                <w:rFonts w:ascii="Arial" w:eastAsia="Arial Unicode MS" w:hAnsi="Arial" w:cs="Arial"/>
                <w:sz w:val="20"/>
                <w:szCs w:val="20"/>
              </w:rPr>
            </w:pPr>
            <w:r w:rsidRPr="005A3AB7">
              <w:rPr>
                <w:rFonts w:ascii="Arial" w:eastAsia="Arial Unicode MS" w:hAnsi="Arial" w:cs="Arial"/>
                <w:sz w:val="20"/>
                <w:szCs w:val="20"/>
              </w:rPr>
              <w:t>Enfoque comparado:</w:t>
            </w:r>
          </w:p>
          <w:p w14:paraId="1978933C" w14:textId="77777777" w:rsidR="00461748" w:rsidRPr="005A3AB7" w:rsidRDefault="00461748" w:rsidP="00C51675">
            <w:pPr>
              <w:jc w:val="both"/>
              <w:rPr>
                <w:rFonts w:ascii="Arial" w:eastAsia="Arial Unicode MS" w:hAnsi="Arial" w:cs="Arial"/>
                <w:b/>
                <w:sz w:val="20"/>
                <w:szCs w:val="20"/>
              </w:rPr>
            </w:pPr>
            <w:r w:rsidRPr="005A3AB7">
              <w:rPr>
                <w:rFonts w:ascii="Arial" w:eastAsia="Arial Unicode MS" w:hAnsi="Arial" w:cs="Arial"/>
                <w:sz w:val="20"/>
                <w:szCs w:val="20"/>
              </w:rPr>
              <w:t xml:space="preserve">Estudio de caso, análisis estadísticos caso y país, </w:t>
            </w:r>
            <w:r w:rsidRPr="005A3AB7">
              <w:rPr>
                <w:rFonts w:ascii="Arial" w:hAnsi="Arial" w:cs="Arial"/>
                <w:sz w:val="20"/>
                <w:szCs w:val="20"/>
              </w:rPr>
              <w:t>tema o sector de políticas públicas.</w:t>
            </w:r>
          </w:p>
        </w:tc>
        <w:tc>
          <w:tcPr>
            <w:tcW w:w="2093" w:type="dxa"/>
            <w:tcBorders>
              <w:top w:val="single" w:sz="4" w:space="0" w:color="auto"/>
            </w:tcBorders>
            <w:shd w:val="clear" w:color="auto" w:fill="FFFFFF" w:themeFill="background1"/>
          </w:tcPr>
          <w:p w14:paraId="41B52922" w14:textId="77777777" w:rsidR="00461748" w:rsidRPr="005A3AB7" w:rsidRDefault="00461748" w:rsidP="00C51675">
            <w:pPr>
              <w:jc w:val="both"/>
              <w:rPr>
                <w:rFonts w:ascii="Arial" w:hAnsi="Arial" w:cs="Arial"/>
                <w:iCs/>
                <w:sz w:val="20"/>
                <w:szCs w:val="20"/>
              </w:rPr>
            </w:pPr>
            <w:r w:rsidRPr="005A3AB7">
              <w:rPr>
                <w:rFonts w:ascii="Arial" w:hAnsi="Arial" w:cs="Arial"/>
                <w:iCs/>
                <w:sz w:val="20"/>
                <w:szCs w:val="20"/>
              </w:rPr>
              <w:t>Enfoques socioeconómicos.</w:t>
            </w:r>
          </w:p>
          <w:p w14:paraId="5DF7CA00" w14:textId="77777777" w:rsidR="00461748" w:rsidRPr="005A3AB7" w:rsidRDefault="00461748" w:rsidP="00C51675">
            <w:pPr>
              <w:jc w:val="both"/>
              <w:rPr>
                <w:rFonts w:ascii="Arial" w:hAnsi="Arial" w:cs="Arial"/>
                <w:iCs/>
                <w:sz w:val="20"/>
                <w:szCs w:val="20"/>
              </w:rPr>
            </w:pPr>
            <w:r w:rsidRPr="005A3AB7">
              <w:rPr>
                <w:rFonts w:ascii="Arial" w:hAnsi="Arial" w:cs="Arial"/>
                <w:iCs/>
                <w:sz w:val="20"/>
                <w:szCs w:val="20"/>
              </w:rPr>
              <w:t>Enfoques del partido en el gobierno.</w:t>
            </w:r>
          </w:p>
          <w:p w14:paraId="060D5B3D" w14:textId="77777777" w:rsidR="00461748" w:rsidRPr="005A3AB7" w:rsidRDefault="00461748" w:rsidP="00C51675">
            <w:pPr>
              <w:jc w:val="both"/>
              <w:rPr>
                <w:rFonts w:ascii="Arial" w:hAnsi="Arial" w:cs="Arial"/>
                <w:iCs/>
                <w:sz w:val="20"/>
                <w:szCs w:val="20"/>
              </w:rPr>
            </w:pPr>
            <w:r w:rsidRPr="005A3AB7">
              <w:rPr>
                <w:rFonts w:ascii="Arial" w:hAnsi="Arial" w:cs="Arial"/>
                <w:iCs/>
                <w:sz w:val="20"/>
                <w:szCs w:val="20"/>
              </w:rPr>
              <w:t>Enfoques de la lucha de clases.</w:t>
            </w:r>
          </w:p>
          <w:p w14:paraId="4971E297" w14:textId="77777777" w:rsidR="00461748" w:rsidRPr="005A3AB7" w:rsidRDefault="00461748" w:rsidP="00C51675">
            <w:pPr>
              <w:jc w:val="both"/>
              <w:rPr>
                <w:rFonts w:ascii="Arial" w:hAnsi="Arial" w:cs="Arial"/>
                <w:iCs/>
                <w:sz w:val="20"/>
                <w:szCs w:val="20"/>
              </w:rPr>
            </w:pPr>
            <w:r w:rsidRPr="005A3AB7">
              <w:rPr>
                <w:rFonts w:ascii="Arial" w:hAnsi="Arial" w:cs="Arial"/>
                <w:iCs/>
                <w:sz w:val="20"/>
                <w:szCs w:val="20"/>
              </w:rPr>
              <w:t>Enfoques neocorporativistas.</w:t>
            </w:r>
          </w:p>
          <w:p w14:paraId="310E93DF" w14:textId="77777777" w:rsidR="00461748" w:rsidRPr="005A3AB7" w:rsidRDefault="00461748" w:rsidP="00C51675">
            <w:pPr>
              <w:jc w:val="both"/>
              <w:rPr>
                <w:rFonts w:ascii="Arial" w:eastAsia="Arial Unicode MS" w:hAnsi="Arial" w:cs="Arial"/>
                <w:sz w:val="20"/>
                <w:szCs w:val="20"/>
              </w:rPr>
            </w:pPr>
            <w:r w:rsidRPr="005A3AB7">
              <w:rPr>
                <w:rFonts w:ascii="Arial" w:hAnsi="Arial" w:cs="Arial"/>
                <w:iCs/>
                <w:sz w:val="20"/>
                <w:szCs w:val="20"/>
              </w:rPr>
              <w:t>Enfoques institucionalistas.</w:t>
            </w:r>
          </w:p>
        </w:tc>
        <w:tc>
          <w:tcPr>
            <w:tcW w:w="2336" w:type="dxa"/>
            <w:tcBorders>
              <w:top w:val="single" w:sz="4" w:space="0" w:color="auto"/>
            </w:tcBorders>
            <w:shd w:val="clear" w:color="auto" w:fill="FFFFFF" w:themeFill="background1"/>
          </w:tcPr>
          <w:p w14:paraId="174BA3C3" w14:textId="77777777" w:rsidR="00461748" w:rsidRPr="005A3AB7" w:rsidRDefault="00461748" w:rsidP="00C51675">
            <w:pPr>
              <w:autoSpaceDE w:val="0"/>
              <w:autoSpaceDN w:val="0"/>
              <w:adjustRightInd w:val="0"/>
              <w:jc w:val="both"/>
              <w:rPr>
                <w:rFonts w:ascii="Arial" w:hAnsi="Arial" w:cs="Arial"/>
                <w:sz w:val="20"/>
                <w:szCs w:val="20"/>
                <w:lang w:val="en-GB"/>
              </w:rPr>
            </w:pPr>
            <w:r w:rsidRPr="005A3AB7">
              <w:rPr>
                <w:rFonts w:ascii="Arial" w:hAnsi="Arial" w:cs="Arial"/>
                <w:sz w:val="20"/>
                <w:szCs w:val="20"/>
                <w:lang w:val="en-GB"/>
              </w:rPr>
              <w:t>Wilensky (1975), Hofferbert (1974),</w:t>
            </w:r>
          </w:p>
          <w:p w14:paraId="4BD629D5" w14:textId="68B76BE0" w:rsidR="00461748" w:rsidRPr="005A3AB7" w:rsidRDefault="00461748" w:rsidP="00C51675">
            <w:pPr>
              <w:autoSpaceDE w:val="0"/>
              <w:autoSpaceDN w:val="0"/>
              <w:adjustRightInd w:val="0"/>
              <w:jc w:val="both"/>
              <w:rPr>
                <w:rFonts w:ascii="Arial" w:hAnsi="Arial" w:cs="Arial"/>
                <w:sz w:val="20"/>
                <w:szCs w:val="20"/>
                <w:lang w:val="en-GB"/>
              </w:rPr>
            </w:pPr>
            <w:r w:rsidRPr="005A3AB7">
              <w:rPr>
                <w:rFonts w:ascii="Arial" w:hAnsi="Arial" w:cs="Arial"/>
                <w:sz w:val="20"/>
                <w:szCs w:val="20"/>
                <w:lang w:val="en-GB"/>
              </w:rPr>
              <w:t>Castles (1982),</w:t>
            </w:r>
          </w:p>
          <w:p w14:paraId="720FC0D8" w14:textId="5FB26A48" w:rsidR="00461748" w:rsidRPr="005A3AB7" w:rsidRDefault="00461748" w:rsidP="00C51675">
            <w:pPr>
              <w:autoSpaceDE w:val="0"/>
              <w:autoSpaceDN w:val="0"/>
              <w:adjustRightInd w:val="0"/>
              <w:jc w:val="both"/>
              <w:rPr>
                <w:rFonts w:ascii="Arial" w:hAnsi="Arial" w:cs="Arial"/>
                <w:sz w:val="20"/>
                <w:szCs w:val="20"/>
                <w:lang w:val="en-GB"/>
              </w:rPr>
            </w:pPr>
            <w:r w:rsidRPr="005A3AB7">
              <w:rPr>
                <w:rFonts w:ascii="Arial" w:hAnsi="Arial" w:cs="Arial"/>
                <w:sz w:val="20"/>
                <w:szCs w:val="20"/>
                <w:lang w:val="en-GB"/>
              </w:rPr>
              <w:t>Offe (1984), Hall</w:t>
            </w:r>
          </w:p>
          <w:p w14:paraId="616610F5" w14:textId="77777777" w:rsidR="00461748" w:rsidRPr="005A3AB7" w:rsidRDefault="00461748" w:rsidP="00C51675">
            <w:pPr>
              <w:autoSpaceDE w:val="0"/>
              <w:autoSpaceDN w:val="0"/>
              <w:adjustRightInd w:val="0"/>
              <w:jc w:val="both"/>
              <w:rPr>
                <w:rFonts w:ascii="Arial" w:hAnsi="Arial" w:cs="Arial"/>
                <w:sz w:val="20"/>
                <w:szCs w:val="20"/>
                <w:lang w:val="en-GB"/>
              </w:rPr>
            </w:pPr>
            <w:r w:rsidRPr="005A3AB7">
              <w:rPr>
                <w:rFonts w:ascii="Arial" w:hAnsi="Arial" w:cs="Arial"/>
                <w:sz w:val="20"/>
                <w:szCs w:val="20"/>
                <w:lang w:val="en-GB"/>
              </w:rPr>
              <w:t>(1986), Weaver y Rockman (1993),</w:t>
            </w:r>
          </w:p>
          <w:p w14:paraId="23A575D3" w14:textId="5AA43A4D" w:rsidR="00461748" w:rsidRPr="005A3AB7" w:rsidRDefault="00461748" w:rsidP="00C51675">
            <w:pPr>
              <w:autoSpaceDE w:val="0"/>
              <w:autoSpaceDN w:val="0"/>
              <w:adjustRightInd w:val="0"/>
              <w:jc w:val="both"/>
              <w:rPr>
                <w:rFonts w:ascii="Arial" w:hAnsi="Arial" w:cs="Arial"/>
                <w:sz w:val="20"/>
                <w:szCs w:val="20"/>
                <w:lang w:val="en-GB"/>
              </w:rPr>
            </w:pPr>
            <w:r w:rsidRPr="005A3AB7">
              <w:rPr>
                <w:rFonts w:ascii="Arial" w:hAnsi="Arial" w:cs="Arial"/>
                <w:sz w:val="20"/>
                <w:szCs w:val="20"/>
                <w:lang w:val="en-GB"/>
              </w:rPr>
              <w:t>Harrop (1992), Parsons (1988</w:t>
            </w:r>
            <w:r w:rsidR="00AE6767" w:rsidRPr="005A3AB7">
              <w:rPr>
                <w:rFonts w:ascii="Arial" w:hAnsi="Arial" w:cs="Arial"/>
                <w:sz w:val="20"/>
                <w:szCs w:val="20"/>
                <w:lang w:val="en-GB"/>
              </w:rPr>
              <w:t>) Castles</w:t>
            </w:r>
            <w:r w:rsidRPr="005A3AB7">
              <w:rPr>
                <w:rFonts w:ascii="Arial" w:hAnsi="Arial" w:cs="Arial"/>
                <w:sz w:val="20"/>
                <w:szCs w:val="20"/>
                <w:lang w:val="en-GB"/>
              </w:rPr>
              <w:t xml:space="preserve"> (1989), Wilesky (1975), Heidenheimer (1990),</w:t>
            </w:r>
          </w:p>
          <w:p w14:paraId="1DA5EBEF" w14:textId="77777777" w:rsidR="00461748" w:rsidRPr="005A3AB7" w:rsidRDefault="00461748" w:rsidP="00C51675">
            <w:pPr>
              <w:autoSpaceDE w:val="0"/>
              <w:autoSpaceDN w:val="0"/>
              <w:adjustRightInd w:val="0"/>
              <w:jc w:val="both"/>
              <w:rPr>
                <w:rFonts w:ascii="Arial" w:hAnsi="Arial" w:cs="Arial"/>
                <w:sz w:val="20"/>
                <w:szCs w:val="20"/>
                <w:lang w:val="en-GB"/>
              </w:rPr>
            </w:pPr>
            <w:r w:rsidRPr="005A3AB7">
              <w:rPr>
                <w:rFonts w:ascii="Arial" w:hAnsi="Arial" w:cs="Arial"/>
                <w:sz w:val="20"/>
                <w:szCs w:val="20"/>
                <w:lang w:val="en-GB"/>
              </w:rPr>
              <w:t>Harrop (1992).</w:t>
            </w:r>
          </w:p>
        </w:tc>
      </w:tr>
      <w:tr w:rsidR="00461748" w:rsidRPr="00DD078D" w14:paraId="08CB8053" w14:textId="77777777" w:rsidTr="00C51675">
        <w:trPr>
          <w:jc w:val="center"/>
        </w:trPr>
        <w:tc>
          <w:tcPr>
            <w:tcW w:w="1448" w:type="dxa"/>
            <w:shd w:val="clear" w:color="auto" w:fill="FFFFFF" w:themeFill="background1"/>
          </w:tcPr>
          <w:p w14:paraId="49909898" w14:textId="695D7642" w:rsidR="00461748" w:rsidRPr="005A3AB7" w:rsidRDefault="00461748" w:rsidP="00C51675">
            <w:pPr>
              <w:jc w:val="both"/>
              <w:rPr>
                <w:rFonts w:ascii="Arial" w:eastAsia="Arial Unicode MS" w:hAnsi="Arial" w:cs="Arial"/>
                <w:b/>
                <w:sz w:val="20"/>
                <w:szCs w:val="20"/>
              </w:rPr>
            </w:pPr>
            <w:r w:rsidRPr="005A3AB7">
              <w:rPr>
                <w:rFonts w:ascii="Arial" w:eastAsia="Arial Unicode MS" w:hAnsi="Arial" w:cs="Arial"/>
                <w:b/>
                <w:sz w:val="20"/>
                <w:szCs w:val="20"/>
              </w:rPr>
              <w:t>(h) gerencia.</w:t>
            </w:r>
          </w:p>
        </w:tc>
        <w:tc>
          <w:tcPr>
            <w:tcW w:w="2394" w:type="dxa"/>
            <w:shd w:val="clear" w:color="auto" w:fill="FFFFFF" w:themeFill="background1"/>
          </w:tcPr>
          <w:p w14:paraId="4B3AD65C" w14:textId="77777777" w:rsidR="00461748" w:rsidRPr="005A3AB7" w:rsidRDefault="00461748" w:rsidP="00C51675">
            <w:pPr>
              <w:jc w:val="both"/>
              <w:rPr>
                <w:rFonts w:ascii="Arial" w:eastAsia="Arial Unicode MS" w:hAnsi="Arial" w:cs="Arial"/>
                <w:sz w:val="20"/>
                <w:szCs w:val="20"/>
              </w:rPr>
            </w:pPr>
            <w:r w:rsidRPr="005A3AB7">
              <w:rPr>
                <w:rFonts w:ascii="Arial" w:eastAsia="Arial Unicode MS" w:hAnsi="Arial" w:cs="Arial"/>
                <w:sz w:val="20"/>
                <w:szCs w:val="20"/>
              </w:rPr>
              <w:t>Administración.</w:t>
            </w:r>
          </w:p>
          <w:p w14:paraId="2B3E763E" w14:textId="77777777" w:rsidR="00461748" w:rsidRPr="005A3AB7" w:rsidRDefault="00461748" w:rsidP="00C51675">
            <w:pPr>
              <w:jc w:val="both"/>
              <w:rPr>
                <w:rFonts w:ascii="Arial" w:eastAsia="Arial Unicode MS" w:hAnsi="Arial" w:cs="Arial"/>
                <w:sz w:val="20"/>
                <w:szCs w:val="20"/>
              </w:rPr>
            </w:pPr>
            <w:r w:rsidRPr="005A3AB7">
              <w:rPr>
                <w:rFonts w:ascii="Arial" w:eastAsia="Arial Unicode MS" w:hAnsi="Arial" w:cs="Arial"/>
                <w:sz w:val="20"/>
                <w:szCs w:val="20"/>
              </w:rPr>
              <w:t>Administración pública.</w:t>
            </w:r>
          </w:p>
          <w:p w14:paraId="164AF4CE" w14:textId="418EBD75" w:rsidR="00461748" w:rsidRPr="005A3AB7" w:rsidRDefault="00461748" w:rsidP="00C51675">
            <w:pPr>
              <w:jc w:val="both"/>
              <w:rPr>
                <w:rFonts w:ascii="Arial" w:eastAsia="Arial Unicode MS" w:hAnsi="Arial" w:cs="Arial"/>
                <w:sz w:val="20"/>
                <w:szCs w:val="20"/>
              </w:rPr>
            </w:pPr>
            <w:r w:rsidRPr="005A3AB7">
              <w:rPr>
                <w:rFonts w:ascii="Arial" w:eastAsia="Arial Unicode MS" w:hAnsi="Arial" w:cs="Arial"/>
                <w:sz w:val="20"/>
                <w:szCs w:val="20"/>
              </w:rPr>
              <w:t>Enfoque gerencia.</w:t>
            </w:r>
          </w:p>
          <w:p w14:paraId="549E32DD" w14:textId="77777777" w:rsidR="00461748" w:rsidRPr="005A3AB7" w:rsidRDefault="00461748" w:rsidP="00C51675">
            <w:pPr>
              <w:jc w:val="both"/>
              <w:rPr>
                <w:rFonts w:ascii="Arial" w:eastAsia="Arial Unicode MS" w:hAnsi="Arial" w:cs="Arial"/>
                <w:sz w:val="20"/>
                <w:szCs w:val="20"/>
              </w:rPr>
            </w:pPr>
            <w:r w:rsidRPr="005A3AB7">
              <w:rPr>
                <w:rFonts w:ascii="Arial" w:eastAsia="Arial Unicode MS" w:hAnsi="Arial" w:cs="Arial"/>
                <w:sz w:val="20"/>
                <w:szCs w:val="20"/>
              </w:rPr>
              <w:t>Planeación corporativa.</w:t>
            </w:r>
          </w:p>
          <w:p w14:paraId="541232AF" w14:textId="77777777" w:rsidR="00461748" w:rsidRPr="005A3AB7" w:rsidRDefault="00461748" w:rsidP="00C51675">
            <w:pPr>
              <w:jc w:val="both"/>
              <w:rPr>
                <w:rFonts w:ascii="Arial" w:eastAsia="Arial Unicode MS" w:hAnsi="Arial" w:cs="Arial"/>
                <w:sz w:val="20"/>
                <w:szCs w:val="20"/>
              </w:rPr>
            </w:pPr>
            <w:r w:rsidRPr="005A3AB7">
              <w:rPr>
                <w:rFonts w:ascii="Arial" w:eastAsia="Arial Unicode MS" w:hAnsi="Arial" w:cs="Arial"/>
                <w:sz w:val="20"/>
                <w:szCs w:val="20"/>
              </w:rPr>
              <w:t>Gestión pública.</w:t>
            </w:r>
          </w:p>
          <w:p w14:paraId="592F3AB7" w14:textId="77777777" w:rsidR="00461748" w:rsidRPr="005A3AB7" w:rsidRDefault="00461748" w:rsidP="00C51675">
            <w:pPr>
              <w:jc w:val="both"/>
              <w:rPr>
                <w:rFonts w:ascii="Arial" w:eastAsia="Arial Unicode MS" w:hAnsi="Arial" w:cs="Arial"/>
                <w:sz w:val="20"/>
                <w:szCs w:val="20"/>
              </w:rPr>
            </w:pPr>
            <w:r w:rsidRPr="005A3AB7">
              <w:rPr>
                <w:rFonts w:ascii="Arial" w:eastAsia="Arial Unicode MS" w:hAnsi="Arial" w:cs="Arial"/>
                <w:sz w:val="20"/>
                <w:szCs w:val="20"/>
              </w:rPr>
              <w:t>Administración por objetivo.</w:t>
            </w:r>
          </w:p>
        </w:tc>
        <w:tc>
          <w:tcPr>
            <w:tcW w:w="2093" w:type="dxa"/>
            <w:shd w:val="clear" w:color="auto" w:fill="FFFFFF" w:themeFill="background1"/>
          </w:tcPr>
          <w:p w14:paraId="03EC61D7" w14:textId="77777777" w:rsidR="00461748" w:rsidRPr="005A3AB7" w:rsidRDefault="00461748" w:rsidP="00C51675">
            <w:pPr>
              <w:autoSpaceDE w:val="0"/>
              <w:autoSpaceDN w:val="0"/>
              <w:adjustRightInd w:val="0"/>
              <w:jc w:val="both"/>
              <w:rPr>
                <w:rFonts w:ascii="Arial" w:eastAsia="Arial Unicode MS" w:hAnsi="Arial" w:cs="Arial"/>
                <w:sz w:val="20"/>
                <w:szCs w:val="20"/>
              </w:rPr>
            </w:pPr>
            <w:r w:rsidRPr="005A3AB7">
              <w:rPr>
                <w:rFonts w:ascii="Arial" w:eastAsia="Arial Unicode MS" w:hAnsi="Arial" w:cs="Arial"/>
                <w:sz w:val="20"/>
                <w:szCs w:val="20"/>
              </w:rPr>
              <w:t>El fin del paradigma de la administración pública y el auge de las políticas públicas como gestión pública se precipitaron en las décadas de 1980 y 1990.</w:t>
            </w:r>
          </w:p>
        </w:tc>
        <w:tc>
          <w:tcPr>
            <w:tcW w:w="2336" w:type="dxa"/>
            <w:shd w:val="clear" w:color="auto" w:fill="FFFFFF" w:themeFill="background1"/>
          </w:tcPr>
          <w:p w14:paraId="1E72230A" w14:textId="77777777" w:rsidR="00461748" w:rsidRPr="005A3AB7" w:rsidRDefault="00461748" w:rsidP="00C51675">
            <w:pPr>
              <w:jc w:val="both"/>
              <w:rPr>
                <w:rFonts w:ascii="Arial" w:eastAsia="Arial Unicode MS" w:hAnsi="Arial" w:cs="Arial"/>
                <w:sz w:val="20"/>
                <w:szCs w:val="20"/>
              </w:rPr>
            </w:pPr>
            <w:r w:rsidRPr="005A3AB7">
              <w:rPr>
                <w:rFonts w:ascii="Arial" w:eastAsia="Arial Unicode MS" w:hAnsi="Arial" w:cs="Arial"/>
                <w:sz w:val="20"/>
                <w:szCs w:val="20"/>
              </w:rPr>
              <w:t>Rainey (1990), Metcalfe y Richards (1992), Lane (1993), FIynn (1990), O C D E, (1990, 1991, 1992), Osborne y Gaebler (1992) y Hughes, (1994).</w:t>
            </w:r>
          </w:p>
          <w:p w14:paraId="18DC3F82" w14:textId="6F4C7A7E" w:rsidR="00461748" w:rsidRPr="005A3AB7" w:rsidRDefault="00461748" w:rsidP="00C51675">
            <w:pPr>
              <w:jc w:val="both"/>
              <w:rPr>
                <w:rFonts w:ascii="Arial" w:eastAsia="Arial Unicode MS" w:hAnsi="Arial" w:cs="Arial"/>
                <w:sz w:val="20"/>
                <w:szCs w:val="20"/>
              </w:rPr>
            </w:pPr>
            <w:r w:rsidRPr="005A3AB7">
              <w:rPr>
                <w:rFonts w:ascii="Arial" w:eastAsia="Arial Unicode MS" w:hAnsi="Arial" w:cs="Arial"/>
                <w:sz w:val="20"/>
                <w:szCs w:val="20"/>
              </w:rPr>
              <w:t>Drucker, (1954, 1964, 1969), Peters y Waterman (1982),</w:t>
            </w:r>
            <w:r w:rsidR="0017602B" w:rsidRPr="005A3AB7">
              <w:rPr>
                <w:rFonts w:ascii="Arial" w:eastAsia="Arial Unicode MS" w:hAnsi="Arial" w:cs="Arial"/>
                <w:sz w:val="20"/>
                <w:szCs w:val="20"/>
              </w:rPr>
              <w:t xml:space="preserve"> </w:t>
            </w:r>
            <w:r w:rsidRPr="005A3AB7">
              <w:rPr>
                <w:rFonts w:ascii="Arial" w:eastAsia="Arial Unicode MS" w:hAnsi="Arial" w:cs="Arial"/>
                <w:sz w:val="20"/>
                <w:szCs w:val="20"/>
              </w:rPr>
              <w:t>Peters y Waterman, (1982), Perry y Kraemer, (1983),</w:t>
            </w:r>
            <w:r w:rsidR="0017602B" w:rsidRPr="005A3AB7">
              <w:rPr>
                <w:rFonts w:ascii="Arial" w:eastAsia="Arial Unicode MS" w:hAnsi="Arial" w:cs="Arial"/>
                <w:sz w:val="20"/>
                <w:szCs w:val="20"/>
              </w:rPr>
              <w:t xml:space="preserve"> </w:t>
            </w:r>
            <w:r w:rsidRPr="005A3AB7">
              <w:rPr>
                <w:rFonts w:ascii="Arial" w:eastAsia="Arial Unicode MS" w:hAnsi="Arial" w:cs="Arial"/>
                <w:sz w:val="20"/>
                <w:szCs w:val="20"/>
              </w:rPr>
              <w:t>Osborne y Gaebler (1992), Pollitt (1990),</w:t>
            </w:r>
          </w:p>
          <w:p w14:paraId="5F8F9BDE" w14:textId="6BC7A184" w:rsidR="00461748" w:rsidRPr="005A3AB7" w:rsidRDefault="00461748" w:rsidP="00C51675">
            <w:pPr>
              <w:autoSpaceDE w:val="0"/>
              <w:autoSpaceDN w:val="0"/>
              <w:adjustRightInd w:val="0"/>
              <w:jc w:val="both"/>
              <w:rPr>
                <w:rFonts w:ascii="Arial" w:eastAsia="Arial Unicode MS" w:hAnsi="Arial" w:cs="Arial"/>
                <w:sz w:val="20"/>
                <w:szCs w:val="20"/>
                <w:lang w:val="en-GB"/>
              </w:rPr>
            </w:pPr>
            <w:r w:rsidRPr="005A3AB7">
              <w:rPr>
                <w:rFonts w:ascii="Arial" w:eastAsia="Arial Unicode MS" w:hAnsi="Arial" w:cs="Arial"/>
                <w:sz w:val="20"/>
                <w:szCs w:val="20"/>
                <w:lang w:val="en-GB"/>
              </w:rPr>
              <w:t>Flynn (1990),</w:t>
            </w:r>
            <w:r w:rsidR="0017602B" w:rsidRPr="005A3AB7">
              <w:rPr>
                <w:rFonts w:ascii="Arial" w:eastAsia="Arial Unicode MS" w:hAnsi="Arial" w:cs="Arial"/>
                <w:sz w:val="20"/>
                <w:szCs w:val="20"/>
                <w:lang w:val="en-GB"/>
              </w:rPr>
              <w:t xml:space="preserve"> </w:t>
            </w:r>
            <w:r w:rsidRPr="005A3AB7">
              <w:rPr>
                <w:rFonts w:ascii="Arial" w:eastAsia="Arial Unicode MS" w:hAnsi="Arial" w:cs="Arial"/>
                <w:sz w:val="20"/>
                <w:szCs w:val="20"/>
                <w:lang w:val="en-GB"/>
              </w:rPr>
              <w:t>Metcalfe y Richards (1992).</w:t>
            </w:r>
          </w:p>
          <w:p w14:paraId="235B835E" w14:textId="77777777" w:rsidR="00461748" w:rsidRPr="005A3AB7" w:rsidRDefault="00461748" w:rsidP="00C51675">
            <w:pPr>
              <w:autoSpaceDE w:val="0"/>
              <w:autoSpaceDN w:val="0"/>
              <w:adjustRightInd w:val="0"/>
              <w:jc w:val="both"/>
              <w:rPr>
                <w:rFonts w:ascii="Arial" w:eastAsia="Arial Unicode MS" w:hAnsi="Arial" w:cs="Arial"/>
                <w:sz w:val="20"/>
                <w:szCs w:val="20"/>
                <w:lang w:val="en-GB"/>
              </w:rPr>
            </w:pPr>
            <w:r w:rsidRPr="005A3AB7">
              <w:rPr>
                <w:rFonts w:ascii="Arial" w:eastAsia="Arial Unicode MS" w:hAnsi="Arial" w:cs="Arial"/>
                <w:sz w:val="20"/>
                <w:szCs w:val="20"/>
                <w:lang w:val="en-GB"/>
              </w:rPr>
              <w:t>Massey (1993).</w:t>
            </w:r>
          </w:p>
        </w:tc>
      </w:tr>
    </w:tbl>
    <w:p w14:paraId="1E9D57FE" w14:textId="17AE16D6" w:rsidR="006E25E3" w:rsidRPr="005A3AB7" w:rsidRDefault="00461748" w:rsidP="006E25E3">
      <w:pPr>
        <w:autoSpaceDE w:val="0"/>
        <w:autoSpaceDN w:val="0"/>
        <w:adjustRightInd w:val="0"/>
        <w:jc w:val="both"/>
        <w:rPr>
          <w:rFonts w:ascii="Arial" w:hAnsi="Arial" w:cs="Arial"/>
          <w:sz w:val="20"/>
          <w:szCs w:val="20"/>
          <w:lang w:val="pt-PT"/>
        </w:rPr>
      </w:pPr>
      <w:r w:rsidRPr="005A3AB7">
        <w:rPr>
          <w:rFonts w:ascii="Arial" w:eastAsia="Arial Unicode MS" w:hAnsi="Arial" w:cs="Arial"/>
          <w:i/>
          <w:sz w:val="20"/>
          <w:szCs w:val="20"/>
          <w:lang w:val="pt-PT"/>
        </w:rPr>
        <w:t>Nota</w:t>
      </w:r>
      <w:r w:rsidRPr="005A3AB7">
        <w:rPr>
          <w:rFonts w:ascii="Arial" w:eastAsia="Arial Unicode MS" w:hAnsi="Arial" w:cs="Arial"/>
          <w:sz w:val="20"/>
          <w:szCs w:val="20"/>
          <w:lang w:val="pt-PT"/>
        </w:rPr>
        <w:t xml:space="preserve">. </w:t>
      </w:r>
      <w:r w:rsidR="00A727E7" w:rsidRPr="005A3AB7">
        <w:rPr>
          <w:rFonts w:ascii="Arial" w:eastAsia="Arial Unicode MS" w:hAnsi="Arial" w:cs="Arial"/>
          <w:sz w:val="20"/>
          <w:szCs w:val="20"/>
          <w:lang w:val="pt-PT"/>
        </w:rPr>
        <w:t>E</w:t>
      </w:r>
      <w:r w:rsidRPr="005A3AB7">
        <w:rPr>
          <w:rFonts w:ascii="Arial" w:eastAsia="Arial Unicode MS" w:hAnsi="Arial" w:cs="Arial"/>
          <w:sz w:val="20"/>
          <w:szCs w:val="20"/>
          <w:lang w:val="pt-PT"/>
        </w:rPr>
        <w:t xml:space="preserve">laborado a partir de </w:t>
      </w:r>
      <w:r w:rsidR="006E25E3" w:rsidRPr="005A3AB7">
        <w:rPr>
          <w:rFonts w:ascii="Arial" w:hAnsi="Arial" w:cs="Arial"/>
          <w:sz w:val="20"/>
          <w:szCs w:val="20"/>
          <w:lang w:val="pt-PT"/>
        </w:rPr>
        <w:t>Parsons</w:t>
      </w:r>
      <w:r w:rsidRPr="005A3AB7">
        <w:rPr>
          <w:rFonts w:ascii="Arial" w:hAnsi="Arial" w:cs="Arial"/>
          <w:sz w:val="20"/>
          <w:szCs w:val="20"/>
          <w:lang w:val="pt-PT"/>
        </w:rPr>
        <w:t xml:space="preserve"> (2007</w:t>
      </w:r>
      <w:r w:rsidR="006E25E3" w:rsidRPr="005A3AB7">
        <w:rPr>
          <w:rFonts w:ascii="Arial" w:hAnsi="Arial" w:cs="Arial"/>
          <w:sz w:val="20"/>
          <w:szCs w:val="20"/>
          <w:lang w:val="pt-PT"/>
        </w:rPr>
        <w:t>, pp. 66-89).</w:t>
      </w:r>
    </w:p>
    <w:p w14:paraId="3F28EE95" w14:textId="2055B235" w:rsidR="008F6D3E" w:rsidRPr="005A3AB7" w:rsidRDefault="008F6D3E" w:rsidP="004F6AFF">
      <w:pPr>
        <w:spacing w:after="160" w:line="360" w:lineRule="auto"/>
        <w:rPr>
          <w:rFonts w:ascii="Arial" w:hAnsi="Arial" w:cs="Arial"/>
          <w:sz w:val="20"/>
          <w:szCs w:val="20"/>
          <w:lang w:val="pt-PT"/>
        </w:rPr>
      </w:pPr>
      <w:r w:rsidRPr="005A3AB7">
        <w:rPr>
          <w:rFonts w:ascii="Arial" w:hAnsi="Arial" w:cs="Arial"/>
          <w:sz w:val="20"/>
          <w:szCs w:val="20"/>
          <w:lang w:val="pt-PT"/>
        </w:rPr>
        <w:br w:type="page"/>
      </w:r>
    </w:p>
    <w:p w14:paraId="705A0A5C" w14:textId="3EEEEE09" w:rsidR="0091469E" w:rsidRPr="005A3AB7" w:rsidRDefault="003E41E9" w:rsidP="006E25E3">
      <w:pPr>
        <w:pStyle w:val="Ttulo4"/>
        <w:jc w:val="center"/>
        <w:rPr>
          <w:rFonts w:eastAsia="Arial Unicode MS"/>
          <w:color w:val="000000" w:themeColor="text1"/>
          <w:lang w:val="pt-PT"/>
        </w:rPr>
      </w:pPr>
      <w:bookmarkStart w:id="59" w:name="_Toc135638683"/>
      <w:bookmarkStart w:id="60" w:name="_Toc146749883"/>
      <w:r w:rsidRPr="005A3AB7">
        <w:rPr>
          <w:lang w:val="pt-PT"/>
        </w:rPr>
        <w:lastRenderedPageBreak/>
        <w:t>Anexo A-3</w:t>
      </w:r>
      <w:bookmarkEnd w:id="59"/>
      <w:bookmarkEnd w:id="60"/>
    </w:p>
    <w:p w14:paraId="45E93733" w14:textId="751D8B06" w:rsidR="008F6D3E" w:rsidRPr="005A3AB7" w:rsidRDefault="00A727E7" w:rsidP="006E25E3">
      <w:pPr>
        <w:tabs>
          <w:tab w:val="left" w:pos="2287"/>
        </w:tabs>
        <w:jc w:val="both"/>
        <w:rPr>
          <w:rFonts w:ascii="Arial" w:hAnsi="Arial" w:cs="Arial"/>
          <w:b/>
        </w:rPr>
      </w:pPr>
      <w:r w:rsidRPr="005A3AB7">
        <w:rPr>
          <w:rFonts w:ascii="Arial" w:hAnsi="Arial" w:cs="Arial"/>
          <w:b/>
        </w:rPr>
        <w:t>Tabla</w:t>
      </w:r>
      <w:r w:rsidR="002F60E7" w:rsidRPr="005A3AB7">
        <w:rPr>
          <w:rFonts w:ascii="Arial" w:hAnsi="Arial" w:cs="Arial"/>
          <w:b/>
        </w:rPr>
        <w:t xml:space="preserve"> 16</w:t>
      </w:r>
    </w:p>
    <w:p w14:paraId="77B96B7D" w14:textId="1EB65FB6" w:rsidR="007F5D83" w:rsidRPr="005A3AB7" w:rsidRDefault="007F5D83" w:rsidP="006E25E3">
      <w:pPr>
        <w:pStyle w:val="Ttulo3"/>
        <w:spacing w:line="240" w:lineRule="auto"/>
        <w:jc w:val="both"/>
        <w:rPr>
          <w:rFonts w:cs="Arial"/>
          <w:b w:val="0"/>
          <w:i/>
        </w:rPr>
      </w:pPr>
      <w:bookmarkStart w:id="61" w:name="_Toc146749884"/>
      <w:r w:rsidRPr="005A3AB7">
        <w:rPr>
          <w:rFonts w:cs="Arial"/>
          <w:b w:val="0"/>
          <w:i/>
        </w:rPr>
        <w:t xml:space="preserve">Matriz para el ordenamiento del </w:t>
      </w:r>
      <w:r w:rsidR="00AE6767" w:rsidRPr="005A3AB7">
        <w:rPr>
          <w:rFonts w:cs="Arial"/>
          <w:b w:val="0"/>
          <w:i/>
        </w:rPr>
        <w:t>discurso y</w:t>
      </w:r>
      <w:r w:rsidRPr="005A3AB7">
        <w:rPr>
          <w:rFonts w:cs="Arial"/>
          <w:b w:val="0"/>
          <w:i/>
        </w:rPr>
        <w:t xml:space="preserve"> las formaciones discursivas propuestas por Foucault</w:t>
      </w:r>
      <w:bookmarkEnd w:id="61"/>
    </w:p>
    <w:p w14:paraId="6717F73B" w14:textId="77777777" w:rsidR="006E25E3" w:rsidRPr="005A3AB7" w:rsidRDefault="006E25E3" w:rsidP="006E25E3"/>
    <w:p w14:paraId="1F5D9B4A" w14:textId="77777777" w:rsidR="007F5D83" w:rsidRPr="005A3AB7" w:rsidRDefault="007F5D83" w:rsidP="006C01D1">
      <w:pPr>
        <w:rPr>
          <w:rFonts w:ascii="Arial" w:hAnsi="Arial" w:cs="Arial"/>
          <w:b/>
          <w:sz w:val="20"/>
          <w:szCs w:val="20"/>
        </w:rPr>
      </w:pPr>
      <w:r w:rsidRPr="005A3AB7">
        <w:rPr>
          <w:rFonts w:ascii="Arial" w:hAnsi="Arial" w:cs="Arial"/>
          <w:b/>
          <w:sz w:val="20"/>
          <w:szCs w:val="20"/>
        </w:rPr>
        <w:t>Categoría 1: Procedimientos Externos</w:t>
      </w:r>
    </w:p>
    <w:tbl>
      <w:tblPr>
        <w:tblW w:w="0" w:type="auto"/>
        <w:tblBorders>
          <w:top w:val="single" w:sz="4" w:space="0" w:color="auto"/>
        </w:tblBorders>
        <w:tblLook w:val="04A0" w:firstRow="1" w:lastRow="0" w:firstColumn="1" w:lastColumn="0" w:noHBand="0" w:noVBand="1"/>
      </w:tblPr>
      <w:tblGrid>
        <w:gridCol w:w="8978"/>
      </w:tblGrid>
      <w:tr w:rsidR="007F5D83" w:rsidRPr="005A3AB7" w14:paraId="5E159428" w14:textId="77777777" w:rsidTr="002F60E7">
        <w:tc>
          <w:tcPr>
            <w:tcW w:w="8978" w:type="dxa"/>
          </w:tcPr>
          <w:p w14:paraId="651B298B" w14:textId="77777777" w:rsidR="007F5D83" w:rsidRPr="005A3AB7" w:rsidRDefault="007F5D83" w:rsidP="006C01D1">
            <w:pPr>
              <w:rPr>
                <w:rFonts w:ascii="Arial" w:hAnsi="Arial" w:cs="Arial"/>
                <w:sz w:val="20"/>
                <w:szCs w:val="20"/>
              </w:rPr>
            </w:pPr>
            <w:r w:rsidRPr="005A3AB7">
              <w:rPr>
                <w:rFonts w:ascii="Arial" w:hAnsi="Arial" w:cs="Arial"/>
                <w:sz w:val="20"/>
                <w:szCs w:val="20"/>
              </w:rPr>
              <w:t>Son los sistemas de exclusión del discurso que pone en juego el poder es decir el sistema dominante. Lo que es aceptado como verdad en un tiempo dado.</w:t>
            </w:r>
          </w:p>
        </w:tc>
      </w:tr>
    </w:tbl>
    <w:p w14:paraId="7CE1BA7D" w14:textId="77777777" w:rsidR="007F5D83" w:rsidRPr="005A3AB7" w:rsidRDefault="007F5D83" w:rsidP="006C01D1">
      <w:pPr>
        <w:rPr>
          <w:rFonts w:ascii="Arial" w:hAnsi="Arial" w:cs="Arial"/>
          <w:b/>
          <w:i/>
          <w:sz w:val="20"/>
          <w:szCs w:val="20"/>
        </w:rPr>
      </w:pPr>
      <w:r w:rsidRPr="005A3AB7">
        <w:rPr>
          <w:rFonts w:ascii="Arial" w:hAnsi="Arial" w:cs="Arial"/>
          <w:b/>
          <w:i/>
          <w:sz w:val="20"/>
          <w:szCs w:val="20"/>
        </w:rPr>
        <w:t>Dimensión de los Procedimientos Externos</w:t>
      </w:r>
    </w:p>
    <w:tbl>
      <w:tblPr>
        <w:tblW w:w="0" w:type="auto"/>
        <w:tblLook w:val="04A0" w:firstRow="1" w:lastRow="0" w:firstColumn="1" w:lastColumn="0" w:noHBand="0" w:noVBand="1"/>
      </w:tblPr>
      <w:tblGrid>
        <w:gridCol w:w="8978"/>
      </w:tblGrid>
      <w:tr w:rsidR="007F5D83" w:rsidRPr="005A3AB7" w14:paraId="23DDBE83" w14:textId="77777777" w:rsidTr="007F5D83">
        <w:tc>
          <w:tcPr>
            <w:tcW w:w="8978" w:type="dxa"/>
          </w:tcPr>
          <w:p w14:paraId="7ABC4631" w14:textId="77777777" w:rsidR="007F5D83" w:rsidRPr="005A3AB7" w:rsidRDefault="007F5D83" w:rsidP="006C01D1">
            <w:pPr>
              <w:pStyle w:val="Prrafodelista"/>
              <w:numPr>
                <w:ilvl w:val="0"/>
                <w:numId w:val="12"/>
              </w:numPr>
              <w:tabs>
                <w:tab w:val="left" w:pos="284"/>
                <w:tab w:val="left" w:pos="3475"/>
              </w:tabs>
              <w:ind w:left="0" w:firstLine="0"/>
              <w:jc w:val="both"/>
              <w:rPr>
                <w:rFonts w:ascii="Arial" w:hAnsi="Arial" w:cs="Arial"/>
              </w:rPr>
            </w:pPr>
            <w:r w:rsidRPr="005A3AB7">
              <w:rPr>
                <w:rFonts w:ascii="Arial" w:hAnsi="Arial" w:cs="Arial"/>
                <w:b/>
              </w:rPr>
              <w:t xml:space="preserve">Exclusión: </w:t>
            </w:r>
            <w:r w:rsidRPr="005A3AB7">
              <w:rPr>
                <w:rFonts w:ascii="Arial" w:hAnsi="Arial" w:cs="Arial"/>
              </w:rPr>
              <w:t xml:space="preserve">Es de carácter externo al propio discurso.  Se ejerce desde afuera y ponen en juego las relaciones del poder.  Convierte el discurso en objeto de lucha política. </w:t>
            </w:r>
          </w:p>
        </w:tc>
      </w:tr>
    </w:tbl>
    <w:p w14:paraId="0CE2730C"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Indicadores de Exclusión de los Procedimientos Externos</w:t>
      </w:r>
    </w:p>
    <w:tbl>
      <w:tblPr>
        <w:tblW w:w="0" w:type="auto"/>
        <w:tblLook w:val="04A0" w:firstRow="1" w:lastRow="0" w:firstColumn="1" w:lastColumn="0" w:noHBand="0" w:noVBand="1"/>
      </w:tblPr>
      <w:tblGrid>
        <w:gridCol w:w="8978"/>
      </w:tblGrid>
      <w:tr w:rsidR="007F5D83" w:rsidRPr="005A3AB7" w14:paraId="2F7CF73C" w14:textId="77777777" w:rsidTr="007F5D83">
        <w:tc>
          <w:tcPr>
            <w:tcW w:w="8978" w:type="dxa"/>
            <w:tcBorders>
              <w:top w:val="nil"/>
              <w:left w:val="nil"/>
              <w:bottom w:val="nil"/>
              <w:right w:val="nil"/>
            </w:tcBorders>
          </w:tcPr>
          <w:p w14:paraId="66644376" w14:textId="526444A2" w:rsidR="007F5D83" w:rsidRPr="005A3AB7" w:rsidRDefault="007F5D83" w:rsidP="006C01D1">
            <w:pPr>
              <w:tabs>
                <w:tab w:val="left" w:pos="319"/>
                <w:tab w:val="left" w:pos="3475"/>
              </w:tabs>
              <w:jc w:val="both"/>
              <w:rPr>
                <w:rFonts w:ascii="Arial" w:hAnsi="Arial" w:cs="Arial"/>
                <w:sz w:val="20"/>
                <w:szCs w:val="20"/>
              </w:rPr>
            </w:pPr>
            <w:r w:rsidRPr="005A3AB7">
              <w:rPr>
                <w:rFonts w:ascii="Arial" w:hAnsi="Arial" w:cs="Arial"/>
                <w:b/>
                <w:sz w:val="20"/>
                <w:szCs w:val="20"/>
              </w:rPr>
              <w:t>a) La palabra prohibida:</w:t>
            </w:r>
            <w:r w:rsidRPr="005A3AB7">
              <w:rPr>
                <w:rFonts w:ascii="Arial" w:hAnsi="Arial" w:cs="Arial"/>
                <w:sz w:val="20"/>
                <w:szCs w:val="20"/>
              </w:rPr>
              <w:t xml:space="preserve"> Es lo que invisibiliza el discurso para ello hay que identificar: </w:t>
            </w:r>
            <w:r w:rsidRPr="005A3AB7">
              <w:rPr>
                <w:rFonts w:ascii="Arial" w:hAnsi="Arial" w:cs="Arial"/>
                <w:b/>
                <w:i/>
                <w:sz w:val="20"/>
                <w:szCs w:val="20"/>
              </w:rPr>
              <w:t>a) El tabú del objeto:</w:t>
            </w:r>
            <w:r w:rsidRPr="005A3AB7">
              <w:rPr>
                <w:rFonts w:ascii="Arial" w:hAnsi="Arial" w:cs="Arial"/>
                <w:sz w:val="20"/>
                <w:szCs w:val="20"/>
              </w:rPr>
              <w:t xml:space="preserve"> de lo que no se habla en el discurso ¿Qué </w:t>
            </w:r>
            <w:r w:rsidR="003222A1" w:rsidRPr="005A3AB7">
              <w:rPr>
                <w:rFonts w:ascii="Arial" w:hAnsi="Arial" w:cs="Arial"/>
                <w:sz w:val="20"/>
                <w:szCs w:val="20"/>
              </w:rPr>
              <w:t>se descarta</w:t>
            </w:r>
            <w:r w:rsidRPr="005A3AB7">
              <w:rPr>
                <w:rFonts w:ascii="Arial" w:hAnsi="Arial" w:cs="Arial"/>
                <w:sz w:val="20"/>
                <w:szCs w:val="20"/>
              </w:rPr>
              <w:t xml:space="preserve"> dentro del discurso?; </w:t>
            </w:r>
            <w:r w:rsidRPr="005A3AB7">
              <w:rPr>
                <w:rFonts w:ascii="Arial" w:hAnsi="Arial" w:cs="Arial"/>
                <w:b/>
                <w:i/>
                <w:sz w:val="20"/>
                <w:szCs w:val="20"/>
              </w:rPr>
              <w:t>b) Ritual de la circunstancia:</w:t>
            </w:r>
            <w:r w:rsidRPr="005A3AB7">
              <w:rPr>
                <w:rFonts w:ascii="Arial" w:hAnsi="Arial" w:cs="Arial"/>
                <w:sz w:val="20"/>
                <w:szCs w:val="20"/>
              </w:rPr>
              <w:t xml:space="preserve"> Desde donde se habla en el discurso, el valor social y las acciones </w:t>
            </w:r>
            <w:r w:rsidR="003222A1" w:rsidRPr="005A3AB7">
              <w:rPr>
                <w:rFonts w:ascii="Arial" w:hAnsi="Arial" w:cs="Arial"/>
                <w:sz w:val="20"/>
                <w:szCs w:val="20"/>
              </w:rPr>
              <w:t>simbólicas presentes</w:t>
            </w:r>
            <w:r w:rsidRPr="005A3AB7">
              <w:rPr>
                <w:rFonts w:ascii="Arial" w:hAnsi="Arial" w:cs="Arial"/>
                <w:sz w:val="20"/>
                <w:szCs w:val="20"/>
              </w:rPr>
              <w:t xml:space="preserve"> en el discurso y </w:t>
            </w:r>
            <w:r w:rsidRPr="005A3AB7">
              <w:rPr>
                <w:rFonts w:ascii="Arial" w:hAnsi="Arial" w:cs="Arial"/>
                <w:b/>
                <w:i/>
                <w:sz w:val="20"/>
                <w:szCs w:val="20"/>
              </w:rPr>
              <w:t>c) El sujeto que habla</w:t>
            </w:r>
            <w:r w:rsidRPr="005A3AB7">
              <w:rPr>
                <w:rFonts w:ascii="Arial" w:hAnsi="Arial" w:cs="Arial"/>
                <w:b/>
                <w:sz w:val="20"/>
                <w:szCs w:val="20"/>
              </w:rPr>
              <w:t xml:space="preserve">: </w:t>
            </w:r>
            <w:r w:rsidRPr="005A3AB7">
              <w:rPr>
                <w:rFonts w:ascii="Arial" w:hAnsi="Arial" w:cs="Arial"/>
                <w:sz w:val="20"/>
                <w:szCs w:val="20"/>
              </w:rPr>
              <w:t xml:space="preserve">Es quien habla en el discurso, la práctica </w:t>
            </w:r>
            <w:r w:rsidR="006807E5" w:rsidRPr="005A3AB7">
              <w:rPr>
                <w:rFonts w:ascii="Arial" w:hAnsi="Arial" w:cs="Arial"/>
                <w:sz w:val="20"/>
                <w:szCs w:val="20"/>
              </w:rPr>
              <w:t>discursiva para</w:t>
            </w:r>
            <w:r w:rsidRPr="005A3AB7">
              <w:rPr>
                <w:rFonts w:ascii="Arial" w:hAnsi="Arial" w:cs="Arial"/>
                <w:sz w:val="20"/>
                <w:szCs w:val="20"/>
              </w:rPr>
              <w:t xml:space="preserve"> ello es necesario responder ¿Qué práctica asume quien habla en el discurso? Así como los mecanismos de control son   </w:t>
            </w:r>
            <w:r w:rsidR="003222A1" w:rsidRPr="005A3AB7">
              <w:rPr>
                <w:rFonts w:ascii="Arial" w:hAnsi="Arial" w:cs="Arial"/>
                <w:sz w:val="20"/>
                <w:szCs w:val="20"/>
              </w:rPr>
              <w:t>aquellos mecanismos</w:t>
            </w:r>
            <w:r w:rsidRPr="005A3AB7">
              <w:rPr>
                <w:rFonts w:ascii="Arial" w:hAnsi="Arial" w:cs="Arial"/>
                <w:sz w:val="20"/>
                <w:szCs w:val="20"/>
              </w:rPr>
              <w:t xml:space="preserve"> axiomáticos o hegemónicos que permite establecer el régimen de la verdad (el derecho privilegiado).</w:t>
            </w:r>
          </w:p>
        </w:tc>
      </w:tr>
      <w:tr w:rsidR="007F5D83" w:rsidRPr="005A3AB7" w14:paraId="0371B4A9" w14:textId="77777777" w:rsidTr="007F5D83">
        <w:tc>
          <w:tcPr>
            <w:tcW w:w="8978" w:type="dxa"/>
            <w:tcBorders>
              <w:top w:val="nil"/>
              <w:left w:val="nil"/>
              <w:bottom w:val="nil"/>
              <w:right w:val="nil"/>
            </w:tcBorders>
          </w:tcPr>
          <w:p w14:paraId="68258BD1" w14:textId="35D9FFB3" w:rsidR="007F5D83" w:rsidRPr="005A3AB7" w:rsidRDefault="007F5D83" w:rsidP="006C01D1">
            <w:pPr>
              <w:tabs>
                <w:tab w:val="left" w:pos="318"/>
              </w:tabs>
              <w:jc w:val="both"/>
              <w:rPr>
                <w:rFonts w:ascii="Arial" w:hAnsi="Arial" w:cs="Arial"/>
                <w:sz w:val="20"/>
                <w:szCs w:val="20"/>
              </w:rPr>
            </w:pPr>
            <w:r w:rsidRPr="005A3AB7">
              <w:rPr>
                <w:rFonts w:ascii="Arial" w:hAnsi="Arial" w:cs="Arial"/>
                <w:b/>
                <w:sz w:val="20"/>
                <w:szCs w:val="20"/>
              </w:rPr>
              <w:t>b) Rechazo del discurso:</w:t>
            </w:r>
            <w:r w:rsidRPr="005A3AB7">
              <w:rPr>
                <w:rFonts w:ascii="Arial" w:hAnsi="Arial" w:cs="Arial"/>
                <w:sz w:val="20"/>
                <w:szCs w:val="20"/>
              </w:rPr>
              <w:t xml:space="preserve"> significa lo que el sistema excluye dentro </w:t>
            </w:r>
            <w:r w:rsidR="003222A1" w:rsidRPr="005A3AB7">
              <w:rPr>
                <w:rFonts w:ascii="Arial" w:hAnsi="Arial" w:cs="Arial"/>
                <w:sz w:val="20"/>
                <w:szCs w:val="20"/>
              </w:rPr>
              <w:t>del mundo</w:t>
            </w:r>
            <w:r w:rsidRPr="005A3AB7">
              <w:rPr>
                <w:rFonts w:ascii="Arial" w:hAnsi="Arial" w:cs="Arial"/>
                <w:sz w:val="20"/>
                <w:szCs w:val="20"/>
              </w:rPr>
              <w:t xml:space="preserve"> racional por tanto </w:t>
            </w:r>
            <w:r w:rsidR="006807E5" w:rsidRPr="005A3AB7">
              <w:rPr>
                <w:rFonts w:ascii="Arial" w:hAnsi="Arial" w:cs="Arial"/>
                <w:sz w:val="20"/>
                <w:szCs w:val="20"/>
              </w:rPr>
              <w:t xml:space="preserve">separa </w:t>
            </w:r>
            <w:r w:rsidRPr="005A3AB7">
              <w:rPr>
                <w:rFonts w:ascii="Arial" w:hAnsi="Arial" w:cs="Arial"/>
                <w:sz w:val="20"/>
                <w:szCs w:val="20"/>
              </w:rPr>
              <w:t xml:space="preserve">el discurso.  Es decir, ¿Qué disciplina excluye el discurso?  ¿Qué enfoque o visión rechaza? </w:t>
            </w:r>
          </w:p>
        </w:tc>
      </w:tr>
      <w:tr w:rsidR="007F5D83" w:rsidRPr="005A3AB7" w14:paraId="0DB0EE56" w14:textId="77777777" w:rsidTr="007F5D83">
        <w:tc>
          <w:tcPr>
            <w:tcW w:w="8978" w:type="dxa"/>
            <w:tcBorders>
              <w:top w:val="nil"/>
              <w:left w:val="nil"/>
              <w:bottom w:val="nil"/>
              <w:right w:val="nil"/>
            </w:tcBorders>
          </w:tcPr>
          <w:p w14:paraId="3C2C61CE" w14:textId="77777777" w:rsidR="007F5D83" w:rsidRPr="005A3AB7" w:rsidRDefault="007F5D83" w:rsidP="006C01D1">
            <w:pPr>
              <w:pStyle w:val="Prrafodelista"/>
              <w:tabs>
                <w:tab w:val="left" w:pos="318"/>
              </w:tabs>
              <w:ind w:left="0"/>
              <w:jc w:val="both"/>
              <w:rPr>
                <w:rFonts w:ascii="Arial" w:hAnsi="Arial" w:cs="Arial"/>
              </w:rPr>
            </w:pPr>
            <w:r w:rsidRPr="005A3AB7">
              <w:rPr>
                <w:rFonts w:ascii="Arial" w:hAnsi="Arial" w:cs="Arial"/>
                <w:b/>
              </w:rPr>
              <w:t>c) Voluntad de la verdad:</w:t>
            </w:r>
            <w:r w:rsidRPr="005A3AB7">
              <w:rPr>
                <w:rFonts w:ascii="Arial" w:hAnsi="Arial" w:cs="Arial"/>
              </w:rPr>
              <w:t xml:space="preserve"> Es el discurso que es aceptado como verdad y como ejerce en forma coercitiva en la sociedad ¿Cuáles son los postulados que se asumen como verdad?</w:t>
            </w:r>
          </w:p>
        </w:tc>
      </w:tr>
    </w:tbl>
    <w:p w14:paraId="57B40C31" w14:textId="77777777" w:rsidR="007F5D83" w:rsidRPr="005A3AB7" w:rsidRDefault="007F5D83" w:rsidP="006C01D1">
      <w:pPr>
        <w:rPr>
          <w:rFonts w:ascii="Arial" w:hAnsi="Arial" w:cs="Arial"/>
          <w:b/>
          <w:sz w:val="20"/>
          <w:szCs w:val="20"/>
        </w:rPr>
      </w:pPr>
    </w:p>
    <w:p w14:paraId="3144A16C" w14:textId="77777777" w:rsidR="007F5D83" w:rsidRPr="005A3AB7" w:rsidRDefault="007F5D83" w:rsidP="006C01D1">
      <w:pPr>
        <w:rPr>
          <w:rFonts w:ascii="Arial" w:hAnsi="Arial" w:cs="Arial"/>
          <w:b/>
          <w:sz w:val="20"/>
          <w:szCs w:val="20"/>
        </w:rPr>
      </w:pPr>
      <w:r w:rsidRPr="005A3AB7">
        <w:rPr>
          <w:rFonts w:ascii="Arial" w:hAnsi="Arial" w:cs="Arial"/>
          <w:b/>
          <w:sz w:val="20"/>
          <w:szCs w:val="20"/>
        </w:rPr>
        <w:t>Categoría 2: Procedimientos Internos que afecta el discurso</w:t>
      </w:r>
    </w:p>
    <w:tbl>
      <w:tblPr>
        <w:tblW w:w="0" w:type="auto"/>
        <w:tblBorders>
          <w:top w:val="single" w:sz="4" w:space="0" w:color="auto"/>
        </w:tblBorders>
        <w:tblLook w:val="04A0" w:firstRow="1" w:lastRow="0" w:firstColumn="1" w:lastColumn="0" w:noHBand="0" w:noVBand="1"/>
      </w:tblPr>
      <w:tblGrid>
        <w:gridCol w:w="8978"/>
      </w:tblGrid>
      <w:tr w:rsidR="007F5D83" w:rsidRPr="005A3AB7" w14:paraId="3B3309C6" w14:textId="77777777" w:rsidTr="002F60E7">
        <w:tc>
          <w:tcPr>
            <w:tcW w:w="8978" w:type="dxa"/>
          </w:tcPr>
          <w:p w14:paraId="30F17C1C" w14:textId="77777777" w:rsidR="007F5D83" w:rsidRPr="005A3AB7" w:rsidRDefault="007F5D83" w:rsidP="006C01D1">
            <w:pPr>
              <w:rPr>
                <w:rFonts w:ascii="Arial" w:hAnsi="Arial" w:cs="Arial"/>
                <w:b/>
                <w:sz w:val="20"/>
                <w:szCs w:val="20"/>
              </w:rPr>
            </w:pPr>
            <w:r w:rsidRPr="005A3AB7">
              <w:rPr>
                <w:rFonts w:ascii="Arial" w:hAnsi="Arial" w:cs="Arial"/>
                <w:sz w:val="20"/>
                <w:szCs w:val="20"/>
              </w:rPr>
              <w:t>Es el control ejercido dentro del mismo discurso el cual enmarca sus limitaciones.</w:t>
            </w:r>
          </w:p>
        </w:tc>
      </w:tr>
    </w:tbl>
    <w:p w14:paraId="300AD556" w14:textId="77777777" w:rsidR="007F5D83" w:rsidRPr="005A3AB7" w:rsidRDefault="007F5D83" w:rsidP="006C01D1">
      <w:pPr>
        <w:rPr>
          <w:rFonts w:ascii="Arial" w:hAnsi="Arial" w:cs="Arial"/>
          <w:b/>
          <w:sz w:val="20"/>
          <w:szCs w:val="20"/>
        </w:rPr>
      </w:pPr>
      <w:r w:rsidRPr="005A3AB7">
        <w:rPr>
          <w:rFonts w:ascii="Arial" w:hAnsi="Arial" w:cs="Arial"/>
          <w:b/>
          <w:sz w:val="20"/>
          <w:szCs w:val="20"/>
        </w:rPr>
        <w:t>Dimensiones de los Procedimientos Internos que afecta el discurso</w:t>
      </w:r>
    </w:p>
    <w:tbl>
      <w:tblPr>
        <w:tblW w:w="0" w:type="auto"/>
        <w:tblLook w:val="04A0" w:firstRow="1" w:lastRow="0" w:firstColumn="1" w:lastColumn="0" w:noHBand="0" w:noVBand="1"/>
      </w:tblPr>
      <w:tblGrid>
        <w:gridCol w:w="8978"/>
      </w:tblGrid>
      <w:tr w:rsidR="007F5D83" w:rsidRPr="005A3AB7" w14:paraId="64C48522" w14:textId="77777777" w:rsidTr="007F5D83">
        <w:tc>
          <w:tcPr>
            <w:tcW w:w="8978" w:type="dxa"/>
          </w:tcPr>
          <w:p w14:paraId="2AA70701" w14:textId="77777777" w:rsidR="007F5D83" w:rsidRPr="005A3AB7" w:rsidRDefault="007F5D83" w:rsidP="006C01D1">
            <w:pPr>
              <w:pStyle w:val="Prrafodelista"/>
              <w:numPr>
                <w:ilvl w:val="0"/>
                <w:numId w:val="11"/>
              </w:numPr>
              <w:tabs>
                <w:tab w:val="left" w:pos="317"/>
                <w:tab w:val="left" w:pos="3475"/>
              </w:tabs>
              <w:ind w:left="34" w:firstLine="0"/>
              <w:jc w:val="both"/>
              <w:rPr>
                <w:rFonts w:ascii="Arial" w:hAnsi="Arial" w:cs="Arial"/>
                <w:b/>
              </w:rPr>
            </w:pPr>
            <w:r w:rsidRPr="005A3AB7">
              <w:rPr>
                <w:rFonts w:ascii="Arial" w:hAnsi="Arial" w:cs="Arial"/>
                <w:b/>
              </w:rPr>
              <w:t xml:space="preserve">Limitaciones del discurso: </w:t>
            </w:r>
            <w:r w:rsidRPr="005A3AB7">
              <w:rPr>
                <w:rFonts w:ascii="Arial" w:hAnsi="Arial" w:cs="Arial"/>
              </w:rPr>
              <w:t>Son las circunstancias o condiciones que ponen límites al discurso.  Es decir, hasta donde llega el discurso.</w:t>
            </w:r>
          </w:p>
        </w:tc>
      </w:tr>
    </w:tbl>
    <w:p w14:paraId="62344609"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Indicadores de limitación del discurso en los procedimientos internos que lo afectan</w:t>
      </w:r>
    </w:p>
    <w:tbl>
      <w:tblPr>
        <w:tblW w:w="0" w:type="auto"/>
        <w:tblLook w:val="04A0" w:firstRow="1" w:lastRow="0" w:firstColumn="1" w:lastColumn="0" w:noHBand="0" w:noVBand="1"/>
      </w:tblPr>
      <w:tblGrid>
        <w:gridCol w:w="8978"/>
      </w:tblGrid>
      <w:tr w:rsidR="007F5D83" w:rsidRPr="005A3AB7" w14:paraId="7B7B3330" w14:textId="77777777" w:rsidTr="007F5D83">
        <w:tc>
          <w:tcPr>
            <w:tcW w:w="8978" w:type="dxa"/>
          </w:tcPr>
          <w:p w14:paraId="0A6FBB90" w14:textId="77777777" w:rsidR="007F5D83" w:rsidRPr="005A3AB7" w:rsidRDefault="007F5D83" w:rsidP="006C01D1">
            <w:pPr>
              <w:pStyle w:val="Prrafodelista"/>
              <w:numPr>
                <w:ilvl w:val="0"/>
                <w:numId w:val="13"/>
              </w:numPr>
              <w:tabs>
                <w:tab w:val="left" w:pos="284"/>
              </w:tabs>
              <w:ind w:left="0" w:firstLine="0"/>
              <w:jc w:val="both"/>
              <w:rPr>
                <w:rFonts w:ascii="Arial" w:hAnsi="Arial" w:cs="Arial"/>
              </w:rPr>
            </w:pPr>
            <w:r w:rsidRPr="005A3AB7">
              <w:rPr>
                <w:rFonts w:ascii="Arial" w:hAnsi="Arial" w:cs="Arial"/>
                <w:b/>
              </w:rPr>
              <w:t>El comentario:</w:t>
            </w:r>
            <w:r w:rsidRPr="005A3AB7">
              <w:rPr>
                <w:rFonts w:ascii="Arial" w:hAnsi="Arial" w:cs="Arial"/>
              </w:rPr>
              <w:t xml:space="preserve"> es lo que se dice aparte del texto mismo.  Lo que se diga de un discurso lo afectara en su interpretación. </w:t>
            </w:r>
          </w:p>
        </w:tc>
      </w:tr>
      <w:tr w:rsidR="007F5D83" w:rsidRPr="005A3AB7" w14:paraId="6687D8DF" w14:textId="77777777" w:rsidTr="007F5D83">
        <w:tc>
          <w:tcPr>
            <w:tcW w:w="8978" w:type="dxa"/>
          </w:tcPr>
          <w:p w14:paraId="4067BB43" w14:textId="77777777" w:rsidR="007F5D83" w:rsidRPr="005A3AB7" w:rsidRDefault="007F5D83" w:rsidP="006C01D1">
            <w:pPr>
              <w:pStyle w:val="Prrafodelista"/>
              <w:numPr>
                <w:ilvl w:val="0"/>
                <w:numId w:val="13"/>
              </w:numPr>
              <w:tabs>
                <w:tab w:val="left" w:pos="284"/>
              </w:tabs>
              <w:ind w:left="0" w:firstLine="0"/>
              <w:jc w:val="both"/>
              <w:rPr>
                <w:rFonts w:ascii="Arial" w:hAnsi="Arial" w:cs="Arial"/>
                <w:b/>
              </w:rPr>
            </w:pPr>
            <w:r w:rsidRPr="005A3AB7">
              <w:rPr>
                <w:rFonts w:ascii="Arial" w:hAnsi="Arial" w:cs="Arial"/>
                <w:b/>
              </w:rPr>
              <w:t xml:space="preserve">El autor: </w:t>
            </w:r>
            <w:r w:rsidRPr="005A3AB7">
              <w:rPr>
                <w:rFonts w:ascii="Arial" w:hAnsi="Arial" w:cs="Arial"/>
              </w:rPr>
              <w:t>es la agrupación de discurso, su origen y sus significaciones. Tipos de discurso. ¿Quién es creador del discurso? ¿Cuál es el origen del significado? ¿Cuál es el tipo de discurso?</w:t>
            </w:r>
          </w:p>
        </w:tc>
      </w:tr>
      <w:tr w:rsidR="007F5D83" w:rsidRPr="005A3AB7" w14:paraId="4F9BC1AE" w14:textId="77777777" w:rsidTr="007F5D83">
        <w:tc>
          <w:tcPr>
            <w:tcW w:w="8978" w:type="dxa"/>
          </w:tcPr>
          <w:p w14:paraId="0497D38F" w14:textId="77777777" w:rsidR="007F5D83" w:rsidRPr="005A3AB7" w:rsidRDefault="007F5D83" w:rsidP="006C01D1">
            <w:pPr>
              <w:pStyle w:val="Prrafodelista"/>
              <w:numPr>
                <w:ilvl w:val="0"/>
                <w:numId w:val="13"/>
              </w:numPr>
              <w:tabs>
                <w:tab w:val="left" w:pos="284"/>
              </w:tabs>
              <w:ind w:left="0" w:firstLine="0"/>
              <w:rPr>
                <w:rFonts w:ascii="Arial" w:hAnsi="Arial" w:cs="Arial"/>
                <w:b/>
              </w:rPr>
            </w:pPr>
            <w:r w:rsidRPr="005A3AB7">
              <w:rPr>
                <w:rFonts w:ascii="Arial" w:hAnsi="Arial" w:cs="Arial"/>
                <w:b/>
              </w:rPr>
              <w:t>Las disciplinas:</w:t>
            </w:r>
            <w:r w:rsidRPr="005A3AB7">
              <w:rPr>
                <w:rFonts w:ascii="Arial" w:hAnsi="Arial" w:cs="Arial"/>
              </w:rPr>
              <w:t xml:space="preserve"> son dadas por la sociedad que distribuye el discurso el horizonte teórico del discurso.</w:t>
            </w:r>
          </w:p>
        </w:tc>
      </w:tr>
    </w:tbl>
    <w:p w14:paraId="25621AE9" w14:textId="77777777" w:rsidR="007F5D83" w:rsidRPr="005A3AB7" w:rsidRDefault="007F5D83" w:rsidP="006C01D1">
      <w:pPr>
        <w:rPr>
          <w:rFonts w:ascii="Arial" w:hAnsi="Arial" w:cs="Arial"/>
          <w:b/>
          <w:sz w:val="20"/>
          <w:szCs w:val="20"/>
        </w:rPr>
      </w:pPr>
    </w:p>
    <w:p w14:paraId="3FAF294C" w14:textId="77777777" w:rsidR="007F5D83" w:rsidRPr="005A3AB7" w:rsidRDefault="007F5D83" w:rsidP="006C01D1">
      <w:pPr>
        <w:rPr>
          <w:rFonts w:ascii="Arial" w:hAnsi="Arial" w:cs="Arial"/>
          <w:b/>
          <w:sz w:val="20"/>
          <w:szCs w:val="20"/>
        </w:rPr>
      </w:pPr>
      <w:r w:rsidRPr="005A3AB7">
        <w:rPr>
          <w:rFonts w:ascii="Arial" w:hAnsi="Arial" w:cs="Arial"/>
          <w:b/>
          <w:sz w:val="20"/>
          <w:szCs w:val="20"/>
        </w:rPr>
        <w:t>Categoría 3: Procedimientos para la sumisión del discurso</w:t>
      </w:r>
    </w:p>
    <w:tbl>
      <w:tblPr>
        <w:tblW w:w="0" w:type="auto"/>
        <w:tblBorders>
          <w:top w:val="single" w:sz="4" w:space="0" w:color="auto"/>
        </w:tblBorders>
        <w:tblLook w:val="04A0" w:firstRow="1" w:lastRow="0" w:firstColumn="1" w:lastColumn="0" w:noHBand="0" w:noVBand="1"/>
      </w:tblPr>
      <w:tblGrid>
        <w:gridCol w:w="8978"/>
      </w:tblGrid>
      <w:tr w:rsidR="007F5D83" w:rsidRPr="005A3AB7" w14:paraId="73BB1379" w14:textId="77777777" w:rsidTr="002F60E7">
        <w:tc>
          <w:tcPr>
            <w:tcW w:w="8978" w:type="dxa"/>
          </w:tcPr>
          <w:p w14:paraId="3DD01B7B" w14:textId="77777777" w:rsidR="007F5D83" w:rsidRPr="005A3AB7" w:rsidRDefault="007F5D83" w:rsidP="006C01D1">
            <w:pPr>
              <w:rPr>
                <w:rFonts w:ascii="Arial" w:hAnsi="Arial" w:cs="Arial"/>
                <w:b/>
                <w:sz w:val="20"/>
                <w:szCs w:val="20"/>
              </w:rPr>
            </w:pPr>
            <w:r w:rsidRPr="005A3AB7">
              <w:rPr>
                <w:rFonts w:ascii="Arial" w:hAnsi="Arial" w:cs="Arial"/>
                <w:sz w:val="20"/>
                <w:szCs w:val="20"/>
              </w:rPr>
              <w:t xml:space="preserve">Son otros procedimientos que enmarcan el control del discurso.  Determinan condiciones en su uso, regla e incluso el acceso a ellos y su subordinación. </w:t>
            </w:r>
          </w:p>
        </w:tc>
      </w:tr>
    </w:tbl>
    <w:p w14:paraId="6AE70855" w14:textId="77777777" w:rsidR="007F5D83" w:rsidRPr="005A3AB7" w:rsidRDefault="007F5D83" w:rsidP="006C01D1">
      <w:pPr>
        <w:rPr>
          <w:rFonts w:ascii="Arial" w:hAnsi="Arial" w:cs="Arial"/>
          <w:b/>
          <w:sz w:val="20"/>
          <w:szCs w:val="20"/>
        </w:rPr>
      </w:pPr>
      <w:r w:rsidRPr="005A3AB7">
        <w:rPr>
          <w:rFonts w:ascii="Arial" w:hAnsi="Arial" w:cs="Arial"/>
          <w:b/>
          <w:sz w:val="20"/>
          <w:szCs w:val="20"/>
        </w:rPr>
        <w:t>Dimensiones del procedimiento para la sumisión del discurso</w:t>
      </w:r>
    </w:p>
    <w:tbl>
      <w:tblPr>
        <w:tblW w:w="0" w:type="auto"/>
        <w:tblLook w:val="04A0" w:firstRow="1" w:lastRow="0" w:firstColumn="1" w:lastColumn="0" w:noHBand="0" w:noVBand="1"/>
      </w:tblPr>
      <w:tblGrid>
        <w:gridCol w:w="8978"/>
      </w:tblGrid>
      <w:tr w:rsidR="007F5D83" w:rsidRPr="005A3AB7" w14:paraId="3C8E7658" w14:textId="77777777" w:rsidTr="00FB101B">
        <w:tc>
          <w:tcPr>
            <w:tcW w:w="8978" w:type="dxa"/>
          </w:tcPr>
          <w:p w14:paraId="3C379CFD" w14:textId="77777777" w:rsidR="007F5D83" w:rsidRPr="005A3AB7" w:rsidRDefault="007F5D83" w:rsidP="006C01D1">
            <w:pPr>
              <w:pStyle w:val="Prrafodelista"/>
              <w:numPr>
                <w:ilvl w:val="0"/>
                <w:numId w:val="14"/>
              </w:numPr>
              <w:tabs>
                <w:tab w:val="left" w:pos="284"/>
              </w:tabs>
              <w:ind w:left="0" w:firstLine="0"/>
              <w:rPr>
                <w:rFonts w:ascii="Arial" w:hAnsi="Arial" w:cs="Arial"/>
                <w:b/>
              </w:rPr>
            </w:pPr>
            <w:r w:rsidRPr="005A3AB7">
              <w:rPr>
                <w:rFonts w:ascii="Arial" w:hAnsi="Arial" w:cs="Arial"/>
                <w:b/>
              </w:rPr>
              <w:t>Enrarecimiento del discurso:</w:t>
            </w:r>
            <w:r w:rsidRPr="005A3AB7">
              <w:rPr>
                <w:rFonts w:ascii="Arial" w:hAnsi="Arial" w:cs="Arial"/>
              </w:rPr>
              <w:t xml:space="preserve"> son las partes del discurso que están protegidas.</w:t>
            </w:r>
          </w:p>
        </w:tc>
      </w:tr>
    </w:tbl>
    <w:p w14:paraId="405EDF0B" w14:textId="77777777" w:rsidR="007F5D83" w:rsidRPr="005A3AB7" w:rsidRDefault="007F5D83" w:rsidP="006C01D1">
      <w:pPr>
        <w:rPr>
          <w:rFonts w:ascii="Arial" w:hAnsi="Arial" w:cs="Arial"/>
          <w:i/>
          <w:sz w:val="20"/>
          <w:szCs w:val="20"/>
        </w:rPr>
      </w:pPr>
      <w:r w:rsidRPr="005A3AB7">
        <w:rPr>
          <w:rFonts w:ascii="Arial" w:hAnsi="Arial" w:cs="Arial"/>
          <w:i/>
          <w:sz w:val="20"/>
          <w:szCs w:val="20"/>
        </w:rPr>
        <w:t xml:space="preserve">Indicadores del enrarecimiento del discurso </w:t>
      </w:r>
    </w:p>
    <w:tbl>
      <w:tblPr>
        <w:tblW w:w="0" w:type="auto"/>
        <w:tblLook w:val="04A0" w:firstRow="1" w:lastRow="0" w:firstColumn="1" w:lastColumn="0" w:noHBand="0" w:noVBand="1"/>
      </w:tblPr>
      <w:tblGrid>
        <w:gridCol w:w="8978"/>
      </w:tblGrid>
      <w:tr w:rsidR="007F5D83" w:rsidRPr="005A3AB7" w14:paraId="09BEFC32" w14:textId="77777777" w:rsidTr="00FB101B">
        <w:tc>
          <w:tcPr>
            <w:tcW w:w="8978" w:type="dxa"/>
          </w:tcPr>
          <w:p w14:paraId="129F7101" w14:textId="4F94A965" w:rsidR="007F5D83" w:rsidRPr="005A3AB7" w:rsidRDefault="007F5D83" w:rsidP="006C01D1">
            <w:pPr>
              <w:pStyle w:val="Prrafodelista"/>
              <w:numPr>
                <w:ilvl w:val="0"/>
                <w:numId w:val="15"/>
              </w:numPr>
              <w:tabs>
                <w:tab w:val="left" w:pos="284"/>
              </w:tabs>
              <w:ind w:left="0" w:firstLine="34"/>
              <w:jc w:val="both"/>
              <w:rPr>
                <w:rFonts w:ascii="Arial" w:hAnsi="Arial" w:cs="Arial"/>
                <w:b/>
              </w:rPr>
            </w:pPr>
            <w:r w:rsidRPr="005A3AB7">
              <w:rPr>
                <w:rFonts w:ascii="Arial" w:hAnsi="Arial" w:cs="Arial"/>
                <w:b/>
              </w:rPr>
              <w:t>Partes diferenciadas:</w:t>
            </w:r>
            <w:r w:rsidRPr="005A3AB7">
              <w:rPr>
                <w:rFonts w:ascii="Arial" w:hAnsi="Arial" w:cs="Arial"/>
              </w:rPr>
              <w:t xml:space="preserve"> es l</w:t>
            </w:r>
            <w:r w:rsidRPr="005A3AB7">
              <w:rPr>
                <w:rFonts w:ascii="Arial" w:hAnsi="Arial" w:cs="Arial"/>
                <w:color w:val="000000"/>
                <w:shd w:val="clear" w:color="auto" w:fill="FFFFFF"/>
              </w:rPr>
              <w:t xml:space="preserve">a </w:t>
            </w:r>
            <w:r w:rsidR="003222A1" w:rsidRPr="005A3AB7">
              <w:rPr>
                <w:rFonts w:ascii="Arial" w:hAnsi="Arial" w:cs="Arial"/>
                <w:color w:val="000000"/>
                <w:shd w:val="clear" w:color="auto" w:fill="FFFFFF"/>
              </w:rPr>
              <w:t>sociohistórica</w:t>
            </w:r>
            <w:r w:rsidRPr="005A3AB7">
              <w:rPr>
                <w:rFonts w:ascii="Arial" w:hAnsi="Arial" w:cs="Arial"/>
                <w:color w:val="000000"/>
                <w:shd w:val="clear" w:color="auto" w:fill="FFFFFF"/>
              </w:rPr>
              <w:t>, ya que el discurso se presenta dentro de un marco y unas circunstancias espaciotemporales concretas así como su argumentación.</w:t>
            </w:r>
          </w:p>
        </w:tc>
      </w:tr>
      <w:tr w:rsidR="007F5D83" w:rsidRPr="005A3AB7" w14:paraId="1EF16986" w14:textId="77777777" w:rsidTr="00FB101B">
        <w:tc>
          <w:tcPr>
            <w:tcW w:w="8978" w:type="dxa"/>
          </w:tcPr>
          <w:p w14:paraId="7EDDD2EA" w14:textId="77777777" w:rsidR="007F5D83" w:rsidRPr="005A3AB7" w:rsidRDefault="007F5D83" w:rsidP="006C01D1">
            <w:pPr>
              <w:pStyle w:val="Prrafodelista"/>
              <w:numPr>
                <w:ilvl w:val="0"/>
                <w:numId w:val="15"/>
              </w:numPr>
              <w:tabs>
                <w:tab w:val="left" w:pos="284"/>
              </w:tabs>
              <w:ind w:left="0" w:firstLine="34"/>
              <w:rPr>
                <w:rFonts w:ascii="Arial" w:hAnsi="Arial" w:cs="Arial"/>
                <w:b/>
              </w:rPr>
            </w:pPr>
            <w:r w:rsidRPr="005A3AB7">
              <w:rPr>
                <w:rFonts w:ascii="Arial" w:hAnsi="Arial" w:cs="Arial"/>
                <w:b/>
              </w:rPr>
              <w:t xml:space="preserve">Partes diferenciantes: </w:t>
            </w:r>
            <w:r w:rsidRPr="005A3AB7">
              <w:rPr>
                <w:rFonts w:ascii="Arial" w:hAnsi="Arial" w:cs="Arial"/>
              </w:rPr>
              <w:t>es lo que excluye el discurso.</w:t>
            </w:r>
          </w:p>
        </w:tc>
      </w:tr>
    </w:tbl>
    <w:p w14:paraId="2E69FFBD" w14:textId="77777777" w:rsidR="007F5D83" w:rsidRPr="005A3AB7" w:rsidRDefault="007F5D83" w:rsidP="006C01D1">
      <w:pPr>
        <w:tabs>
          <w:tab w:val="left" w:pos="284"/>
        </w:tabs>
        <w:rPr>
          <w:rFonts w:ascii="Arial" w:hAnsi="Arial" w:cs="Arial"/>
          <w:b/>
          <w:sz w:val="20"/>
          <w:szCs w:val="20"/>
        </w:rPr>
      </w:pPr>
    </w:p>
    <w:tbl>
      <w:tblPr>
        <w:tblW w:w="0" w:type="auto"/>
        <w:tblLook w:val="04A0" w:firstRow="1" w:lastRow="0" w:firstColumn="1" w:lastColumn="0" w:noHBand="0" w:noVBand="1"/>
      </w:tblPr>
      <w:tblGrid>
        <w:gridCol w:w="8978"/>
      </w:tblGrid>
      <w:tr w:rsidR="007F5D83" w:rsidRPr="005A3AB7" w14:paraId="0824DE2B" w14:textId="77777777" w:rsidTr="00FB101B">
        <w:tc>
          <w:tcPr>
            <w:tcW w:w="8978" w:type="dxa"/>
          </w:tcPr>
          <w:p w14:paraId="3384C922" w14:textId="77777777" w:rsidR="007F5D83" w:rsidRPr="005A3AB7" w:rsidRDefault="007F5D83" w:rsidP="006C01D1">
            <w:pPr>
              <w:pStyle w:val="Prrafodelista"/>
              <w:numPr>
                <w:ilvl w:val="0"/>
                <w:numId w:val="14"/>
              </w:numPr>
              <w:tabs>
                <w:tab w:val="left" w:pos="284"/>
              </w:tabs>
              <w:ind w:left="0" w:firstLine="0"/>
              <w:rPr>
                <w:rFonts w:ascii="Arial" w:hAnsi="Arial" w:cs="Arial"/>
                <w:b/>
              </w:rPr>
            </w:pPr>
            <w:r w:rsidRPr="005A3AB7">
              <w:rPr>
                <w:rFonts w:ascii="Arial" w:hAnsi="Arial" w:cs="Arial"/>
                <w:b/>
              </w:rPr>
              <w:t xml:space="preserve">Rituales del habla: </w:t>
            </w:r>
            <w:r w:rsidRPr="005A3AB7">
              <w:rPr>
                <w:rFonts w:ascii="Arial" w:hAnsi="Arial" w:cs="Arial"/>
              </w:rPr>
              <w:t>es la cualificación que deben tener los individuos que hablan, la competencia, conocimientos y capacidades.</w:t>
            </w:r>
          </w:p>
        </w:tc>
      </w:tr>
    </w:tbl>
    <w:p w14:paraId="1D748081" w14:textId="77777777" w:rsidR="006E25E3" w:rsidRPr="005A3AB7" w:rsidRDefault="006E25E3" w:rsidP="006C01D1">
      <w:pPr>
        <w:rPr>
          <w:rFonts w:ascii="Arial" w:eastAsia="Arial Unicode MS" w:hAnsi="Arial" w:cs="Arial"/>
        </w:rPr>
      </w:pPr>
    </w:p>
    <w:p w14:paraId="1972A830" w14:textId="77777777" w:rsidR="006E25E3" w:rsidRPr="005A3AB7" w:rsidRDefault="006E25E3" w:rsidP="006C01D1">
      <w:pPr>
        <w:rPr>
          <w:rFonts w:ascii="Arial" w:eastAsia="Arial Unicode MS" w:hAnsi="Arial" w:cs="Arial"/>
        </w:rPr>
      </w:pPr>
    </w:p>
    <w:p w14:paraId="5EAAEC50" w14:textId="77777777" w:rsidR="006E25E3" w:rsidRPr="005A3AB7" w:rsidRDefault="006E25E3" w:rsidP="006C01D1">
      <w:pPr>
        <w:rPr>
          <w:rFonts w:ascii="Arial" w:eastAsia="Arial Unicode MS" w:hAnsi="Arial" w:cs="Arial"/>
        </w:rPr>
      </w:pPr>
    </w:p>
    <w:p w14:paraId="5E389FB6" w14:textId="77777777" w:rsidR="006E25E3" w:rsidRPr="005A3AB7" w:rsidRDefault="006E25E3" w:rsidP="006C01D1">
      <w:pPr>
        <w:rPr>
          <w:rFonts w:ascii="Arial" w:eastAsia="Arial Unicode MS" w:hAnsi="Arial" w:cs="Arial"/>
        </w:rPr>
      </w:pPr>
    </w:p>
    <w:p w14:paraId="728187B8" w14:textId="79862F40" w:rsidR="00D24240" w:rsidRPr="005A3AB7" w:rsidRDefault="002F60E7" w:rsidP="006C01D1">
      <w:pPr>
        <w:rPr>
          <w:rFonts w:ascii="Arial" w:eastAsia="Arial Unicode MS" w:hAnsi="Arial" w:cs="Arial"/>
        </w:rPr>
      </w:pPr>
      <w:r w:rsidRPr="005A3AB7">
        <w:rPr>
          <w:rFonts w:ascii="Arial" w:eastAsia="Arial Unicode MS" w:hAnsi="Arial" w:cs="Arial"/>
        </w:rPr>
        <w:lastRenderedPageBreak/>
        <w:t>Tabla 16</w:t>
      </w:r>
      <w:r w:rsidR="00D24240" w:rsidRPr="005A3AB7">
        <w:rPr>
          <w:rFonts w:ascii="Arial" w:eastAsia="Arial Unicode MS" w:hAnsi="Arial" w:cs="Arial"/>
        </w:rPr>
        <w:t xml:space="preserve"> (cont.)</w:t>
      </w:r>
      <w:r w:rsidR="006E25E3" w:rsidRPr="005A3AB7">
        <w:rPr>
          <w:rFonts w:ascii="Arial" w:eastAsia="Arial Unicode MS" w:hAnsi="Arial" w:cs="Arial"/>
        </w:rPr>
        <w:t>.</w:t>
      </w:r>
    </w:p>
    <w:p w14:paraId="3C5A36AA" w14:textId="77777777" w:rsidR="00D24240" w:rsidRPr="005A3AB7" w:rsidRDefault="00D24240" w:rsidP="006C01D1">
      <w:pPr>
        <w:rPr>
          <w:rFonts w:ascii="Arial" w:hAnsi="Arial" w:cs="Arial"/>
          <w:i/>
          <w:sz w:val="20"/>
          <w:szCs w:val="20"/>
        </w:rPr>
      </w:pPr>
    </w:p>
    <w:p w14:paraId="096BCFAC"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Indicadores de rituales del habla</w:t>
      </w:r>
    </w:p>
    <w:tbl>
      <w:tblPr>
        <w:tblW w:w="0" w:type="auto"/>
        <w:tblLook w:val="04A0" w:firstRow="1" w:lastRow="0" w:firstColumn="1" w:lastColumn="0" w:noHBand="0" w:noVBand="1"/>
      </w:tblPr>
      <w:tblGrid>
        <w:gridCol w:w="8978"/>
      </w:tblGrid>
      <w:tr w:rsidR="007F5D83" w:rsidRPr="005A3AB7" w14:paraId="1BD6B3D6" w14:textId="77777777" w:rsidTr="00FB101B">
        <w:tc>
          <w:tcPr>
            <w:tcW w:w="8978" w:type="dxa"/>
          </w:tcPr>
          <w:p w14:paraId="080AA7DE" w14:textId="712E392F" w:rsidR="007F5D83" w:rsidRPr="005A3AB7" w:rsidRDefault="007F5D83" w:rsidP="006C01D1">
            <w:pPr>
              <w:pStyle w:val="Prrafodelista"/>
              <w:numPr>
                <w:ilvl w:val="0"/>
                <w:numId w:val="1"/>
              </w:numPr>
              <w:tabs>
                <w:tab w:val="left" w:pos="318"/>
                <w:tab w:val="left" w:pos="3475"/>
              </w:tabs>
              <w:ind w:left="34" w:firstLine="0"/>
              <w:jc w:val="both"/>
              <w:rPr>
                <w:rFonts w:ascii="Arial" w:hAnsi="Arial" w:cs="Arial"/>
              </w:rPr>
            </w:pPr>
            <w:r w:rsidRPr="005A3AB7">
              <w:rPr>
                <w:rFonts w:ascii="Arial" w:hAnsi="Arial" w:cs="Arial"/>
                <w:b/>
              </w:rPr>
              <w:t>Las circunstancias:</w:t>
            </w:r>
            <w:r w:rsidRPr="005A3AB7">
              <w:rPr>
                <w:rFonts w:ascii="Arial" w:hAnsi="Arial" w:cs="Arial"/>
              </w:rPr>
              <w:t xml:space="preserve"> situación o característica no </w:t>
            </w:r>
            <w:r w:rsidR="003222A1" w:rsidRPr="005A3AB7">
              <w:rPr>
                <w:rFonts w:ascii="Arial" w:hAnsi="Arial" w:cs="Arial"/>
              </w:rPr>
              <w:t>esencial (</w:t>
            </w:r>
            <w:r w:rsidRPr="005A3AB7">
              <w:rPr>
                <w:rFonts w:ascii="Arial" w:hAnsi="Arial" w:cs="Arial"/>
              </w:rPr>
              <w:t xml:space="preserve">tiempo, lugar, modos) que rodean el discurso e influye en </w:t>
            </w:r>
            <w:r w:rsidR="00D24240" w:rsidRPr="005A3AB7">
              <w:rPr>
                <w:rFonts w:ascii="Arial" w:hAnsi="Arial" w:cs="Arial"/>
              </w:rPr>
              <w:t>él</w:t>
            </w:r>
            <w:r w:rsidRPr="005A3AB7">
              <w:rPr>
                <w:rFonts w:ascii="Arial" w:hAnsi="Arial" w:cs="Arial"/>
              </w:rPr>
              <w:t xml:space="preserve">. </w:t>
            </w:r>
          </w:p>
        </w:tc>
      </w:tr>
      <w:tr w:rsidR="007F5D83" w:rsidRPr="005A3AB7" w14:paraId="0BFF7E9F" w14:textId="77777777" w:rsidTr="00FB101B">
        <w:tc>
          <w:tcPr>
            <w:tcW w:w="8978" w:type="dxa"/>
          </w:tcPr>
          <w:p w14:paraId="16BDD776" w14:textId="77777777" w:rsidR="007F5D83" w:rsidRPr="005A3AB7" w:rsidRDefault="007F5D83" w:rsidP="006C01D1">
            <w:pPr>
              <w:pStyle w:val="Prrafodelista"/>
              <w:numPr>
                <w:ilvl w:val="0"/>
                <w:numId w:val="1"/>
              </w:numPr>
              <w:tabs>
                <w:tab w:val="left" w:pos="318"/>
              </w:tabs>
              <w:ind w:left="34" w:firstLine="0"/>
              <w:rPr>
                <w:rFonts w:ascii="Arial" w:hAnsi="Arial" w:cs="Arial"/>
                <w:i/>
              </w:rPr>
            </w:pPr>
            <w:r w:rsidRPr="005A3AB7">
              <w:rPr>
                <w:rFonts w:ascii="Arial" w:hAnsi="Arial" w:cs="Arial"/>
                <w:b/>
              </w:rPr>
              <w:t>Conjunto de signos que acompañan el discurso:</w:t>
            </w:r>
            <w:r w:rsidRPr="005A3AB7">
              <w:rPr>
                <w:rFonts w:ascii="Arial" w:hAnsi="Arial" w:cs="Arial"/>
              </w:rPr>
              <w:t xml:space="preserve"> lo que simboliza el dialogo.</w:t>
            </w:r>
          </w:p>
        </w:tc>
      </w:tr>
    </w:tbl>
    <w:p w14:paraId="61949C0E" w14:textId="77777777" w:rsidR="00D24240" w:rsidRPr="005A3AB7" w:rsidRDefault="00D24240" w:rsidP="006C01D1">
      <w:pPr>
        <w:rPr>
          <w:rFonts w:ascii="Arial" w:hAnsi="Arial" w:cs="Arial"/>
          <w:i/>
          <w:sz w:val="20"/>
          <w:szCs w:val="20"/>
        </w:rPr>
      </w:pPr>
    </w:p>
    <w:tbl>
      <w:tblPr>
        <w:tblW w:w="0" w:type="auto"/>
        <w:tblLook w:val="04A0" w:firstRow="1" w:lastRow="0" w:firstColumn="1" w:lastColumn="0" w:noHBand="0" w:noVBand="1"/>
      </w:tblPr>
      <w:tblGrid>
        <w:gridCol w:w="8978"/>
      </w:tblGrid>
      <w:tr w:rsidR="007F5D83" w:rsidRPr="005A3AB7" w14:paraId="53B0C1C4" w14:textId="77777777" w:rsidTr="00FB101B">
        <w:tc>
          <w:tcPr>
            <w:tcW w:w="8978" w:type="dxa"/>
          </w:tcPr>
          <w:p w14:paraId="704CF71B" w14:textId="77777777" w:rsidR="007F5D83" w:rsidRPr="005A3AB7" w:rsidRDefault="007F5D83" w:rsidP="006C01D1">
            <w:pPr>
              <w:pStyle w:val="Prrafodelista"/>
              <w:numPr>
                <w:ilvl w:val="0"/>
                <w:numId w:val="1"/>
              </w:numPr>
              <w:tabs>
                <w:tab w:val="left" w:pos="284"/>
              </w:tabs>
              <w:ind w:left="0" w:firstLine="0"/>
              <w:rPr>
                <w:rFonts w:ascii="Arial" w:hAnsi="Arial" w:cs="Arial"/>
                <w:b/>
              </w:rPr>
            </w:pPr>
            <w:r w:rsidRPr="005A3AB7">
              <w:rPr>
                <w:rFonts w:ascii="Arial" w:hAnsi="Arial" w:cs="Arial"/>
                <w:b/>
              </w:rPr>
              <w:t>Sociedad del discurso:</w:t>
            </w:r>
            <w:r w:rsidRPr="005A3AB7">
              <w:rPr>
                <w:rFonts w:ascii="Arial" w:hAnsi="Arial" w:cs="Arial"/>
              </w:rPr>
              <w:t xml:space="preserve"> es lo que regula el discurso.</w:t>
            </w:r>
            <w:r w:rsidRPr="005A3AB7">
              <w:rPr>
                <w:rFonts w:ascii="Arial" w:hAnsi="Arial" w:cs="Arial"/>
                <w:b/>
              </w:rPr>
              <w:t xml:space="preserve"> </w:t>
            </w:r>
          </w:p>
        </w:tc>
      </w:tr>
    </w:tbl>
    <w:p w14:paraId="0D23FE60" w14:textId="77777777" w:rsidR="00FB101B" w:rsidRPr="005A3AB7" w:rsidRDefault="00FB101B" w:rsidP="006C01D1">
      <w:pPr>
        <w:rPr>
          <w:rFonts w:ascii="Arial" w:hAnsi="Arial" w:cs="Arial"/>
          <w:i/>
          <w:sz w:val="20"/>
          <w:szCs w:val="20"/>
        </w:rPr>
      </w:pPr>
    </w:p>
    <w:p w14:paraId="3F0658E4"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 de la sociedad del discurso</w:t>
      </w:r>
    </w:p>
    <w:tbl>
      <w:tblPr>
        <w:tblW w:w="0" w:type="auto"/>
        <w:tblLook w:val="04A0" w:firstRow="1" w:lastRow="0" w:firstColumn="1" w:lastColumn="0" w:noHBand="0" w:noVBand="1"/>
      </w:tblPr>
      <w:tblGrid>
        <w:gridCol w:w="8978"/>
      </w:tblGrid>
      <w:tr w:rsidR="007F5D83" w:rsidRPr="005A3AB7" w14:paraId="46FCF25B" w14:textId="77777777" w:rsidTr="00FB101B">
        <w:tc>
          <w:tcPr>
            <w:tcW w:w="8978" w:type="dxa"/>
          </w:tcPr>
          <w:p w14:paraId="718CF0C0" w14:textId="77777777" w:rsidR="007F5D83" w:rsidRPr="005A3AB7" w:rsidRDefault="007F5D83" w:rsidP="006C01D1">
            <w:pPr>
              <w:rPr>
                <w:rFonts w:ascii="Arial" w:hAnsi="Arial" w:cs="Arial"/>
                <w:b/>
                <w:sz w:val="20"/>
                <w:szCs w:val="20"/>
              </w:rPr>
            </w:pPr>
            <w:r w:rsidRPr="005A3AB7">
              <w:rPr>
                <w:rFonts w:ascii="Arial" w:hAnsi="Arial" w:cs="Arial"/>
                <w:sz w:val="20"/>
                <w:szCs w:val="20"/>
              </w:rPr>
              <w:t xml:space="preserve">a) </w:t>
            </w:r>
            <w:r w:rsidRPr="005A3AB7">
              <w:rPr>
                <w:rFonts w:ascii="Arial" w:hAnsi="Arial" w:cs="Arial"/>
                <w:b/>
                <w:sz w:val="20"/>
                <w:szCs w:val="20"/>
              </w:rPr>
              <w:t xml:space="preserve">Reglas del discurso: </w:t>
            </w:r>
            <w:r w:rsidRPr="005A3AB7">
              <w:rPr>
                <w:rFonts w:ascii="Arial" w:hAnsi="Arial" w:cs="Arial"/>
                <w:sz w:val="20"/>
                <w:szCs w:val="20"/>
              </w:rPr>
              <w:t>son las que posibilitan la comunicación (apropiación de secreto).</w:t>
            </w:r>
          </w:p>
        </w:tc>
      </w:tr>
    </w:tbl>
    <w:p w14:paraId="70EA6998" w14:textId="77777777" w:rsidR="007F5D83" w:rsidRPr="005A3AB7" w:rsidRDefault="007F5D83" w:rsidP="006C01D1">
      <w:pPr>
        <w:rPr>
          <w:rFonts w:ascii="Arial" w:hAnsi="Arial" w:cs="Arial"/>
          <w:b/>
          <w:sz w:val="20"/>
          <w:szCs w:val="20"/>
        </w:rPr>
      </w:pPr>
    </w:p>
    <w:tbl>
      <w:tblPr>
        <w:tblW w:w="0" w:type="auto"/>
        <w:tblLook w:val="04A0" w:firstRow="1" w:lastRow="0" w:firstColumn="1" w:lastColumn="0" w:noHBand="0" w:noVBand="1"/>
      </w:tblPr>
      <w:tblGrid>
        <w:gridCol w:w="8978"/>
      </w:tblGrid>
      <w:tr w:rsidR="007F5D83" w:rsidRPr="005A3AB7" w14:paraId="515809AC" w14:textId="77777777" w:rsidTr="00FB101B">
        <w:tc>
          <w:tcPr>
            <w:tcW w:w="8978" w:type="dxa"/>
          </w:tcPr>
          <w:p w14:paraId="6BE1D292" w14:textId="77777777" w:rsidR="007F5D83" w:rsidRPr="005A3AB7" w:rsidRDefault="007F5D83" w:rsidP="006C01D1">
            <w:pPr>
              <w:pStyle w:val="Prrafodelista"/>
              <w:numPr>
                <w:ilvl w:val="0"/>
                <w:numId w:val="1"/>
              </w:numPr>
              <w:tabs>
                <w:tab w:val="left" w:pos="317"/>
                <w:tab w:val="left" w:pos="3475"/>
              </w:tabs>
              <w:ind w:left="0" w:firstLine="0"/>
              <w:jc w:val="both"/>
              <w:rPr>
                <w:rFonts w:ascii="Arial" w:hAnsi="Arial" w:cs="Arial"/>
                <w:b/>
              </w:rPr>
            </w:pPr>
            <w:r w:rsidRPr="005A3AB7">
              <w:rPr>
                <w:rFonts w:ascii="Arial" w:hAnsi="Arial" w:cs="Arial"/>
                <w:b/>
              </w:rPr>
              <w:t xml:space="preserve">Doctrina: </w:t>
            </w:r>
            <w:r w:rsidRPr="005A3AB7">
              <w:rPr>
                <w:rFonts w:ascii="Arial" w:hAnsi="Arial" w:cs="Arial"/>
              </w:rPr>
              <w:t>es la codificación de las creencias, principios o proposiciones dadas desde el discurso. Cuestiona los enunciados.</w:t>
            </w:r>
          </w:p>
        </w:tc>
      </w:tr>
    </w:tbl>
    <w:p w14:paraId="3977F535" w14:textId="40FB873C" w:rsidR="007F5D83" w:rsidRPr="005A3AB7" w:rsidRDefault="006807E5" w:rsidP="006C01D1">
      <w:pPr>
        <w:rPr>
          <w:rFonts w:ascii="Arial" w:hAnsi="Arial" w:cs="Arial"/>
          <w:i/>
          <w:sz w:val="20"/>
          <w:szCs w:val="20"/>
        </w:rPr>
      </w:pPr>
      <w:r w:rsidRPr="005A3AB7">
        <w:rPr>
          <w:rFonts w:ascii="Arial" w:hAnsi="Arial" w:cs="Arial"/>
          <w:i/>
          <w:sz w:val="20"/>
          <w:szCs w:val="20"/>
        </w:rPr>
        <w:t>Indicador de</w:t>
      </w:r>
      <w:r w:rsidR="007F5D83" w:rsidRPr="005A3AB7">
        <w:rPr>
          <w:rFonts w:ascii="Arial" w:hAnsi="Arial" w:cs="Arial"/>
          <w:i/>
          <w:sz w:val="20"/>
          <w:szCs w:val="20"/>
        </w:rPr>
        <w:t xml:space="preserve"> la doctrina del discurso</w:t>
      </w:r>
    </w:p>
    <w:tbl>
      <w:tblPr>
        <w:tblW w:w="0" w:type="auto"/>
        <w:tblLook w:val="04A0" w:firstRow="1" w:lastRow="0" w:firstColumn="1" w:lastColumn="0" w:noHBand="0" w:noVBand="1"/>
      </w:tblPr>
      <w:tblGrid>
        <w:gridCol w:w="8978"/>
      </w:tblGrid>
      <w:tr w:rsidR="007F5D83" w:rsidRPr="005A3AB7" w14:paraId="038292DE" w14:textId="77777777" w:rsidTr="00FB101B">
        <w:tc>
          <w:tcPr>
            <w:tcW w:w="8978" w:type="dxa"/>
          </w:tcPr>
          <w:p w14:paraId="4A06D768" w14:textId="77777777" w:rsidR="007F5D83" w:rsidRPr="005A3AB7" w:rsidRDefault="007F5D83" w:rsidP="006C01D1">
            <w:pPr>
              <w:pStyle w:val="Prrafodelista"/>
              <w:numPr>
                <w:ilvl w:val="0"/>
                <w:numId w:val="16"/>
              </w:numPr>
              <w:tabs>
                <w:tab w:val="left" w:pos="284"/>
              </w:tabs>
              <w:ind w:left="0" w:firstLine="0"/>
              <w:rPr>
                <w:rFonts w:ascii="Arial" w:hAnsi="Arial" w:cs="Arial"/>
                <w:b/>
              </w:rPr>
            </w:pPr>
            <w:r w:rsidRPr="005A3AB7">
              <w:rPr>
                <w:rFonts w:ascii="Arial" w:hAnsi="Arial" w:cs="Arial"/>
                <w:b/>
              </w:rPr>
              <w:t xml:space="preserve">Sujeto que habla en el discurso: </w:t>
            </w:r>
            <w:r w:rsidRPr="005A3AB7">
              <w:rPr>
                <w:rFonts w:ascii="Arial" w:hAnsi="Arial" w:cs="Arial"/>
              </w:rPr>
              <w:t>son los enunciados del discurso, tipos de enunciados y las consecuencias.</w:t>
            </w:r>
          </w:p>
        </w:tc>
      </w:tr>
    </w:tbl>
    <w:p w14:paraId="4348F935" w14:textId="77777777" w:rsidR="007F5D83" w:rsidRPr="005A3AB7" w:rsidRDefault="007F5D83" w:rsidP="006C01D1">
      <w:pPr>
        <w:rPr>
          <w:rFonts w:ascii="Arial" w:hAnsi="Arial" w:cs="Arial"/>
          <w:b/>
          <w:sz w:val="20"/>
          <w:szCs w:val="20"/>
        </w:rPr>
      </w:pPr>
    </w:p>
    <w:tbl>
      <w:tblPr>
        <w:tblW w:w="0" w:type="auto"/>
        <w:tblLook w:val="04A0" w:firstRow="1" w:lastRow="0" w:firstColumn="1" w:lastColumn="0" w:noHBand="0" w:noVBand="1"/>
      </w:tblPr>
      <w:tblGrid>
        <w:gridCol w:w="8978"/>
      </w:tblGrid>
      <w:tr w:rsidR="007F5D83" w:rsidRPr="005A3AB7" w14:paraId="03DD9F04" w14:textId="77777777" w:rsidTr="00FB101B">
        <w:tc>
          <w:tcPr>
            <w:tcW w:w="8978" w:type="dxa"/>
          </w:tcPr>
          <w:p w14:paraId="618D46AF" w14:textId="77777777" w:rsidR="007F5D83" w:rsidRPr="005A3AB7" w:rsidRDefault="007F5D83" w:rsidP="006C01D1">
            <w:pPr>
              <w:pStyle w:val="Prrafodelista"/>
              <w:numPr>
                <w:ilvl w:val="0"/>
                <w:numId w:val="1"/>
              </w:numPr>
              <w:tabs>
                <w:tab w:val="left" w:pos="242"/>
              </w:tabs>
              <w:ind w:left="0" w:firstLine="0"/>
              <w:rPr>
                <w:rFonts w:ascii="Arial" w:hAnsi="Arial" w:cs="Arial"/>
                <w:b/>
              </w:rPr>
            </w:pPr>
            <w:r w:rsidRPr="005A3AB7">
              <w:rPr>
                <w:rFonts w:ascii="Arial" w:hAnsi="Arial" w:cs="Arial"/>
                <w:b/>
              </w:rPr>
              <w:t xml:space="preserve">Adecuación del discurso: </w:t>
            </w:r>
            <w:r w:rsidRPr="005A3AB7">
              <w:rPr>
                <w:rFonts w:ascii="Arial" w:hAnsi="Arial" w:cs="Arial"/>
              </w:rPr>
              <w:t>saberes y poder que implica la educación, el discurso y el poder.</w:t>
            </w:r>
          </w:p>
        </w:tc>
      </w:tr>
    </w:tbl>
    <w:p w14:paraId="6829FE18" w14:textId="22B5E6EA" w:rsidR="007F5D83" w:rsidRPr="005A3AB7" w:rsidRDefault="007F5D83" w:rsidP="006C01D1">
      <w:pPr>
        <w:rPr>
          <w:rFonts w:ascii="Arial" w:hAnsi="Arial" w:cs="Arial"/>
          <w:i/>
          <w:sz w:val="20"/>
          <w:szCs w:val="20"/>
        </w:rPr>
      </w:pPr>
      <w:r w:rsidRPr="005A3AB7">
        <w:rPr>
          <w:rFonts w:ascii="Arial" w:hAnsi="Arial" w:cs="Arial"/>
          <w:i/>
          <w:sz w:val="20"/>
          <w:szCs w:val="20"/>
        </w:rPr>
        <w:t xml:space="preserve">Indicador </w:t>
      </w:r>
      <w:r w:rsidR="006807E5" w:rsidRPr="005A3AB7">
        <w:rPr>
          <w:rFonts w:ascii="Arial" w:hAnsi="Arial" w:cs="Arial"/>
          <w:i/>
          <w:sz w:val="20"/>
          <w:szCs w:val="20"/>
        </w:rPr>
        <w:t>de adecuación</w:t>
      </w:r>
      <w:r w:rsidRPr="005A3AB7">
        <w:rPr>
          <w:rFonts w:ascii="Arial" w:hAnsi="Arial" w:cs="Arial"/>
          <w:i/>
          <w:sz w:val="20"/>
          <w:szCs w:val="20"/>
        </w:rPr>
        <w:t xml:space="preserve"> del discurso</w:t>
      </w:r>
    </w:p>
    <w:tbl>
      <w:tblPr>
        <w:tblW w:w="0" w:type="auto"/>
        <w:tblLook w:val="04A0" w:firstRow="1" w:lastRow="0" w:firstColumn="1" w:lastColumn="0" w:noHBand="0" w:noVBand="1"/>
      </w:tblPr>
      <w:tblGrid>
        <w:gridCol w:w="8978"/>
      </w:tblGrid>
      <w:tr w:rsidR="007F5D83" w:rsidRPr="005A3AB7" w14:paraId="2FB952C4" w14:textId="77777777" w:rsidTr="00FB101B">
        <w:tc>
          <w:tcPr>
            <w:tcW w:w="8978" w:type="dxa"/>
          </w:tcPr>
          <w:p w14:paraId="2E05CDEA" w14:textId="77777777" w:rsidR="007F5D83" w:rsidRPr="005A3AB7" w:rsidRDefault="007F5D83" w:rsidP="006C01D1">
            <w:pPr>
              <w:pStyle w:val="Prrafodelista"/>
              <w:numPr>
                <w:ilvl w:val="0"/>
                <w:numId w:val="2"/>
              </w:numPr>
              <w:tabs>
                <w:tab w:val="left" w:pos="318"/>
                <w:tab w:val="left" w:pos="3475"/>
              </w:tabs>
              <w:ind w:left="0" w:firstLine="0"/>
              <w:jc w:val="both"/>
              <w:rPr>
                <w:rFonts w:ascii="Arial" w:hAnsi="Arial" w:cs="Arial"/>
              </w:rPr>
            </w:pPr>
            <w:r w:rsidRPr="005A3AB7">
              <w:rPr>
                <w:rFonts w:ascii="Arial" w:hAnsi="Arial" w:cs="Arial"/>
                <w:b/>
              </w:rPr>
              <w:t>Saber del discurso:</w:t>
            </w:r>
            <w:r w:rsidRPr="005A3AB7">
              <w:rPr>
                <w:rFonts w:ascii="Arial" w:hAnsi="Arial" w:cs="Arial"/>
                <w:color w:val="5A5C5D"/>
                <w:shd w:val="clear" w:color="auto" w:fill="FFFFFF"/>
              </w:rPr>
              <w:t xml:space="preserve"> </w:t>
            </w:r>
            <w:r w:rsidRPr="005A3AB7">
              <w:rPr>
                <w:rFonts w:ascii="Arial" w:hAnsi="Arial" w:cs="Arial"/>
              </w:rPr>
              <w:t>reglas de formación discursiva (también denominada episteme) que hacen que ciertos conocimientos se presenten como evidencias naturales y se declaren como ciertas.</w:t>
            </w:r>
          </w:p>
        </w:tc>
      </w:tr>
    </w:tbl>
    <w:p w14:paraId="73A8EAFD" w14:textId="77777777" w:rsidR="007F5D83" w:rsidRPr="005A3AB7" w:rsidRDefault="007F5D83" w:rsidP="006C01D1">
      <w:pPr>
        <w:rPr>
          <w:rFonts w:ascii="Arial" w:hAnsi="Arial" w:cs="Arial"/>
          <w:b/>
          <w:sz w:val="20"/>
          <w:szCs w:val="20"/>
        </w:rPr>
      </w:pPr>
    </w:p>
    <w:p w14:paraId="324BD82F" w14:textId="77777777" w:rsidR="007F5D83" w:rsidRPr="005A3AB7" w:rsidRDefault="007F5D83" w:rsidP="006C01D1">
      <w:pPr>
        <w:rPr>
          <w:rFonts w:ascii="Arial" w:hAnsi="Arial" w:cs="Arial"/>
          <w:b/>
          <w:sz w:val="20"/>
          <w:szCs w:val="20"/>
        </w:rPr>
      </w:pPr>
      <w:r w:rsidRPr="005A3AB7">
        <w:rPr>
          <w:rFonts w:ascii="Arial" w:hAnsi="Arial" w:cs="Arial"/>
          <w:b/>
          <w:sz w:val="20"/>
          <w:szCs w:val="20"/>
        </w:rPr>
        <w:t>Categoría 4: Procedimiento para revertir el control del discurso</w:t>
      </w:r>
    </w:p>
    <w:tbl>
      <w:tblPr>
        <w:tblW w:w="0" w:type="auto"/>
        <w:tblBorders>
          <w:top w:val="single" w:sz="4" w:space="0" w:color="auto"/>
        </w:tblBorders>
        <w:tblLook w:val="04A0" w:firstRow="1" w:lastRow="0" w:firstColumn="1" w:lastColumn="0" w:noHBand="0" w:noVBand="1"/>
      </w:tblPr>
      <w:tblGrid>
        <w:gridCol w:w="8978"/>
      </w:tblGrid>
      <w:tr w:rsidR="007F5D83" w:rsidRPr="005A3AB7" w14:paraId="063E319A" w14:textId="77777777" w:rsidTr="002F60E7">
        <w:tc>
          <w:tcPr>
            <w:tcW w:w="8978" w:type="dxa"/>
          </w:tcPr>
          <w:p w14:paraId="22B148AF" w14:textId="197052C4" w:rsidR="007F5D83" w:rsidRPr="005A3AB7" w:rsidRDefault="007F5D83" w:rsidP="006C01D1">
            <w:pPr>
              <w:rPr>
                <w:rFonts w:ascii="Arial" w:hAnsi="Arial" w:cs="Arial"/>
                <w:b/>
                <w:sz w:val="20"/>
                <w:szCs w:val="20"/>
              </w:rPr>
            </w:pPr>
            <w:r w:rsidRPr="005A3AB7">
              <w:rPr>
                <w:rFonts w:ascii="Arial" w:hAnsi="Arial" w:cs="Arial"/>
                <w:sz w:val="20"/>
                <w:szCs w:val="20"/>
                <w:lang w:eastAsia="es-VE"/>
              </w:rPr>
              <w:t xml:space="preserve">Replantea </w:t>
            </w:r>
            <w:r w:rsidR="006807E5" w:rsidRPr="005A3AB7">
              <w:rPr>
                <w:rFonts w:ascii="Arial" w:hAnsi="Arial" w:cs="Arial"/>
                <w:sz w:val="20"/>
                <w:szCs w:val="20"/>
                <w:lang w:eastAsia="es-VE"/>
              </w:rPr>
              <w:t>la voluntad</w:t>
            </w:r>
            <w:r w:rsidRPr="005A3AB7">
              <w:rPr>
                <w:rFonts w:ascii="Arial" w:hAnsi="Arial" w:cs="Arial"/>
                <w:sz w:val="20"/>
                <w:szCs w:val="20"/>
                <w:lang w:eastAsia="es-VE"/>
              </w:rPr>
              <w:t xml:space="preserve"> de verdad, restituir al discurso su carácter de acontecimiento y borrar finalmente la soberanía del significante.  </w:t>
            </w:r>
            <w:r w:rsidR="006807E5" w:rsidRPr="005A3AB7">
              <w:rPr>
                <w:rFonts w:ascii="Arial" w:hAnsi="Arial" w:cs="Arial"/>
                <w:sz w:val="20"/>
                <w:szCs w:val="20"/>
                <w:lang w:eastAsia="es-VE"/>
              </w:rPr>
              <w:t>Son principios</w:t>
            </w:r>
            <w:r w:rsidRPr="005A3AB7">
              <w:rPr>
                <w:rFonts w:ascii="Arial" w:hAnsi="Arial" w:cs="Arial"/>
                <w:sz w:val="20"/>
                <w:szCs w:val="20"/>
                <w:lang w:eastAsia="es-VE"/>
              </w:rPr>
              <w:t xml:space="preserve"> </w:t>
            </w:r>
            <w:r w:rsidR="006807E5" w:rsidRPr="005A3AB7">
              <w:rPr>
                <w:rFonts w:ascii="Arial" w:hAnsi="Arial" w:cs="Arial"/>
                <w:sz w:val="20"/>
                <w:szCs w:val="20"/>
                <w:lang w:eastAsia="es-VE"/>
              </w:rPr>
              <w:t xml:space="preserve">de </w:t>
            </w:r>
            <w:r w:rsidRPr="005A3AB7">
              <w:rPr>
                <w:rFonts w:ascii="Arial" w:hAnsi="Arial" w:cs="Arial"/>
                <w:sz w:val="20"/>
                <w:szCs w:val="20"/>
                <w:lang w:eastAsia="es-VE"/>
              </w:rPr>
              <w:t xml:space="preserve">regulación en el </w:t>
            </w:r>
            <w:r w:rsidR="006807E5" w:rsidRPr="005A3AB7">
              <w:rPr>
                <w:rFonts w:ascii="Arial" w:hAnsi="Arial" w:cs="Arial"/>
                <w:sz w:val="20"/>
                <w:szCs w:val="20"/>
                <w:lang w:eastAsia="es-VE"/>
              </w:rPr>
              <w:t>análisis, la</w:t>
            </w:r>
            <w:r w:rsidRPr="005A3AB7">
              <w:rPr>
                <w:rFonts w:ascii="Arial" w:hAnsi="Arial" w:cs="Arial"/>
                <w:sz w:val="20"/>
                <w:szCs w:val="20"/>
                <w:lang w:eastAsia="es-VE"/>
              </w:rPr>
              <w:t xml:space="preserve"> del acontecimiento, la de la serie, la de la regularidad y la de la condición de posibilidad.</w:t>
            </w:r>
          </w:p>
        </w:tc>
      </w:tr>
    </w:tbl>
    <w:p w14:paraId="1B019420" w14:textId="77777777" w:rsidR="007F5D83" w:rsidRPr="005A3AB7" w:rsidRDefault="007F5D83" w:rsidP="006C01D1">
      <w:pPr>
        <w:rPr>
          <w:rFonts w:ascii="Arial" w:hAnsi="Arial" w:cs="Arial"/>
          <w:b/>
          <w:sz w:val="20"/>
          <w:szCs w:val="20"/>
        </w:rPr>
      </w:pPr>
      <w:r w:rsidRPr="005A3AB7">
        <w:rPr>
          <w:rFonts w:ascii="Arial" w:hAnsi="Arial" w:cs="Arial"/>
          <w:b/>
          <w:sz w:val="20"/>
          <w:szCs w:val="20"/>
        </w:rPr>
        <w:t>Dimensiones del procedimiento para revertir el control del discurso</w:t>
      </w:r>
    </w:p>
    <w:tbl>
      <w:tblPr>
        <w:tblW w:w="0" w:type="auto"/>
        <w:tblLook w:val="04A0" w:firstRow="1" w:lastRow="0" w:firstColumn="1" w:lastColumn="0" w:noHBand="0" w:noVBand="1"/>
      </w:tblPr>
      <w:tblGrid>
        <w:gridCol w:w="8978"/>
      </w:tblGrid>
      <w:tr w:rsidR="007F5D83" w:rsidRPr="005A3AB7" w14:paraId="54202A1B" w14:textId="77777777" w:rsidTr="00FB101B">
        <w:tc>
          <w:tcPr>
            <w:tcW w:w="8978" w:type="dxa"/>
          </w:tcPr>
          <w:p w14:paraId="269C456D" w14:textId="77777777" w:rsidR="007F5D83" w:rsidRPr="005A3AB7" w:rsidRDefault="007F5D83" w:rsidP="006C01D1">
            <w:pPr>
              <w:pStyle w:val="Prrafodelista"/>
              <w:numPr>
                <w:ilvl w:val="0"/>
                <w:numId w:val="3"/>
              </w:numPr>
              <w:tabs>
                <w:tab w:val="left" w:pos="317"/>
                <w:tab w:val="left" w:pos="3475"/>
              </w:tabs>
              <w:ind w:left="34" w:firstLine="0"/>
              <w:jc w:val="both"/>
              <w:rPr>
                <w:rFonts w:ascii="Arial" w:hAnsi="Arial" w:cs="Arial"/>
              </w:rPr>
            </w:pPr>
            <w:r w:rsidRPr="005A3AB7">
              <w:rPr>
                <w:rFonts w:ascii="Arial" w:hAnsi="Arial" w:cs="Arial"/>
                <w:b/>
              </w:rPr>
              <w:t xml:space="preserve">Principio de trastocamiento: </w:t>
            </w:r>
            <w:r w:rsidRPr="005A3AB7">
              <w:rPr>
                <w:rFonts w:ascii="Arial" w:hAnsi="Arial" w:cs="Arial"/>
              </w:rPr>
              <w:t xml:space="preserve">se reconoce el origen del discurso. </w:t>
            </w:r>
          </w:p>
        </w:tc>
      </w:tr>
    </w:tbl>
    <w:p w14:paraId="70FC40E5"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 del principio de trastocamiento</w:t>
      </w:r>
    </w:p>
    <w:tbl>
      <w:tblPr>
        <w:tblW w:w="0" w:type="auto"/>
        <w:tblLook w:val="04A0" w:firstRow="1" w:lastRow="0" w:firstColumn="1" w:lastColumn="0" w:noHBand="0" w:noVBand="1"/>
      </w:tblPr>
      <w:tblGrid>
        <w:gridCol w:w="8978"/>
      </w:tblGrid>
      <w:tr w:rsidR="007F5D83" w:rsidRPr="005A3AB7" w14:paraId="32A0A170" w14:textId="77777777" w:rsidTr="00FB101B">
        <w:tc>
          <w:tcPr>
            <w:tcW w:w="8978" w:type="dxa"/>
          </w:tcPr>
          <w:p w14:paraId="18529165" w14:textId="77777777" w:rsidR="007F5D83" w:rsidRPr="005A3AB7" w:rsidRDefault="007F5D83" w:rsidP="006C01D1">
            <w:pPr>
              <w:pStyle w:val="Prrafodelista"/>
              <w:numPr>
                <w:ilvl w:val="0"/>
                <w:numId w:val="4"/>
              </w:numPr>
              <w:tabs>
                <w:tab w:val="left" w:pos="318"/>
                <w:tab w:val="left" w:pos="3475"/>
              </w:tabs>
              <w:ind w:left="0" w:firstLine="0"/>
              <w:jc w:val="both"/>
              <w:rPr>
                <w:rFonts w:ascii="Arial" w:hAnsi="Arial" w:cs="Arial"/>
              </w:rPr>
            </w:pPr>
            <w:r w:rsidRPr="005A3AB7">
              <w:rPr>
                <w:rFonts w:ascii="Arial" w:hAnsi="Arial" w:cs="Arial"/>
                <w:b/>
              </w:rPr>
              <w:t>Origen del discurso</w:t>
            </w:r>
            <w:r w:rsidRPr="005A3AB7">
              <w:rPr>
                <w:rFonts w:ascii="Arial" w:hAnsi="Arial" w:cs="Arial"/>
              </w:rPr>
              <w:t>: ¿Quién es el autor? ¿Qué disciplina está inmersa en el discurso? ¿Cuál es la voluntad de la verdad / falso? ¿Quién impone la verdad?</w:t>
            </w:r>
          </w:p>
        </w:tc>
      </w:tr>
    </w:tbl>
    <w:p w14:paraId="575E260B" w14:textId="77777777" w:rsidR="007F5D83" w:rsidRPr="005A3AB7" w:rsidRDefault="007F5D83" w:rsidP="006C01D1">
      <w:pPr>
        <w:rPr>
          <w:rFonts w:ascii="Arial" w:hAnsi="Arial" w:cs="Arial"/>
          <w:b/>
          <w:sz w:val="20"/>
          <w:szCs w:val="20"/>
        </w:rPr>
      </w:pPr>
    </w:p>
    <w:tbl>
      <w:tblPr>
        <w:tblW w:w="0" w:type="auto"/>
        <w:tblLook w:val="04A0" w:firstRow="1" w:lastRow="0" w:firstColumn="1" w:lastColumn="0" w:noHBand="0" w:noVBand="1"/>
      </w:tblPr>
      <w:tblGrid>
        <w:gridCol w:w="8978"/>
      </w:tblGrid>
      <w:tr w:rsidR="007F5D83" w:rsidRPr="005A3AB7" w14:paraId="0EA8F55C" w14:textId="77777777" w:rsidTr="00FB101B">
        <w:tc>
          <w:tcPr>
            <w:tcW w:w="8978" w:type="dxa"/>
          </w:tcPr>
          <w:p w14:paraId="51E66476" w14:textId="77777777" w:rsidR="007F5D83" w:rsidRPr="005A3AB7" w:rsidRDefault="007F5D83" w:rsidP="006C01D1">
            <w:pPr>
              <w:pStyle w:val="Prrafodelista"/>
              <w:numPr>
                <w:ilvl w:val="0"/>
                <w:numId w:val="3"/>
              </w:numPr>
              <w:tabs>
                <w:tab w:val="left" w:pos="317"/>
                <w:tab w:val="left" w:pos="3475"/>
              </w:tabs>
              <w:ind w:left="34" w:firstLine="0"/>
              <w:jc w:val="both"/>
              <w:rPr>
                <w:rFonts w:ascii="Arial" w:hAnsi="Arial" w:cs="Arial"/>
              </w:rPr>
            </w:pPr>
            <w:r w:rsidRPr="005A3AB7">
              <w:rPr>
                <w:rFonts w:ascii="Arial" w:hAnsi="Arial" w:cs="Arial"/>
                <w:b/>
              </w:rPr>
              <w:t xml:space="preserve">Principio de discontinuidad: </w:t>
            </w:r>
            <w:r w:rsidRPr="005A3AB7">
              <w:rPr>
                <w:rFonts w:ascii="Arial" w:hAnsi="Arial" w:cs="Arial"/>
              </w:rPr>
              <w:t>es lo no dicho dentro del discurso.</w:t>
            </w:r>
          </w:p>
        </w:tc>
      </w:tr>
    </w:tbl>
    <w:p w14:paraId="02D992E2"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 del principio de discontinuidad</w:t>
      </w:r>
    </w:p>
    <w:tbl>
      <w:tblPr>
        <w:tblW w:w="0" w:type="auto"/>
        <w:tblLook w:val="04A0" w:firstRow="1" w:lastRow="0" w:firstColumn="1" w:lastColumn="0" w:noHBand="0" w:noVBand="1"/>
      </w:tblPr>
      <w:tblGrid>
        <w:gridCol w:w="8978"/>
      </w:tblGrid>
      <w:tr w:rsidR="007F5D83" w:rsidRPr="005A3AB7" w14:paraId="2E2905D9" w14:textId="77777777" w:rsidTr="00FB101B">
        <w:tc>
          <w:tcPr>
            <w:tcW w:w="8978" w:type="dxa"/>
          </w:tcPr>
          <w:p w14:paraId="6FE48E03" w14:textId="3FE14C9F" w:rsidR="007F5D83" w:rsidRPr="005A3AB7" w:rsidRDefault="007F5D83" w:rsidP="006C01D1">
            <w:pPr>
              <w:pStyle w:val="Prrafodelista"/>
              <w:numPr>
                <w:ilvl w:val="0"/>
                <w:numId w:val="5"/>
              </w:numPr>
              <w:tabs>
                <w:tab w:val="left" w:pos="318"/>
                <w:tab w:val="left" w:pos="3475"/>
              </w:tabs>
              <w:ind w:left="34" w:firstLine="0"/>
              <w:jc w:val="both"/>
              <w:rPr>
                <w:rFonts w:ascii="Arial" w:hAnsi="Arial" w:cs="Arial"/>
              </w:rPr>
            </w:pPr>
            <w:r w:rsidRPr="005A3AB7">
              <w:rPr>
                <w:rFonts w:ascii="Arial" w:hAnsi="Arial" w:cs="Arial"/>
                <w:b/>
              </w:rPr>
              <w:t>Silencio discursivo</w:t>
            </w:r>
            <w:r w:rsidRPr="005A3AB7">
              <w:rPr>
                <w:rFonts w:ascii="Arial" w:hAnsi="Arial" w:cs="Arial"/>
              </w:rPr>
              <w:t xml:space="preserve">: reconfigura el discurso </w:t>
            </w:r>
            <w:r w:rsidR="006807E5" w:rsidRPr="005A3AB7">
              <w:rPr>
                <w:rFonts w:ascii="Arial" w:hAnsi="Arial" w:cs="Arial"/>
              </w:rPr>
              <w:t>a nuevas</w:t>
            </w:r>
            <w:r w:rsidRPr="005A3AB7">
              <w:rPr>
                <w:rFonts w:ascii="Arial" w:hAnsi="Arial" w:cs="Arial"/>
              </w:rPr>
              <w:t xml:space="preserve"> circunstancias históricas ¿Cómo son percibidas las cosas en un momento dado?</w:t>
            </w:r>
          </w:p>
        </w:tc>
      </w:tr>
    </w:tbl>
    <w:p w14:paraId="76D230DE" w14:textId="77777777" w:rsidR="007F5D83" w:rsidRPr="005A3AB7" w:rsidRDefault="007F5D83" w:rsidP="006C01D1">
      <w:pPr>
        <w:rPr>
          <w:rFonts w:ascii="Arial" w:hAnsi="Arial" w:cs="Arial"/>
          <w:b/>
          <w:sz w:val="20"/>
          <w:szCs w:val="20"/>
        </w:rPr>
      </w:pPr>
    </w:p>
    <w:tbl>
      <w:tblPr>
        <w:tblW w:w="0" w:type="auto"/>
        <w:tblLook w:val="04A0" w:firstRow="1" w:lastRow="0" w:firstColumn="1" w:lastColumn="0" w:noHBand="0" w:noVBand="1"/>
      </w:tblPr>
      <w:tblGrid>
        <w:gridCol w:w="8978"/>
      </w:tblGrid>
      <w:tr w:rsidR="007F5D83" w:rsidRPr="005A3AB7" w14:paraId="1FC89553" w14:textId="77777777" w:rsidTr="00FB101B">
        <w:tc>
          <w:tcPr>
            <w:tcW w:w="8978" w:type="dxa"/>
          </w:tcPr>
          <w:p w14:paraId="78A9A915" w14:textId="77777777" w:rsidR="007F5D83" w:rsidRPr="005A3AB7" w:rsidRDefault="007F5D83" w:rsidP="006C01D1">
            <w:pPr>
              <w:pStyle w:val="Prrafodelista"/>
              <w:numPr>
                <w:ilvl w:val="0"/>
                <w:numId w:val="3"/>
              </w:numPr>
              <w:tabs>
                <w:tab w:val="left" w:pos="317"/>
                <w:tab w:val="left" w:pos="3475"/>
              </w:tabs>
              <w:ind w:left="34" w:firstLine="0"/>
              <w:jc w:val="both"/>
              <w:rPr>
                <w:rFonts w:ascii="Arial" w:hAnsi="Arial" w:cs="Arial"/>
              </w:rPr>
            </w:pPr>
            <w:r w:rsidRPr="005A3AB7">
              <w:rPr>
                <w:rFonts w:ascii="Arial" w:hAnsi="Arial" w:cs="Arial"/>
                <w:b/>
              </w:rPr>
              <w:t xml:space="preserve">Principio de especifidad: </w:t>
            </w:r>
            <w:r w:rsidRPr="005A3AB7">
              <w:rPr>
                <w:rFonts w:ascii="Arial" w:hAnsi="Arial" w:cs="Arial"/>
              </w:rPr>
              <w:t>es la violencia sobre las cosas.</w:t>
            </w:r>
          </w:p>
        </w:tc>
      </w:tr>
    </w:tbl>
    <w:p w14:paraId="6D154D05"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 del principio de especifidad</w:t>
      </w:r>
    </w:p>
    <w:tbl>
      <w:tblPr>
        <w:tblW w:w="0" w:type="auto"/>
        <w:tblLook w:val="04A0" w:firstRow="1" w:lastRow="0" w:firstColumn="1" w:lastColumn="0" w:noHBand="0" w:noVBand="1"/>
      </w:tblPr>
      <w:tblGrid>
        <w:gridCol w:w="8978"/>
      </w:tblGrid>
      <w:tr w:rsidR="007F5D83" w:rsidRPr="005A3AB7" w14:paraId="471FA030" w14:textId="77777777" w:rsidTr="00FB101B">
        <w:tc>
          <w:tcPr>
            <w:tcW w:w="8978" w:type="dxa"/>
          </w:tcPr>
          <w:p w14:paraId="653897AC" w14:textId="77777777" w:rsidR="007F5D83" w:rsidRPr="005A3AB7" w:rsidRDefault="007F5D83" w:rsidP="006C01D1">
            <w:pPr>
              <w:pStyle w:val="Prrafodelista"/>
              <w:numPr>
                <w:ilvl w:val="0"/>
                <w:numId w:val="17"/>
              </w:numPr>
              <w:tabs>
                <w:tab w:val="left" w:pos="318"/>
                <w:tab w:val="left" w:pos="3475"/>
              </w:tabs>
              <w:jc w:val="both"/>
              <w:rPr>
                <w:rFonts w:ascii="Arial" w:hAnsi="Arial" w:cs="Arial"/>
              </w:rPr>
            </w:pPr>
            <w:r w:rsidRPr="005A3AB7">
              <w:rPr>
                <w:rFonts w:ascii="Arial" w:hAnsi="Arial" w:cs="Arial"/>
                <w:b/>
              </w:rPr>
              <w:t>Regularidad:</w:t>
            </w:r>
            <w:r w:rsidRPr="005A3AB7">
              <w:rPr>
                <w:rFonts w:ascii="Arial" w:hAnsi="Arial" w:cs="Arial"/>
              </w:rPr>
              <w:t xml:space="preserve"> es la práctica impuesta</w:t>
            </w:r>
          </w:p>
        </w:tc>
      </w:tr>
    </w:tbl>
    <w:p w14:paraId="23513133" w14:textId="77777777" w:rsidR="007F5D83" w:rsidRPr="005A3AB7" w:rsidRDefault="007F5D83" w:rsidP="006C01D1">
      <w:pPr>
        <w:rPr>
          <w:rFonts w:ascii="Arial" w:hAnsi="Arial" w:cs="Arial"/>
          <w:b/>
          <w:sz w:val="20"/>
          <w:szCs w:val="20"/>
        </w:rPr>
      </w:pPr>
    </w:p>
    <w:tbl>
      <w:tblPr>
        <w:tblW w:w="0" w:type="auto"/>
        <w:tblLook w:val="04A0" w:firstRow="1" w:lastRow="0" w:firstColumn="1" w:lastColumn="0" w:noHBand="0" w:noVBand="1"/>
      </w:tblPr>
      <w:tblGrid>
        <w:gridCol w:w="8978"/>
      </w:tblGrid>
      <w:tr w:rsidR="007F5D83" w:rsidRPr="005A3AB7" w14:paraId="32369FFC" w14:textId="77777777" w:rsidTr="00FB101B">
        <w:tc>
          <w:tcPr>
            <w:tcW w:w="8978" w:type="dxa"/>
          </w:tcPr>
          <w:p w14:paraId="7CD92A3F" w14:textId="502E3ED5" w:rsidR="007F5D83" w:rsidRPr="005A3AB7" w:rsidRDefault="007F5D83" w:rsidP="006C01D1">
            <w:pPr>
              <w:pStyle w:val="Prrafodelista"/>
              <w:numPr>
                <w:ilvl w:val="0"/>
                <w:numId w:val="3"/>
              </w:numPr>
              <w:tabs>
                <w:tab w:val="left" w:pos="317"/>
                <w:tab w:val="left" w:pos="3475"/>
              </w:tabs>
              <w:ind w:left="34" w:firstLine="0"/>
              <w:jc w:val="both"/>
              <w:rPr>
                <w:rFonts w:ascii="Arial" w:hAnsi="Arial" w:cs="Arial"/>
              </w:rPr>
            </w:pPr>
            <w:r w:rsidRPr="005A3AB7">
              <w:rPr>
                <w:rFonts w:ascii="Arial" w:hAnsi="Arial" w:cs="Arial"/>
                <w:b/>
              </w:rPr>
              <w:t xml:space="preserve">Principio de exterioridad: </w:t>
            </w:r>
            <w:r w:rsidRPr="005A3AB7">
              <w:rPr>
                <w:rFonts w:ascii="Arial" w:hAnsi="Arial" w:cs="Arial"/>
              </w:rPr>
              <w:t xml:space="preserve">hasta </w:t>
            </w:r>
            <w:r w:rsidR="006807E5" w:rsidRPr="005A3AB7">
              <w:rPr>
                <w:rFonts w:ascii="Arial" w:hAnsi="Arial" w:cs="Arial"/>
              </w:rPr>
              <w:t>dónde</w:t>
            </w:r>
            <w:r w:rsidRPr="005A3AB7">
              <w:rPr>
                <w:rFonts w:ascii="Arial" w:hAnsi="Arial" w:cs="Arial"/>
              </w:rPr>
              <w:t xml:space="preserve"> llega el discurso.</w:t>
            </w:r>
          </w:p>
        </w:tc>
      </w:tr>
    </w:tbl>
    <w:p w14:paraId="74A44C01"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 del principio de exterioridad</w:t>
      </w:r>
    </w:p>
    <w:tbl>
      <w:tblPr>
        <w:tblW w:w="0" w:type="auto"/>
        <w:tblLook w:val="04A0" w:firstRow="1" w:lastRow="0" w:firstColumn="1" w:lastColumn="0" w:noHBand="0" w:noVBand="1"/>
      </w:tblPr>
      <w:tblGrid>
        <w:gridCol w:w="8978"/>
      </w:tblGrid>
      <w:tr w:rsidR="007F5D83" w:rsidRPr="005A3AB7" w14:paraId="7419CF7E" w14:textId="77777777" w:rsidTr="00FB101B">
        <w:tc>
          <w:tcPr>
            <w:tcW w:w="8978" w:type="dxa"/>
          </w:tcPr>
          <w:p w14:paraId="5E04AAD0" w14:textId="60CEFF60" w:rsidR="007F5D83" w:rsidRPr="005A3AB7" w:rsidRDefault="00FB101B" w:rsidP="006C01D1">
            <w:pPr>
              <w:pStyle w:val="Prrafodelista"/>
              <w:numPr>
                <w:ilvl w:val="0"/>
                <w:numId w:val="18"/>
              </w:numPr>
              <w:tabs>
                <w:tab w:val="left" w:pos="318"/>
                <w:tab w:val="left" w:pos="3475"/>
              </w:tabs>
              <w:ind w:left="0" w:firstLine="0"/>
              <w:jc w:val="both"/>
              <w:rPr>
                <w:rFonts w:ascii="Arial" w:hAnsi="Arial" w:cs="Arial"/>
              </w:rPr>
            </w:pPr>
            <w:r w:rsidRPr="005A3AB7">
              <w:rPr>
                <w:rFonts w:ascii="Arial" w:hAnsi="Arial" w:cs="Arial"/>
                <w:b/>
              </w:rPr>
              <w:t>Límites</w:t>
            </w:r>
            <w:r w:rsidR="007F5D83" w:rsidRPr="005A3AB7">
              <w:rPr>
                <w:rFonts w:ascii="Arial" w:hAnsi="Arial" w:cs="Arial"/>
                <w:b/>
              </w:rPr>
              <w:t xml:space="preserve"> del discurso</w:t>
            </w:r>
            <w:r w:rsidR="007F5D83" w:rsidRPr="005A3AB7">
              <w:rPr>
                <w:rFonts w:ascii="Arial" w:hAnsi="Arial" w:cs="Arial"/>
              </w:rPr>
              <w:t>: las condiciones externas que fijan los límites.</w:t>
            </w:r>
          </w:p>
        </w:tc>
      </w:tr>
    </w:tbl>
    <w:p w14:paraId="1D39FE20" w14:textId="77777777" w:rsidR="007F5D83" w:rsidRPr="005A3AB7" w:rsidRDefault="007F5D83" w:rsidP="006C01D1">
      <w:pPr>
        <w:rPr>
          <w:rFonts w:ascii="Arial" w:hAnsi="Arial" w:cs="Arial"/>
          <w:b/>
          <w:sz w:val="20"/>
          <w:szCs w:val="20"/>
        </w:rPr>
      </w:pPr>
    </w:p>
    <w:p w14:paraId="54D6D416" w14:textId="77777777" w:rsidR="007F5D83" w:rsidRPr="005A3AB7" w:rsidRDefault="007F5D83" w:rsidP="006C01D1">
      <w:pPr>
        <w:rPr>
          <w:rFonts w:ascii="Arial" w:hAnsi="Arial" w:cs="Arial"/>
          <w:b/>
          <w:sz w:val="20"/>
          <w:szCs w:val="20"/>
        </w:rPr>
      </w:pPr>
      <w:r w:rsidRPr="005A3AB7">
        <w:rPr>
          <w:rFonts w:ascii="Arial" w:hAnsi="Arial" w:cs="Arial"/>
          <w:b/>
          <w:sz w:val="20"/>
          <w:szCs w:val="20"/>
        </w:rPr>
        <w:t xml:space="preserve">Categoría 5: Unidad del discurso y reglas de formación </w:t>
      </w:r>
    </w:p>
    <w:tbl>
      <w:tblPr>
        <w:tblW w:w="0" w:type="auto"/>
        <w:tblBorders>
          <w:top w:val="single" w:sz="4" w:space="0" w:color="auto"/>
        </w:tblBorders>
        <w:tblLook w:val="04A0" w:firstRow="1" w:lastRow="0" w:firstColumn="1" w:lastColumn="0" w:noHBand="0" w:noVBand="1"/>
      </w:tblPr>
      <w:tblGrid>
        <w:gridCol w:w="8978"/>
      </w:tblGrid>
      <w:tr w:rsidR="007F5D83" w:rsidRPr="005A3AB7" w14:paraId="39623A6C" w14:textId="77777777" w:rsidTr="002F60E7">
        <w:tc>
          <w:tcPr>
            <w:tcW w:w="8978" w:type="dxa"/>
          </w:tcPr>
          <w:p w14:paraId="50932E40" w14:textId="024B0E8F" w:rsidR="007F5D83" w:rsidRPr="005A3AB7" w:rsidRDefault="007F5D83" w:rsidP="006C01D1">
            <w:pPr>
              <w:jc w:val="both"/>
              <w:rPr>
                <w:rFonts w:ascii="Arial" w:hAnsi="Arial" w:cs="Arial"/>
                <w:b/>
                <w:sz w:val="20"/>
                <w:szCs w:val="20"/>
              </w:rPr>
            </w:pPr>
            <w:r w:rsidRPr="005A3AB7">
              <w:rPr>
                <w:rFonts w:ascii="Arial" w:hAnsi="Arial" w:cs="Arial"/>
                <w:sz w:val="20"/>
                <w:szCs w:val="20"/>
              </w:rPr>
              <w:t xml:space="preserve">Busca las condiciones y las reglas de formación de existencia en el discurso en un campo práctico o como lugar de acción.  Entendiendo el discurso por el conjunto de todos los enunciados efectivos (hayan sido hablados y escritos), en su dispersión de acontecimientos y en la instancia que le es propia a cada uno. Por </w:t>
            </w:r>
            <w:r w:rsidR="006807E5" w:rsidRPr="005A3AB7">
              <w:rPr>
                <w:rFonts w:ascii="Arial" w:hAnsi="Arial" w:cs="Arial"/>
                <w:sz w:val="20"/>
                <w:szCs w:val="20"/>
              </w:rPr>
              <w:t>tanto,</w:t>
            </w:r>
            <w:r w:rsidRPr="005A3AB7">
              <w:rPr>
                <w:rFonts w:ascii="Arial" w:hAnsi="Arial" w:cs="Arial"/>
                <w:sz w:val="20"/>
                <w:szCs w:val="20"/>
              </w:rPr>
              <w:t xml:space="preserve"> interpreta el discurso desde la emergencia y las declaraciones.  </w:t>
            </w:r>
          </w:p>
        </w:tc>
      </w:tr>
    </w:tbl>
    <w:p w14:paraId="351E47D3" w14:textId="77777777" w:rsidR="00A727E7" w:rsidRPr="005A3AB7" w:rsidRDefault="00A727E7" w:rsidP="006C01D1">
      <w:pPr>
        <w:rPr>
          <w:rFonts w:ascii="Arial" w:hAnsi="Arial" w:cs="Arial"/>
          <w:b/>
          <w:sz w:val="20"/>
          <w:szCs w:val="20"/>
        </w:rPr>
      </w:pPr>
    </w:p>
    <w:p w14:paraId="6F2EB04D" w14:textId="77777777" w:rsidR="003E41E9" w:rsidRPr="005A3AB7" w:rsidRDefault="003E41E9" w:rsidP="006C01D1">
      <w:pPr>
        <w:rPr>
          <w:rFonts w:ascii="Arial" w:hAnsi="Arial" w:cs="Arial"/>
          <w:b/>
          <w:sz w:val="20"/>
          <w:szCs w:val="20"/>
        </w:rPr>
      </w:pPr>
    </w:p>
    <w:p w14:paraId="6D2E5C6D" w14:textId="77777777" w:rsidR="003E41E9" w:rsidRPr="005A3AB7" w:rsidRDefault="003E41E9" w:rsidP="006C01D1">
      <w:pPr>
        <w:rPr>
          <w:rFonts w:ascii="Arial" w:hAnsi="Arial" w:cs="Arial"/>
          <w:b/>
          <w:sz w:val="20"/>
          <w:szCs w:val="20"/>
        </w:rPr>
      </w:pPr>
    </w:p>
    <w:p w14:paraId="1C071888" w14:textId="77777777" w:rsidR="00C51675" w:rsidRPr="005A3AB7" w:rsidRDefault="00C51675" w:rsidP="006C01D1">
      <w:pPr>
        <w:rPr>
          <w:rFonts w:ascii="Arial" w:hAnsi="Arial" w:cs="Arial"/>
          <w:b/>
          <w:sz w:val="20"/>
          <w:szCs w:val="20"/>
        </w:rPr>
      </w:pPr>
    </w:p>
    <w:p w14:paraId="5744E9E1" w14:textId="77777777" w:rsidR="00C51675" w:rsidRPr="005A3AB7" w:rsidRDefault="00C51675" w:rsidP="006C01D1">
      <w:pPr>
        <w:rPr>
          <w:rFonts w:ascii="Arial" w:hAnsi="Arial" w:cs="Arial"/>
          <w:b/>
          <w:sz w:val="20"/>
          <w:szCs w:val="20"/>
        </w:rPr>
      </w:pPr>
    </w:p>
    <w:p w14:paraId="2329625F" w14:textId="1B7F1739" w:rsidR="00A727E7" w:rsidRPr="005A3AB7" w:rsidRDefault="002F60E7" w:rsidP="00A727E7">
      <w:pPr>
        <w:rPr>
          <w:rFonts w:ascii="Arial" w:eastAsia="Arial Unicode MS" w:hAnsi="Arial" w:cs="Arial"/>
        </w:rPr>
      </w:pPr>
      <w:r w:rsidRPr="005A3AB7">
        <w:rPr>
          <w:rFonts w:ascii="Arial" w:eastAsia="Arial Unicode MS" w:hAnsi="Arial" w:cs="Arial"/>
        </w:rPr>
        <w:lastRenderedPageBreak/>
        <w:t>Tabla 16</w:t>
      </w:r>
      <w:r w:rsidR="00A727E7" w:rsidRPr="005A3AB7">
        <w:rPr>
          <w:rFonts w:ascii="Arial" w:eastAsia="Arial Unicode MS" w:hAnsi="Arial" w:cs="Arial"/>
        </w:rPr>
        <w:t xml:space="preserve"> (cont.)</w:t>
      </w:r>
      <w:r w:rsidR="006E25E3" w:rsidRPr="005A3AB7">
        <w:rPr>
          <w:rFonts w:ascii="Arial" w:eastAsia="Arial Unicode MS" w:hAnsi="Arial" w:cs="Arial"/>
        </w:rPr>
        <w:t>.</w:t>
      </w:r>
    </w:p>
    <w:p w14:paraId="585DD7B7" w14:textId="77777777" w:rsidR="00A727E7" w:rsidRPr="005A3AB7" w:rsidRDefault="00A727E7" w:rsidP="006C01D1">
      <w:pPr>
        <w:rPr>
          <w:rFonts w:ascii="Arial" w:hAnsi="Arial" w:cs="Arial"/>
          <w:b/>
          <w:sz w:val="20"/>
          <w:szCs w:val="20"/>
        </w:rPr>
      </w:pPr>
    </w:p>
    <w:p w14:paraId="08680DAA" w14:textId="77777777" w:rsidR="007F5D83" w:rsidRPr="005A3AB7" w:rsidRDefault="007F5D83" w:rsidP="006C01D1">
      <w:pPr>
        <w:rPr>
          <w:rFonts w:ascii="Arial" w:hAnsi="Arial" w:cs="Arial"/>
          <w:b/>
          <w:sz w:val="20"/>
          <w:szCs w:val="20"/>
        </w:rPr>
      </w:pPr>
      <w:r w:rsidRPr="005A3AB7">
        <w:rPr>
          <w:rFonts w:ascii="Arial" w:hAnsi="Arial" w:cs="Arial"/>
          <w:b/>
          <w:sz w:val="20"/>
          <w:szCs w:val="20"/>
        </w:rPr>
        <w:t>Dimensiones de la unidad del discurso y sus reglas de formación</w:t>
      </w:r>
    </w:p>
    <w:tbl>
      <w:tblPr>
        <w:tblW w:w="0" w:type="auto"/>
        <w:tblLook w:val="04A0" w:firstRow="1" w:lastRow="0" w:firstColumn="1" w:lastColumn="0" w:noHBand="0" w:noVBand="1"/>
      </w:tblPr>
      <w:tblGrid>
        <w:gridCol w:w="8978"/>
      </w:tblGrid>
      <w:tr w:rsidR="007F5D83" w:rsidRPr="005A3AB7" w14:paraId="427FCB5D" w14:textId="77777777" w:rsidTr="00FB101B">
        <w:tc>
          <w:tcPr>
            <w:tcW w:w="8978" w:type="dxa"/>
          </w:tcPr>
          <w:p w14:paraId="1AE0F0BA" w14:textId="2E6B30C2" w:rsidR="007F5D83" w:rsidRPr="005A3AB7" w:rsidRDefault="007F5D83" w:rsidP="006C01D1">
            <w:pPr>
              <w:pStyle w:val="Prrafodelista"/>
              <w:numPr>
                <w:ilvl w:val="0"/>
                <w:numId w:val="6"/>
              </w:numPr>
              <w:tabs>
                <w:tab w:val="left" w:pos="317"/>
                <w:tab w:val="left" w:pos="3475"/>
              </w:tabs>
              <w:ind w:left="34" w:firstLine="0"/>
              <w:jc w:val="both"/>
              <w:rPr>
                <w:rFonts w:ascii="Arial" w:hAnsi="Arial" w:cs="Arial"/>
              </w:rPr>
            </w:pPr>
            <w:r w:rsidRPr="005A3AB7">
              <w:rPr>
                <w:rFonts w:ascii="Arial" w:hAnsi="Arial" w:cs="Arial"/>
                <w:b/>
              </w:rPr>
              <w:t>Unidad del discurso:</w:t>
            </w:r>
            <w:r w:rsidRPr="005A3AB7">
              <w:rPr>
                <w:rFonts w:ascii="Arial" w:hAnsi="Arial" w:cs="Arial"/>
              </w:rPr>
              <w:t xml:space="preserve"> Es la disciplina en que está asociado el discurso. La unidad de un discurso se </w:t>
            </w:r>
            <w:r w:rsidR="006807E5" w:rsidRPr="005A3AB7">
              <w:rPr>
                <w:rFonts w:ascii="Arial" w:hAnsi="Arial" w:cs="Arial"/>
              </w:rPr>
              <w:t>constituye por</w:t>
            </w:r>
            <w:r w:rsidRPr="005A3AB7">
              <w:rPr>
                <w:rFonts w:ascii="Arial" w:hAnsi="Arial" w:cs="Arial"/>
              </w:rPr>
              <w:t xml:space="preserve"> el espacio en el que diversos objetos se perfilan y continuamente se transforman.</w:t>
            </w:r>
          </w:p>
        </w:tc>
      </w:tr>
    </w:tbl>
    <w:p w14:paraId="3143A3A9" w14:textId="77777777" w:rsidR="00D24240" w:rsidRPr="005A3AB7" w:rsidRDefault="00D24240" w:rsidP="006C01D1">
      <w:pPr>
        <w:rPr>
          <w:rFonts w:ascii="Arial" w:hAnsi="Arial" w:cs="Arial"/>
          <w:i/>
          <w:sz w:val="20"/>
          <w:szCs w:val="20"/>
        </w:rPr>
      </w:pPr>
    </w:p>
    <w:p w14:paraId="3BA986AD"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 de la unidad del discurso</w:t>
      </w:r>
    </w:p>
    <w:tbl>
      <w:tblPr>
        <w:tblW w:w="0" w:type="auto"/>
        <w:tblLook w:val="04A0" w:firstRow="1" w:lastRow="0" w:firstColumn="1" w:lastColumn="0" w:noHBand="0" w:noVBand="1"/>
      </w:tblPr>
      <w:tblGrid>
        <w:gridCol w:w="8978"/>
      </w:tblGrid>
      <w:tr w:rsidR="007F5D83" w:rsidRPr="005A3AB7" w14:paraId="34083158" w14:textId="77777777" w:rsidTr="00FB101B">
        <w:tc>
          <w:tcPr>
            <w:tcW w:w="8978" w:type="dxa"/>
          </w:tcPr>
          <w:p w14:paraId="71A07728" w14:textId="77777777" w:rsidR="007F5D83" w:rsidRPr="005A3AB7" w:rsidRDefault="007F5D83" w:rsidP="006C01D1">
            <w:pPr>
              <w:pStyle w:val="Prrafodelista"/>
              <w:numPr>
                <w:ilvl w:val="0"/>
                <w:numId w:val="7"/>
              </w:numPr>
              <w:tabs>
                <w:tab w:val="left" w:pos="318"/>
                <w:tab w:val="left" w:pos="3475"/>
              </w:tabs>
              <w:ind w:left="34" w:firstLine="0"/>
              <w:jc w:val="both"/>
              <w:rPr>
                <w:rFonts w:ascii="Arial" w:hAnsi="Arial" w:cs="Arial"/>
              </w:rPr>
            </w:pPr>
            <w:r w:rsidRPr="005A3AB7">
              <w:rPr>
                <w:rFonts w:ascii="Arial" w:hAnsi="Arial" w:cs="Arial"/>
                <w:b/>
              </w:rPr>
              <w:t>Disciplina del discurso:</w:t>
            </w:r>
            <w:r w:rsidRPr="005A3AB7">
              <w:rPr>
                <w:rFonts w:ascii="Arial" w:hAnsi="Arial" w:cs="Arial"/>
              </w:rPr>
              <w:t xml:space="preserve"> esto conlleva a   las siguientes preguntas ¿Cuándo apareció el objeto? ¿Cómo se transforma el objeto?</w:t>
            </w:r>
          </w:p>
        </w:tc>
      </w:tr>
    </w:tbl>
    <w:p w14:paraId="3959C187" w14:textId="77777777" w:rsidR="007F5D83" w:rsidRPr="005A3AB7" w:rsidRDefault="007F5D83" w:rsidP="006C01D1">
      <w:pPr>
        <w:rPr>
          <w:rFonts w:ascii="Arial" w:hAnsi="Arial" w:cs="Arial"/>
          <w:b/>
          <w:sz w:val="20"/>
          <w:szCs w:val="20"/>
        </w:rPr>
      </w:pPr>
    </w:p>
    <w:tbl>
      <w:tblPr>
        <w:tblW w:w="0" w:type="auto"/>
        <w:tblLook w:val="04A0" w:firstRow="1" w:lastRow="0" w:firstColumn="1" w:lastColumn="0" w:noHBand="0" w:noVBand="1"/>
      </w:tblPr>
      <w:tblGrid>
        <w:gridCol w:w="8978"/>
      </w:tblGrid>
      <w:tr w:rsidR="007F5D83" w:rsidRPr="005A3AB7" w14:paraId="2A488F74" w14:textId="77777777" w:rsidTr="00FB101B">
        <w:tc>
          <w:tcPr>
            <w:tcW w:w="8978" w:type="dxa"/>
          </w:tcPr>
          <w:p w14:paraId="4362399A" w14:textId="77777777" w:rsidR="007F5D83" w:rsidRPr="005A3AB7" w:rsidRDefault="007F5D83" w:rsidP="006C01D1">
            <w:pPr>
              <w:pStyle w:val="Prrafodelista"/>
              <w:numPr>
                <w:ilvl w:val="0"/>
                <w:numId w:val="6"/>
              </w:numPr>
              <w:tabs>
                <w:tab w:val="left" w:pos="317"/>
                <w:tab w:val="left" w:pos="3475"/>
              </w:tabs>
              <w:ind w:left="34" w:firstLine="0"/>
              <w:jc w:val="both"/>
              <w:rPr>
                <w:rFonts w:ascii="Arial" w:hAnsi="Arial" w:cs="Arial"/>
              </w:rPr>
            </w:pPr>
            <w:r w:rsidRPr="005A3AB7">
              <w:rPr>
                <w:rFonts w:ascii="Arial" w:hAnsi="Arial" w:cs="Arial"/>
                <w:b/>
              </w:rPr>
              <w:t>Formación del objeto:</w:t>
            </w:r>
            <w:r w:rsidRPr="005A3AB7">
              <w:rPr>
                <w:rFonts w:ascii="Arial" w:hAnsi="Arial" w:cs="Arial"/>
              </w:rPr>
              <w:t xml:space="preserve"> son las circunstancias que rodea al objeto desde su origen.</w:t>
            </w:r>
          </w:p>
        </w:tc>
      </w:tr>
    </w:tbl>
    <w:p w14:paraId="3CB42C0F"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Indicadores de la formación del objeto</w:t>
      </w:r>
    </w:p>
    <w:tbl>
      <w:tblPr>
        <w:tblW w:w="0" w:type="auto"/>
        <w:tblLook w:val="04A0" w:firstRow="1" w:lastRow="0" w:firstColumn="1" w:lastColumn="0" w:noHBand="0" w:noVBand="1"/>
      </w:tblPr>
      <w:tblGrid>
        <w:gridCol w:w="8978"/>
      </w:tblGrid>
      <w:tr w:rsidR="007F5D83" w:rsidRPr="005A3AB7" w14:paraId="2D879D37" w14:textId="77777777" w:rsidTr="00FB101B">
        <w:trPr>
          <w:trHeight w:val="282"/>
        </w:trPr>
        <w:tc>
          <w:tcPr>
            <w:tcW w:w="8978" w:type="dxa"/>
          </w:tcPr>
          <w:p w14:paraId="670B09E6" w14:textId="77777777" w:rsidR="007F5D83" w:rsidRPr="005A3AB7" w:rsidRDefault="007F5D83" w:rsidP="006C01D1">
            <w:pPr>
              <w:pStyle w:val="Prrafodelista"/>
              <w:numPr>
                <w:ilvl w:val="0"/>
                <w:numId w:val="8"/>
              </w:numPr>
              <w:tabs>
                <w:tab w:val="left" w:pos="318"/>
              </w:tabs>
              <w:ind w:left="34" w:firstLine="0"/>
              <w:jc w:val="both"/>
              <w:rPr>
                <w:rFonts w:ascii="Arial" w:hAnsi="Arial" w:cs="Arial"/>
              </w:rPr>
            </w:pPr>
            <w:r w:rsidRPr="005A3AB7">
              <w:rPr>
                <w:rFonts w:ascii="Arial" w:hAnsi="Arial" w:cs="Arial"/>
                <w:b/>
              </w:rPr>
              <w:t>Objeto:</w:t>
            </w:r>
            <w:r w:rsidRPr="005A3AB7">
              <w:rPr>
                <w:rFonts w:ascii="Arial" w:hAnsi="Arial" w:cs="Arial"/>
              </w:rPr>
              <w:t xml:space="preserve"> ¿dónde surgió el objeto del saber?</w:t>
            </w:r>
          </w:p>
        </w:tc>
      </w:tr>
      <w:tr w:rsidR="007F5D83" w:rsidRPr="005A3AB7" w14:paraId="10B4D73A" w14:textId="77777777" w:rsidTr="00FB101B">
        <w:trPr>
          <w:trHeight w:val="286"/>
        </w:trPr>
        <w:tc>
          <w:tcPr>
            <w:tcW w:w="8978" w:type="dxa"/>
          </w:tcPr>
          <w:p w14:paraId="46A70698" w14:textId="77777777" w:rsidR="007F5D83" w:rsidRPr="005A3AB7" w:rsidRDefault="007F5D83" w:rsidP="006C01D1">
            <w:pPr>
              <w:pStyle w:val="Prrafodelista"/>
              <w:numPr>
                <w:ilvl w:val="0"/>
                <w:numId w:val="8"/>
              </w:numPr>
              <w:tabs>
                <w:tab w:val="left" w:pos="318"/>
              </w:tabs>
              <w:ind w:left="34" w:firstLine="0"/>
              <w:jc w:val="both"/>
              <w:rPr>
                <w:rFonts w:ascii="Arial" w:hAnsi="Arial" w:cs="Arial"/>
                <w:b/>
              </w:rPr>
            </w:pPr>
            <w:r w:rsidRPr="005A3AB7">
              <w:rPr>
                <w:rFonts w:ascii="Arial" w:hAnsi="Arial" w:cs="Arial"/>
                <w:b/>
              </w:rPr>
              <w:t>Modalidad del enunciado:</w:t>
            </w:r>
            <w:r w:rsidRPr="005A3AB7">
              <w:rPr>
                <w:rFonts w:ascii="Arial" w:hAnsi="Arial" w:cs="Arial"/>
              </w:rPr>
              <w:t xml:space="preserve"> ¿Que delimita el objeto?</w:t>
            </w:r>
          </w:p>
        </w:tc>
      </w:tr>
      <w:tr w:rsidR="007F5D83" w:rsidRPr="005A3AB7" w14:paraId="2BD548BC" w14:textId="77777777" w:rsidTr="00FB101B">
        <w:trPr>
          <w:trHeight w:val="282"/>
        </w:trPr>
        <w:tc>
          <w:tcPr>
            <w:tcW w:w="8978" w:type="dxa"/>
          </w:tcPr>
          <w:p w14:paraId="04B19607" w14:textId="77777777" w:rsidR="007F5D83" w:rsidRPr="005A3AB7" w:rsidRDefault="007F5D83" w:rsidP="006C01D1">
            <w:pPr>
              <w:pStyle w:val="Prrafodelista"/>
              <w:numPr>
                <w:ilvl w:val="0"/>
                <w:numId w:val="8"/>
              </w:numPr>
              <w:tabs>
                <w:tab w:val="left" w:pos="318"/>
              </w:tabs>
              <w:ind w:left="34" w:firstLine="0"/>
              <w:jc w:val="both"/>
              <w:rPr>
                <w:rFonts w:ascii="Arial" w:hAnsi="Arial" w:cs="Arial"/>
                <w:b/>
              </w:rPr>
            </w:pPr>
            <w:r w:rsidRPr="005A3AB7">
              <w:rPr>
                <w:rFonts w:ascii="Arial" w:hAnsi="Arial" w:cs="Arial"/>
                <w:b/>
              </w:rPr>
              <w:t>Concepto:</w:t>
            </w:r>
            <w:r w:rsidRPr="005A3AB7">
              <w:rPr>
                <w:rFonts w:ascii="Arial" w:hAnsi="Arial" w:cs="Arial"/>
              </w:rPr>
              <w:t xml:space="preserve"> clasificación del objeto, características, entre otros.</w:t>
            </w:r>
          </w:p>
        </w:tc>
      </w:tr>
      <w:tr w:rsidR="007F5D83" w:rsidRPr="005A3AB7" w14:paraId="271C162B" w14:textId="77777777" w:rsidTr="00FB101B">
        <w:trPr>
          <w:trHeight w:val="282"/>
        </w:trPr>
        <w:tc>
          <w:tcPr>
            <w:tcW w:w="8978" w:type="dxa"/>
          </w:tcPr>
          <w:p w14:paraId="305424FF" w14:textId="77777777" w:rsidR="007F5D83" w:rsidRPr="005A3AB7" w:rsidRDefault="007F5D83" w:rsidP="006C01D1">
            <w:pPr>
              <w:pStyle w:val="Prrafodelista"/>
              <w:numPr>
                <w:ilvl w:val="0"/>
                <w:numId w:val="8"/>
              </w:numPr>
              <w:tabs>
                <w:tab w:val="left" w:pos="318"/>
              </w:tabs>
              <w:ind w:left="34" w:firstLine="0"/>
              <w:jc w:val="both"/>
              <w:rPr>
                <w:rFonts w:ascii="Arial" w:hAnsi="Arial" w:cs="Arial"/>
                <w:b/>
              </w:rPr>
            </w:pPr>
            <w:r w:rsidRPr="005A3AB7">
              <w:rPr>
                <w:rFonts w:ascii="Arial" w:hAnsi="Arial" w:cs="Arial"/>
                <w:b/>
              </w:rPr>
              <w:t>Temáticas:</w:t>
            </w:r>
            <w:r w:rsidRPr="005A3AB7">
              <w:rPr>
                <w:rFonts w:ascii="Arial" w:hAnsi="Arial" w:cs="Arial"/>
              </w:rPr>
              <w:t xml:space="preserve"> elección de las temáticas ¿Que temáticas se asocian al objeto?</w:t>
            </w:r>
          </w:p>
        </w:tc>
      </w:tr>
    </w:tbl>
    <w:p w14:paraId="7B8B26B1" w14:textId="77777777" w:rsidR="007F5D83" w:rsidRPr="005A3AB7" w:rsidRDefault="007F5D83" w:rsidP="006C01D1">
      <w:pPr>
        <w:rPr>
          <w:rFonts w:ascii="Arial" w:hAnsi="Arial" w:cs="Arial"/>
          <w:b/>
          <w:sz w:val="20"/>
          <w:szCs w:val="20"/>
        </w:rPr>
      </w:pPr>
    </w:p>
    <w:tbl>
      <w:tblPr>
        <w:tblW w:w="0" w:type="auto"/>
        <w:tblLook w:val="04A0" w:firstRow="1" w:lastRow="0" w:firstColumn="1" w:lastColumn="0" w:noHBand="0" w:noVBand="1"/>
      </w:tblPr>
      <w:tblGrid>
        <w:gridCol w:w="8978"/>
      </w:tblGrid>
      <w:tr w:rsidR="007F5D83" w:rsidRPr="005A3AB7" w14:paraId="68D76B67" w14:textId="77777777" w:rsidTr="00FB101B">
        <w:tc>
          <w:tcPr>
            <w:tcW w:w="8978" w:type="dxa"/>
          </w:tcPr>
          <w:p w14:paraId="2458418C" w14:textId="20B81BC0" w:rsidR="007F5D83" w:rsidRPr="005A3AB7" w:rsidRDefault="007F5D83" w:rsidP="006C01D1">
            <w:pPr>
              <w:pStyle w:val="Prrafodelista"/>
              <w:numPr>
                <w:ilvl w:val="0"/>
                <w:numId w:val="6"/>
              </w:numPr>
              <w:tabs>
                <w:tab w:val="left" w:pos="317"/>
                <w:tab w:val="left" w:pos="3475"/>
              </w:tabs>
              <w:ind w:left="0" w:firstLine="0"/>
              <w:jc w:val="both"/>
              <w:rPr>
                <w:rFonts w:ascii="Arial" w:hAnsi="Arial" w:cs="Arial"/>
              </w:rPr>
            </w:pPr>
            <w:r w:rsidRPr="005A3AB7">
              <w:rPr>
                <w:rFonts w:ascii="Arial" w:hAnsi="Arial" w:cs="Arial"/>
                <w:b/>
              </w:rPr>
              <w:t>Formación de las modalidades enunciativas</w:t>
            </w:r>
            <w:r w:rsidR="006E25E3" w:rsidRPr="005A3AB7">
              <w:rPr>
                <w:rFonts w:ascii="Arial" w:hAnsi="Arial" w:cs="Arial"/>
              </w:rPr>
              <w:t xml:space="preserve">: </w:t>
            </w:r>
            <w:r w:rsidRPr="005A3AB7">
              <w:rPr>
                <w:rFonts w:ascii="Arial" w:hAnsi="Arial" w:cs="Arial"/>
              </w:rPr>
              <w:t xml:space="preserve">son las </w:t>
            </w:r>
            <w:r w:rsidR="006807E5" w:rsidRPr="005A3AB7">
              <w:rPr>
                <w:rFonts w:ascii="Arial" w:hAnsi="Arial" w:cs="Arial"/>
              </w:rPr>
              <w:t>expresiones en</w:t>
            </w:r>
            <w:r w:rsidRPr="005A3AB7">
              <w:rPr>
                <w:rFonts w:ascii="Arial" w:hAnsi="Arial" w:cs="Arial"/>
              </w:rPr>
              <w:t xml:space="preserve"> el contenido del discurso.</w:t>
            </w:r>
          </w:p>
        </w:tc>
      </w:tr>
    </w:tbl>
    <w:p w14:paraId="2B403C90"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Indicadores de la formación de las modalidades enunciativas</w:t>
      </w:r>
    </w:p>
    <w:tbl>
      <w:tblPr>
        <w:tblW w:w="0" w:type="auto"/>
        <w:tblLook w:val="04A0" w:firstRow="1" w:lastRow="0" w:firstColumn="1" w:lastColumn="0" w:noHBand="0" w:noVBand="1"/>
      </w:tblPr>
      <w:tblGrid>
        <w:gridCol w:w="8978"/>
      </w:tblGrid>
      <w:tr w:rsidR="007F5D83" w:rsidRPr="005A3AB7" w14:paraId="38B4FB11" w14:textId="77777777" w:rsidTr="00FB101B">
        <w:trPr>
          <w:trHeight w:val="282"/>
        </w:trPr>
        <w:tc>
          <w:tcPr>
            <w:tcW w:w="8978" w:type="dxa"/>
          </w:tcPr>
          <w:p w14:paraId="5A603A9A" w14:textId="77777777" w:rsidR="007F5D83" w:rsidRPr="005A3AB7" w:rsidRDefault="007F5D83" w:rsidP="006C01D1">
            <w:pPr>
              <w:pStyle w:val="Prrafodelista"/>
              <w:numPr>
                <w:ilvl w:val="0"/>
                <w:numId w:val="9"/>
              </w:numPr>
              <w:tabs>
                <w:tab w:val="left" w:pos="318"/>
              </w:tabs>
              <w:ind w:left="34" w:firstLine="0"/>
              <w:jc w:val="both"/>
              <w:rPr>
                <w:rFonts w:ascii="Arial" w:hAnsi="Arial" w:cs="Arial"/>
              </w:rPr>
            </w:pPr>
            <w:r w:rsidRPr="005A3AB7">
              <w:rPr>
                <w:rFonts w:ascii="Arial" w:hAnsi="Arial" w:cs="Arial"/>
                <w:b/>
              </w:rPr>
              <w:t>El habla:</w:t>
            </w:r>
            <w:r w:rsidRPr="005A3AB7">
              <w:rPr>
                <w:rFonts w:ascii="Arial" w:hAnsi="Arial" w:cs="Arial"/>
              </w:rPr>
              <w:t xml:space="preserve"> ¿quién habla? Actitud declarativa, interrogativa, apelativa o exclamativa. </w:t>
            </w:r>
          </w:p>
        </w:tc>
      </w:tr>
      <w:tr w:rsidR="007F5D83" w:rsidRPr="005A3AB7" w14:paraId="1D6BB795" w14:textId="77777777" w:rsidTr="00FB101B">
        <w:trPr>
          <w:trHeight w:val="273"/>
        </w:trPr>
        <w:tc>
          <w:tcPr>
            <w:tcW w:w="8978" w:type="dxa"/>
          </w:tcPr>
          <w:p w14:paraId="12107BD8" w14:textId="77777777" w:rsidR="007F5D83" w:rsidRPr="005A3AB7" w:rsidRDefault="007F5D83" w:rsidP="006C01D1">
            <w:pPr>
              <w:pStyle w:val="Prrafodelista"/>
              <w:numPr>
                <w:ilvl w:val="0"/>
                <w:numId w:val="9"/>
              </w:numPr>
              <w:tabs>
                <w:tab w:val="left" w:pos="318"/>
              </w:tabs>
              <w:ind w:left="34" w:firstLine="0"/>
              <w:jc w:val="both"/>
              <w:rPr>
                <w:rFonts w:ascii="Arial" w:hAnsi="Arial" w:cs="Arial"/>
                <w:b/>
              </w:rPr>
            </w:pPr>
            <w:r w:rsidRPr="005A3AB7">
              <w:rPr>
                <w:rFonts w:ascii="Arial" w:hAnsi="Arial" w:cs="Arial"/>
                <w:b/>
              </w:rPr>
              <w:t>El discurso:</w:t>
            </w:r>
            <w:r w:rsidRPr="005A3AB7">
              <w:rPr>
                <w:rFonts w:ascii="Arial" w:hAnsi="Arial" w:cs="Arial"/>
              </w:rPr>
              <w:t xml:space="preserve"> ¿De dónde sale el discurso? </w:t>
            </w:r>
          </w:p>
        </w:tc>
      </w:tr>
      <w:tr w:rsidR="007F5D83" w:rsidRPr="005A3AB7" w14:paraId="530E008C" w14:textId="77777777" w:rsidTr="00FB101B">
        <w:trPr>
          <w:trHeight w:val="282"/>
        </w:trPr>
        <w:tc>
          <w:tcPr>
            <w:tcW w:w="8978" w:type="dxa"/>
          </w:tcPr>
          <w:p w14:paraId="486E85C0" w14:textId="77777777" w:rsidR="007F5D83" w:rsidRPr="005A3AB7" w:rsidRDefault="007F5D83" w:rsidP="006C01D1">
            <w:pPr>
              <w:pStyle w:val="Prrafodelista"/>
              <w:numPr>
                <w:ilvl w:val="0"/>
                <w:numId w:val="9"/>
              </w:numPr>
              <w:tabs>
                <w:tab w:val="left" w:pos="318"/>
              </w:tabs>
              <w:ind w:left="34" w:firstLine="0"/>
              <w:jc w:val="both"/>
              <w:rPr>
                <w:rFonts w:ascii="Arial" w:hAnsi="Arial" w:cs="Arial"/>
                <w:b/>
              </w:rPr>
            </w:pPr>
            <w:r w:rsidRPr="005A3AB7">
              <w:rPr>
                <w:rFonts w:ascii="Arial" w:hAnsi="Arial" w:cs="Arial"/>
                <w:b/>
              </w:rPr>
              <w:t>Legalidad del discurso:</w:t>
            </w:r>
            <w:r w:rsidRPr="005A3AB7">
              <w:rPr>
                <w:rFonts w:ascii="Arial" w:hAnsi="Arial" w:cs="Arial"/>
              </w:rPr>
              <w:t xml:space="preserve"> ¿Dónde se aplica el discurso?</w:t>
            </w:r>
          </w:p>
        </w:tc>
      </w:tr>
      <w:tr w:rsidR="007F5D83" w:rsidRPr="005A3AB7" w14:paraId="0AA50926" w14:textId="77777777" w:rsidTr="00FB101B">
        <w:trPr>
          <w:trHeight w:val="282"/>
        </w:trPr>
        <w:tc>
          <w:tcPr>
            <w:tcW w:w="8978" w:type="dxa"/>
          </w:tcPr>
          <w:p w14:paraId="5B37E6FB" w14:textId="56CE7E09" w:rsidR="007F5D83" w:rsidRPr="005A3AB7" w:rsidRDefault="007F5D83" w:rsidP="006C01D1">
            <w:pPr>
              <w:pStyle w:val="Prrafodelista"/>
              <w:numPr>
                <w:ilvl w:val="0"/>
                <w:numId w:val="9"/>
              </w:numPr>
              <w:tabs>
                <w:tab w:val="left" w:pos="318"/>
              </w:tabs>
              <w:ind w:left="34" w:firstLine="0"/>
              <w:jc w:val="both"/>
              <w:rPr>
                <w:rFonts w:ascii="Arial" w:hAnsi="Arial" w:cs="Arial"/>
                <w:b/>
              </w:rPr>
            </w:pPr>
            <w:r w:rsidRPr="005A3AB7">
              <w:rPr>
                <w:rFonts w:ascii="Arial" w:hAnsi="Arial" w:cs="Arial"/>
                <w:b/>
              </w:rPr>
              <w:t>Posición del autor frente al objeto:</w:t>
            </w:r>
            <w:r w:rsidRPr="005A3AB7">
              <w:rPr>
                <w:rFonts w:ascii="Arial" w:hAnsi="Arial" w:cs="Arial"/>
              </w:rPr>
              <w:t xml:space="preserve"> ¿Cuale es la posición del autor frente al objeto? La posición </w:t>
            </w:r>
            <w:r w:rsidR="006807E5" w:rsidRPr="005A3AB7">
              <w:rPr>
                <w:rFonts w:ascii="Arial" w:hAnsi="Arial" w:cs="Arial"/>
              </w:rPr>
              <w:t>de acuerdo con</w:t>
            </w:r>
            <w:r w:rsidRPr="005A3AB7">
              <w:rPr>
                <w:rFonts w:ascii="Arial" w:hAnsi="Arial" w:cs="Arial"/>
              </w:rPr>
              <w:t xml:space="preserve"> la red de información.</w:t>
            </w:r>
          </w:p>
        </w:tc>
      </w:tr>
    </w:tbl>
    <w:p w14:paraId="785CA1BC" w14:textId="77777777" w:rsidR="007F5D83" w:rsidRPr="005A3AB7" w:rsidRDefault="007F5D83" w:rsidP="006C01D1">
      <w:pPr>
        <w:rPr>
          <w:rFonts w:ascii="Arial" w:hAnsi="Arial" w:cs="Arial"/>
          <w:b/>
          <w:sz w:val="20"/>
          <w:szCs w:val="20"/>
        </w:rPr>
      </w:pPr>
    </w:p>
    <w:tbl>
      <w:tblPr>
        <w:tblW w:w="0" w:type="auto"/>
        <w:tblLook w:val="04A0" w:firstRow="1" w:lastRow="0" w:firstColumn="1" w:lastColumn="0" w:noHBand="0" w:noVBand="1"/>
      </w:tblPr>
      <w:tblGrid>
        <w:gridCol w:w="8978"/>
      </w:tblGrid>
      <w:tr w:rsidR="007F5D83" w:rsidRPr="005A3AB7" w14:paraId="18AA3FDF" w14:textId="77777777" w:rsidTr="00FB101B">
        <w:tc>
          <w:tcPr>
            <w:tcW w:w="8978" w:type="dxa"/>
          </w:tcPr>
          <w:p w14:paraId="14B5AC93" w14:textId="3B3BBF86" w:rsidR="007F5D83" w:rsidRPr="005A3AB7" w:rsidRDefault="007F5D83" w:rsidP="006C01D1">
            <w:pPr>
              <w:pStyle w:val="Prrafodelista"/>
              <w:numPr>
                <w:ilvl w:val="0"/>
                <w:numId w:val="6"/>
              </w:numPr>
              <w:tabs>
                <w:tab w:val="left" w:pos="317"/>
                <w:tab w:val="left" w:pos="3475"/>
              </w:tabs>
              <w:ind w:left="34" w:firstLine="0"/>
              <w:jc w:val="both"/>
              <w:rPr>
                <w:rFonts w:ascii="Arial" w:hAnsi="Arial" w:cs="Arial"/>
              </w:rPr>
            </w:pPr>
            <w:r w:rsidRPr="005A3AB7">
              <w:rPr>
                <w:rFonts w:ascii="Arial" w:hAnsi="Arial" w:cs="Arial"/>
                <w:b/>
              </w:rPr>
              <w:t>Formación de conceptos:</w:t>
            </w:r>
            <w:r w:rsidRPr="005A3AB7">
              <w:rPr>
                <w:rFonts w:ascii="Arial" w:hAnsi="Arial" w:cs="Arial"/>
              </w:rPr>
              <w:t xml:space="preserve"> es la red </w:t>
            </w:r>
            <w:r w:rsidR="006807E5" w:rsidRPr="005A3AB7">
              <w:rPr>
                <w:rFonts w:ascii="Arial" w:hAnsi="Arial" w:cs="Arial"/>
              </w:rPr>
              <w:t>conceptual,</w:t>
            </w:r>
            <w:r w:rsidRPr="005A3AB7">
              <w:rPr>
                <w:rFonts w:ascii="Arial" w:hAnsi="Arial" w:cs="Arial"/>
              </w:rPr>
              <w:t xml:space="preserve"> es decir, el conjunto de reglas para poner en serie los enunciados bajo esquemas </w:t>
            </w:r>
            <w:r w:rsidR="006807E5" w:rsidRPr="005A3AB7">
              <w:rPr>
                <w:rFonts w:ascii="Arial" w:hAnsi="Arial" w:cs="Arial"/>
              </w:rPr>
              <w:t>obligatorios de</w:t>
            </w:r>
            <w:r w:rsidRPr="005A3AB7">
              <w:rPr>
                <w:rFonts w:ascii="Arial" w:hAnsi="Arial" w:cs="Arial"/>
              </w:rPr>
              <w:t xml:space="preserve"> dependencia de orden y sucesiones que distribuyen elementos recurrentes para valer como conceptos</w:t>
            </w:r>
          </w:p>
        </w:tc>
      </w:tr>
    </w:tbl>
    <w:p w14:paraId="566117E4" w14:textId="77777777" w:rsidR="007F5D83" w:rsidRPr="005A3AB7" w:rsidRDefault="007F5D83" w:rsidP="006C01D1">
      <w:pPr>
        <w:rPr>
          <w:rFonts w:ascii="Arial" w:hAnsi="Arial" w:cs="Arial"/>
          <w:i/>
          <w:sz w:val="20"/>
          <w:szCs w:val="20"/>
        </w:rPr>
      </w:pPr>
      <w:r w:rsidRPr="005A3AB7">
        <w:rPr>
          <w:rFonts w:ascii="Arial" w:hAnsi="Arial" w:cs="Arial"/>
          <w:i/>
          <w:sz w:val="20"/>
          <w:szCs w:val="20"/>
        </w:rPr>
        <w:t>Indicadores de formación de conceptos</w:t>
      </w:r>
    </w:p>
    <w:tbl>
      <w:tblPr>
        <w:tblW w:w="0" w:type="auto"/>
        <w:tblLook w:val="04A0" w:firstRow="1" w:lastRow="0" w:firstColumn="1" w:lastColumn="0" w:noHBand="0" w:noVBand="1"/>
      </w:tblPr>
      <w:tblGrid>
        <w:gridCol w:w="8978"/>
      </w:tblGrid>
      <w:tr w:rsidR="007F5D83" w:rsidRPr="005A3AB7" w14:paraId="1F98AE54" w14:textId="77777777" w:rsidTr="00FB101B">
        <w:tc>
          <w:tcPr>
            <w:tcW w:w="8978" w:type="dxa"/>
          </w:tcPr>
          <w:p w14:paraId="65DE6369" w14:textId="77777777" w:rsidR="007F5D83" w:rsidRPr="005A3AB7" w:rsidRDefault="007F5D83" w:rsidP="006C01D1">
            <w:pPr>
              <w:pStyle w:val="Prrafodelista"/>
              <w:numPr>
                <w:ilvl w:val="0"/>
                <w:numId w:val="10"/>
              </w:numPr>
              <w:tabs>
                <w:tab w:val="left" w:pos="318"/>
              </w:tabs>
              <w:ind w:left="34" w:firstLine="0"/>
              <w:jc w:val="both"/>
              <w:rPr>
                <w:rFonts w:ascii="Arial" w:hAnsi="Arial" w:cs="Arial"/>
              </w:rPr>
            </w:pPr>
            <w:r w:rsidRPr="005A3AB7">
              <w:rPr>
                <w:rFonts w:ascii="Arial" w:hAnsi="Arial" w:cs="Arial"/>
                <w:b/>
              </w:rPr>
              <w:t>Enunciados del discurso:</w:t>
            </w:r>
            <w:r w:rsidRPr="005A3AB7">
              <w:rPr>
                <w:rFonts w:ascii="Arial" w:hAnsi="Arial" w:cs="Arial"/>
              </w:rPr>
              <w:t xml:space="preserve"> ¿Cuáles son los enunciados del discurso? ¿Qué orden y sucesión tiene los conceptos?</w:t>
            </w:r>
          </w:p>
        </w:tc>
      </w:tr>
      <w:tr w:rsidR="007F5D83" w:rsidRPr="005A3AB7" w14:paraId="111B5C15" w14:textId="77777777" w:rsidTr="00FB101B">
        <w:tc>
          <w:tcPr>
            <w:tcW w:w="8978" w:type="dxa"/>
          </w:tcPr>
          <w:p w14:paraId="3F6497AB" w14:textId="77777777" w:rsidR="007F5D83" w:rsidRPr="005A3AB7" w:rsidRDefault="007F5D83" w:rsidP="006C01D1">
            <w:pPr>
              <w:pStyle w:val="Prrafodelista"/>
              <w:numPr>
                <w:ilvl w:val="0"/>
                <w:numId w:val="10"/>
              </w:numPr>
              <w:tabs>
                <w:tab w:val="left" w:pos="318"/>
              </w:tabs>
              <w:ind w:left="34" w:firstLine="0"/>
              <w:jc w:val="both"/>
              <w:rPr>
                <w:rFonts w:ascii="Arial" w:hAnsi="Arial" w:cs="Arial"/>
              </w:rPr>
            </w:pPr>
            <w:r w:rsidRPr="005A3AB7">
              <w:rPr>
                <w:rFonts w:ascii="Arial" w:hAnsi="Arial" w:cs="Arial"/>
                <w:b/>
              </w:rPr>
              <w:t>Verdad:</w:t>
            </w:r>
            <w:r w:rsidRPr="005A3AB7">
              <w:rPr>
                <w:rFonts w:ascii="Arial" w:hAnsi="Arial" w:cs="Arial"/>
              </w:rPr>
              <w:t xml:space="preserve"> ¿Cuál es la verdad admitida? ¿Cuál es el razonamiento fundado?</w:t>
            </w:r>
          </w:p>
        </w:tc>
      </w:tr>
      <w:tr w:rsidR="007F5D83" w:rsidRPr="005A3AB7" w14:paraId="0FAF2BA3" w14:textId="77777777" w:rsidTr="00FB101B">
        <w:tc>
          <w:tcPr>
            <w:tcW w:w="8978" w:type="dxa"/>
          </w:tcPr>
          <w:p w14:paraId="61A846C0" w14:textId="77777777" w:rsidR="007F5D83" w:rsidRPr="005A3AB7" w:rsidRDefault="007F5D83" w:rsidP="006C01D1">
            <w:pPr>
              <w:pStyle w:val="Prrafodelista"/>
              <w:numPr>
                <w:ilvl w:val="0"/>
                <w:numId w:val="10"/>
              </w:numPr>
              <w:tabs>
                <w:tab w:val="left" w:pos="318"/>
              </w:tabs>
              <w:ind w:left="34" w:firstLine="0"/>
              <w:rPr>
                <w:rFonts w:ascii="Arial" w:hAnsi="Arial" w:cs="Arial"/>
                <w:b/>
              </w:rPr>
            </w:pPr>
            <w:r w:rsidRPr="005A3AB7">
              <w:rPr>
                <w:rFonts w:ascii="Arial" w:hAnsi="Arial" w:cs="Arial"/>
                <w:b/>
              </w:rPr>
              <w:t>Elementos del concepto:</w:t>
            </w:r>
            <w:r w:rsidRPr="005A3AB7">
              <w:rPr>
                <w:rFonts w:ascii="Arial" w:hAnsi="Arial" w:cs="Arial"/>
              </w:rPr>
              <w:t xml:space="preserve"> ¿Qué elementos de interrelación forman los conceptos? ¿Cuál es el sistema de formación conceptual?</w:t>
            </w:r>
          </w:p>
        </w:tc>
      </w:tr>
    </w:tbl>
    <w:p w14:paraId="4E29D7AB" w14:textId="77777777" w:rsidR="007F5D83" w:rsidRPr="005A3AB7" w:rsidRDefault="007F5D83" w:rsidP="006C01D1">
      <w:pPr>
        <w:rPr>
          <w:rFonts w:ascii="Arial" w:hAnsi="Arial" w:cs="Arial"/>
          <w:b/>
          <w:sz w:val="20"/>
          <w:szCs w:val="20"/>
        </w:rPr>
      </w:pPr>
    </w:p>
    <w:tbl>
      <w:tblPr>
        <w:tblW w:w="0" w:type="auto"/>
        <w:tblLook w:val="04A0" w:firstRow="1" w:lastRow="0" w:firstColumn="1" w:lastColumn="0" w:noHBand="0" w:noVBand="1"/>
      </w:tblPr>
      <w:tblGrid>
        <w:gridCol w:w="8978"/>
      </w:tblGrid>
      <w:tr w:rsidR="007F5D83" w:rsidRPr="005A3AB7" w14:paraId="593518DC" w14:textId="77777777" w:rsidTr="00FB101B">
        <w:tc>
          <w:tcPr>
            <w:tcW w:w="8978" w:type="dxa"/>
          </w:tcPr>
          <w:p w14:paraId="36439197" w14:textId="77777777" w:rsidR="007F5D83" w:rsidRPr="005A3AB7" w:rsidRDefault="007F5D83" w:rsidP="006C01D1">
            <w:pPr>
              <w:pStyle w:val="Prrafodelista"/>
              <w:numPr>
                <w:ilvl w:val="0"/>
                <w:numId w:val="6"/>
              </w:numPr>
              <w:tabs>
                <w:tab w:val="left" w:pos="317"/>
                <w:tab w:val="left" w:pos="3475"/>
              </w:tabs>
              <w:ind w:left="34" w:firstLine="0"/>
              <w:jc w:val="both"/>
              <w:rPr>
                <w:rFonts w:ascii="Arial" w:hAnsi="Arial" w:cs="Arial"/>
              </w:rPr>
            </w:pPr>
            <w:r w:rsidRPr="005A3AB7">
              <w:rPr>
                <w:rFonts w:ascii="Arial" w:hAnsi="Arial" w:cs="Arial"/>
                <w:b/>
              </w:rPr>
              <w:t>Formación de estrategia:</w:t>
            </w:r>
            <w:r w:rsidRPr="005A3AB7">
              <w:rPr>
                <w:rFonts w:ascii="Arial" w:hAnsi="Arial" w:cs="Arial"/>
              </w:rPr>
              <w:t xml:space="preserve"> es el juego de relaciones que se dan en un discurso, los conceptos que se forman por los enunciados y los enunciados ocupan al sujeto de relación con el dominio del objeto.</w:t>
            </w:r>
          </w:p>
        </w:tc>
      </w:tr>
    </w:tbl>
    <w:p w14:paraId="650782F1" w14:textId="77777777" w:rsidR="007F5D83" w:rsidRPr="005A3AB7" w:rsidRDefault="007F5D83" w:rsidP="006C01D1">
      <w:pPr>
        <w:tabs>
          <w:tab w:val="left" w:pos="317"/>
        </w:tabs>
        <w:ind w:left="34"/>
        <w:rPr>
          <w:rFonts w:ascii="Arial" w:hAnsi="Arial" w:cs="Arial"/>
          <w:i/>
          <w:sz w:val="20"/>
          <w:szCs w:val="20"/>
        </w:rPr>
      </w:pPr>
      <w:r w:rsidRPr="005A3AB7">
        <w:rPr>
          <w:rFonts w:ascii="Arial" w:hAnsi="Arial" w:cs="Arial"/>
          <w:i/>
          <w:sz w:val="20"/>
          <w:szCs w:val="20"/>
        </w:rPr>
        <w:t>Indicador de estrategia</w:t>
      </w:r>
    </w:p>
    <w:tbl>
      <w:tblPr>
        <w:tblW w:w="0" w:type="auto"/>
        <w:tblLook w:val="04A0" w:firstRow="1" w:lastRow="0" w:firstColumn="1" w:lastColumn="0" w:noHBand="0" w:noVBand="1"/>
      </w:tblPr>
      <w:tblGrid>
        <w:gridCol w:w="8978"/>
      </w:tblGrid>
      <w:tr w:rsidR="007F5D83" w:rsidRPr="005A3AB7" w14:paraId="1DEA09EE" w14:textId="77777777" w:rsidTr="00FB101B">
        <w:tc>
          <w:tcPr>
            <w:tcW w:w="8978" w:type="dxa"/>
          </w:tcPr>
          <w:p w14:paraId="6C373B47" w14:textId="77777777" w:rsidR="007F5D83" w:rsidRPr="005A3AB7" w:rsidRDefault="007F5D83" w:rsidP="006C01D1">
            <w:pPr>
              <w:pStyle w:val="Prrafodelista"/>
              <w:numPr>
                <w:ilvl w:val="0"/>
                <w:numId w:val="19"/>
              </w:numPr>
              <w:tabs>
                <w:tab w:val="left" w:pos="317"/>
              </w:tabs>
              <w:ind w:left="34" w:firstLine="0"/>
              <w:jc w:val="both"/>
              <w:rPr>
                <w:rFonts w:ascii="Arial" w:hAnsi="Arial" w:cs="Arial"/>
              </w:rPr>
            </w:pPr>
            <w:r w:rsidRPr="005A3AB7">
              <w:rPr>
                <w:rFonts w:ascii="Arial" w:hAnsi="Arial" w:cs="Arial"/>
                <w:b/>
              </w:rPr>
              <w:t xml:space="preserve">Relaciones que da en el discurso: </w:t>
            </w:r>
            <w:r w:rsidRPr="005A3AB7">
              <w:rPr>
                <w:rFonts w:ascii="Arial" w:hAnsi="Arial" w:cs="Arial"/>
              </w:rPr>
              <w:t>es la relación del dominio del objeto ¿Por qué se habla del objeto en ese momento?</w:t>
            </w:r>
          </w:p>
        </w:tc>
      </w:tr>
    </w:tbl>
    <w:p w14:paraId="7BBBCCA4" w14:textId="77777777" w:rsidR="00A727E7" w:rsidRPr="005A3AB7" w:rsidRDefault="00A727E7" w:rsidP="004F6AFF">
      <w:pPr>
        <w:tabs>
          <w:tab w:val="left" w:pos="3475"/>
        </w:tabs>
        <w:spacing w:line="360" w:lineRule="auto"/>
        <w:rPr>
          <w:rFonts w:ascii="Arial" w:hAnsi="Arial" w:cs="Arial"/>
          <w:i/>
        </w:rPr>
      </w:pPr>
    </w:p>
    <w:p w14:paraId="368B1E16" w14:textId="0656CB80" w:rsidR="008F6D3E" w:rsidRPr="005A3AB7" w:rsidRDefault="008F6D3E" w:rsidP="00F62755">
      <w:pPr>
        <w:tabs>
          <w:tab w:val="left" w:pos="3475"/>
        </w:tabs>
        <w:jc w:val="both"/>
        <w:rPr>
          <w:rFonts w:ascii="Arial" w:hAnsi="Arial" w:cs="Arial"/>
          <w:sz w:val="20"/>
          <w:szCs w:val="20"/>
        </w:rPr>
      </w:pPr>
      <w:r w:rsidRPr="005A3AB7">
        <w:rPr>
          <w:rFonts w:ascii="Arial" w:hAnsi="Arial" w:cs="Arial"/>
          <w:i/>
          <w:sz w:val="20"/>
          <w:szCs w:val="20"/>
        </w:rPr>
        <w:t>Nota</w:t>
      </w:r>
      <w:r w:rsidR="006E25E3" w:rsidRPr="005A3AB7">
        <w:rPr>
          <w:rFonts w:ascii="Arial" w:hAnsi="Arial" w:cs="Arial"/>
          <w:i/>
          <w:sz w:val="20"/>
          <w:szCs w:val="20"/>
        </w:rPr>
        <w:t xml:space="preserve">. </w:t>
      </w:r>
      <w:r w:rsidRPr="005A3AB7">
        <w:rPr>
          <w:rFonts w:ascii="Arial" w:hAnsi="Arial" w:cs="Arial"/>
          <w:sz w:val="20"/>
          <w:szCs w:val="20"/>
        </w:rPr>
        <w:t xml:space="preserve"> </w:t>
      </w:r>
      <w:r w:rsidR="00A727E7" w:rsidRPr="005A3AB7">
        <w:rPr>
          <w:rFonts w:ascii="Arial" w:hAnsi="Arial" w:cs="Arial"/>
          <w:sz w:val="20"/>
          <w:szCs w:val="20"/>
        </w:rPr>
        <w:t>E</w:t>
      </w:r>
      <w:r w:rsidRPr="005A3AB7">
        <w:rPr>
          <w:rFonts w:ascii="Arial" w:hAnsi="Arial" w:cs="Arial"/>
          <w:sz w:val="20"/>
          <w:szCs w:val="20"/>
        </w:rPr>
        <w:t xml:space="preserve">laborado por la </w:t>
      </w:r>
      <w:r w:rsidR="006E25E3" w:rsidRPr="005A3AB7">
        <w:rPr>
          <w:rFonts w:ascii="Arial" w:hAnsi="Arial" w:cs="Arial"/>
          <w:sz w:val="20"/>
          <w:szCs w:val="20"/>
        </w:rPr>
        <w:t xml:space="preserve">autora a partir de Foucault (1992) y Foucault </w:t>
      </w:r>
      <w:r w:rsidRPr="005A3AB7">
        <w:rPr>
          <w:rFonts w:ascii="Arial" w:hAnsi="Arial" w:cs="Arial"/>
          <w:sz w:val="20"/>
          <w:szCs w:val="20"/>
        </w:rPr>
        <w:t xml:space="preserve"> (1979).  </w:t>
      </w:r>
    </w:p>
    <w:p w14:paraId="4ABABB25" w14:textId="77777777" w:rsidR="008F6D3E" w:rsidRPr="005A3AB7" w:rsidRDefault="008F6D3E" w:rsidP="004F6AFF">
      <w:pPr>
        <w:autoSpaceDE w:val="0"/>
        <w:autoSpaceDN w:val="0"/>
        <w:adjustRightInd w:val="0"/>
        <w:spacing w:line="360" w:lineRule="auto"/>
        <w:ind w:firstLine="284"/>
        <w:jc w:val="both"/>
        <w:rPr>
          <w:rFonts w:ascii="Arial" w:hAnsi="Arial" w:cs="Arial"/>
        </w:rPr>
      </w:pPr>
    </w:p>
    <w:p w14:paraId="1CC288D9" w14:textId="4CCD014C" w:rsidR="00CE01CF" w:rsidRPr="005A3AB7" w:rsidRDefault="00CE01CF">
      <w:pPr>
        <w:spacing w:after="160" w:line="259" w:lineRule="auto"/>
        <w:rPr>
          <w:rFonts w:ascii="Arial" w:hAnsi="Arial" w:cs="Arial"/>
        </w:rPr>
      </w:pPr>
      <w:r w:rsidRPr="005A3AB7">
        <w:rPr>
          <w:rFonts w:ascii="Arial" w:hAnsi="Arial" w:cs="Arial"/>
        </w:rPr>
        <w:br w:type="page"/>
      </w:r>
    </w:p>
    <w:p w14:paraId="25A63E4E" w14:textId="0DD7959B" w:rsidR="00CE01CF" w:rsidRPr="005A3AB7" w:rsidRDefault="003E41E9" w:rsidP="006E25E3">
      <w:pPr>
        <w:pStyle w:val="Ttulo4"/>
        <w:jc w:val="center"/>
      </w:pPr>
      <w:bookmarkStart w:id="62" w:name="_Toc135638685"/>
      <w:bookmarkStart w:id="63" w:name="_Toc146749885"/>
      <w:r w:rsidRPr="005A3AB7">
        <w:lastRenderedPageBreak/>
        <w:t>Anexo A-4</w:t>
      </w:r>
      <w:bookmarkEnd w:id="62"/>
      <w:bookmarkEnd w:id="63"/>
    </w:p>
    <w:p w14:paraId="75B10EE6" w14:textId="1F3A9198" w:rsidR="00CE01CF" w:rsidRPr="005A3AB7" w:rsidRDefault="00CE01CF" w:rsidP="006E25E3">
      <w:pPr>
        <w:rPr>
          <w:rFonts w:ascii="Arial" w:hAnsi="Arial" w:cs="Arial"/>
          <w:b/>
        </w:rPr>
      </w:pPr>
      <w:r w:rsidRPr="005A3AB7">
        <w:rPr>
          <w:rFonts w:ascii="Arial" w:hAnsi="Arial" w:cs="Arial"/>
          <w:b/>
        </w:rPr>
        <w:t>Tabla 1</w:t>
      </w:r>
      <w:r w:rsidR="002F60E7" w:rsidRPr="005A3AB7">
        <w:rPr>
          <w:rFonts w:ascii="Arial" w:hAnsi="Arial" w:cs="Arial"/>
          <w:b/>
        </w:rPr>
        <w:t>7</w:t>
      </w:r>
    </w:p>
    <w:p w14:paraId="63656314" w14:textId="4396E0E4" w:rsidR="00F62755" w:rsidRPr="005A3AB7" w:rsidRDefault="00F62755" w:rsidP="00D51D5A">
      <w:pPr>
        <w:pStyle w:val="Ttulo4"/>
        <w:rPr>
          <w:rFonts w:eastAsia="Arial Unicode MS"/>
          <w:b w:val="0"/>
          <w:i/>
          <w:color w:val="000000" w:themeColor="text1"/>
        </w:rPr>
      </w:pPr>
      <w:bookmarkStart w:id="64" w:name="_Toc146749886"/>
      <w:r w:rsidRPr="005A3AB7">
        <w:rPr>
          <w:b w:val="0"/>
          <w:i/>
        </w:rPr>
        <w:t>Plan de trabajo</w:t>
      </w:r>
      <w:bookmarkEnd w:id="64"/>
    </w:p>
    <w:tbl>
      <w:tblPr>
        <w:tblW w:w="8217" w:type="dxa"/>
        <w:jc w:val="center"/>
        <w:tblLayout w:type="fixed"/>
        <w:tblLook w:val="04A0" w:firstRow="1" w:lastRow="0" w:firstColumn="1" w:lastColumn="0" w:noHBand="0" w:noVBand="1"/>
      </w:tblPr>
      <w:tblGrid>
        <w:gridCol w:w="4043"/>
        <w:gridCol w:w="347"/>
        <w:gridCol w:w="236"/>
        <w:gridCol w:w="426"/>
        <w:gridCol w:w="425"/>
        <w:gridCol w:w="404"/>
        <w:gridCol w:w="294"/>
        <w:gridCol w:w="294"/>
        <w:gridCol w:w="381"/>
        <w:gridCol w:w="328"/>
        <w:gridCol w:w="330"/>
        <w:gridCol w:w="284"/>
        <w:gridCol w:w="425"/>
      </w:tblGrid>
      <w:tr w:rsidR="00504418" w:rsidRPr="005A3AB7" w14:paraId="07238531" w14:textId="77777777" w:rsidTr="00C51675">
        <w:trPr>
          <w:jc w:val="center"/>
        </w:trPr>
        <w:tc>
          <w:tcPr>
            <w:tcW w:w="4043" w:type="dxa"/>
            <w:tcBorders>
              <w:top w:val="single" w:sz="4" w:space="0" w:color="auto"/>
              <w:left w:val="nil"/>
              <w:bottom w:val="single" w:sz="4" w:space="0" w:color="auto"/>
              <w:right w:val="nil"/>
            </w:tcBorders>
          </w:tcPr>
          <w:p w14:paraId="056E7E41" w14:textId="77777777" w:rsidR="00504418" w:rsidRPr="005A3AB7" w:rsidRDefault="00504418" w:rsidP="004F6AFF">
            <w:pPr>
              <w:spacing w:line="360" w:lineRule="auto"/>
              <w:rPr>
                <w:rFonts w:ascii="Arial" w:hAnsi="Arial" w:cs="Arial"/>
                <w:sz w:val="20"/>
                <w:szCs w:val="20"/>
              </w:rPr>
            </w:pPr>
          </w:p>
        </w:tc>
        <w:tc>
          <w:tcPr>
            <w:tcW w:w="4174" w:type="dxa"/>
            <w:gridSpan w:val="12"/>
            <w:tcBorders>
              <w:top w:val="single" w:sz="4" w:space="0" w:color="auto"/>
              <w:left w:val="nil"/>
              <w:bottom w:val="single" w:sz="4" w:space="0" w:color="auto"/>
              <w:right w:val="nil"/>
            </w:tcBorders>
          </w:tcPr>
          <w:p w14:paraId="73510B18" w14:textId="26089B34"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2022</w:t>
            </w:r>
          </w:p>
        </w:tc>
      </w:tr>
      <w:tr w:rsidR="00504418" w:rsidRPr="005A3AB7" w14:paraId="12DD70C5" w14:textId="77777777" w:rsidTr="00C51675">
        <w:trPr>
          <w:jc w:val="center"/>
        </w:trPr>
        <w:tc>
          <w:tcPr>
            <w:tcW w:w="4043" w:type="dxa"/>
            <w:tcBorders>
              <w:top w:val="single" w:sz="4" w:space="0" w:color="auto"/>
              <w:left w:val="nil"/>
              <w:bottom w:val="single" w:sz="4" w:space="0" w:color="auto"/>
              <w:right w:val="nil"/>
            </w:tcBorders>
          </w:tcPr>
          <w:p w14:paraId="3F750B68" w14:textId="08437285"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Actividades / Meses</w:t>
            </w:r>
          </w:p>
        </w:tc>
        <w:tc>
          <w:tcPr>
            <w:tcW w:w="347" w:type="dxa"/>
            <w:tcBorders>
              <w:top w:val="single" w:sz="4" w:space="0" w:color="auto"/>
              <w:left w:val="nil"/>
              <w:bottom w:val="single" w:sz="4" w:space="0" w:color="auto"/>
              <w:right w:val="nil"/>
            </w:tcBorders>
          </w:tcPr>
          <w:p w14:paraId="12E3425A" w14:textId="7B532310"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E</w:t>
            </w:r>
          </w:p>
        </w:tc>
        <w:tc>
          <w:tcPr>
            <w:tcW w:w="236" w:type="dxa"/>
            <w:tcBorders>
              <w:top w:val="single" w:sz="4" w:space="0" w:color="auto"/>
              <w:left w:val="nil"/>
              <w:bottom w:val="single" w:sz="4" w:space="0" w:color="auto"/>
              <w:right w:val="nil"/>
            </w:tcBorders>
          </w:tcPr>
          <w:p w14:paraId="33754239" w14:textId="1ADAF324"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F</w:t>
            </w:r>
          </w:p>
        </w:tc>
        <w:tc>
          <w:tcPr>
            <w:tcW w:w="426" w:type="dxa"/>
            <w:tcBorders>
              <w:top w:val="single" w:sz="4" w:space="0" w:color="auto"/>
              <w:left w:val="nil"/>
              <w:bottom w:val="single" w:sz="4" w:space="0" w:color="auto"/>
              <w:right w:val="nil"/>
            </w:tcBorders>
          </w:tcPr>
          <w:p w14:paraId="64C2590F" w14:textId="5CAE7F3F"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M</w:t>
            </w:r>
          </w:p>
        </w:tc>
        <w:tc>
          <w:tcPr>
            <w:tcW w:w="425" w:type="dxa"/>
            <w:tcBorders>
              <w:top w:val="single" w:sz="4" w:space="0" w:color="auto"/>
              <w:left w:val="nil"/>
              <w:bottom w:val="single" w:sz="4" w:space="0" w:color="auto"/>
              <w:right w:val="nil"/>
            </w:tcBorders>
          </w:tcPr>
          <w:p w14:paraId="0EDF7EA0" w14:textId="2D54858E"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A</w:t>
            </w:r>
          </w:p>
        </w:tc>
        <w:tc>
          <w:tcPr>
            <w:tcW w:w="404" w:type="dxa"/>
            <w:tcBorders>
              <w:top w:val="single" w:sz="4" w:space="0" w:color="auto"/>
              <w:left w:val="nil"/>
              <w:bottom w:val="single" w:sz="4" w:space="0" w:color="auto"/>
              <w:right w:val="nil"/>
            </w:tcBorders>
          </w:tcPr>
          <w:p w14:paraId="347A6225" w14:textId="1E94611E"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M</w:t>
            </w:r>
          </w:p>
        </w:tc>
        <w:tc>
          <w:tcPr>
            <w:tcW w:w="294" w:type="dxa"/>
            <w:tcBorders>
              <w:top w:val="single" w:sz="4" w:space="0" w:color="auto"/>
              <w:left w:val="nil"/>
              <w:bottom w:val="single" w:sz="4" w:space="0" w:color="auto"/>
              <w:right w:val="nil"/>
            </w:tcBorders>
          </w:tcPr>
          <w:p w14:paraId="5613EC53" w14:textId="3D5E8F25"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J</w:t>
            </w:r>
          </w:p>
        </w:tc>
        <w:tc>
          <w:tcPr>
            <w:tcW w:w="294" w:type="dxa"/>
            <w:tcBorders>
              <w:top w:val="single" w:sz="4" w:space="0" w:color="auto"/>
              <w:left w:val="nil"/>
              <w:bottom w:val="single" w:sz="4" w:space="0" w:color="auto"/>
              <w:right w:val="nil"/>
            </w:tcBorders>
          </w:tcPr>
          <w:p w14:paraId="555DFF8C" w14:textId="6FA650B6"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J</w:t>
            </w:r>
          </w:p>
        </w:tc>
        <w:tc>
          <w:tcPr>
            <w:tcW w:w="381" w:type="dxa"/>
            <w:tcBorders>
              <w:top w:val="single" w:sz="4" w:space="0" w:color="auto"/>
              <w:left w:val="nil"/>
              <w:bottom w:val="single" w:sz="4" w:space="0" w:color="auto"/>
              <w:right w:val="nil"/>
            </w:tcBorders>
          </w:tcPr>
          <w:p w14:paraId="12217E12" w14:textId="5A7340E4"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A</w:t>
            </w:r>
          </w:p>
        </w:tc>
        <w:tc>
          <w:tcPr>
            <w:tcW w:w="328" w:type="dxa"/>
            <w:tcBorders>
              <w:top w:val="single" w:sz="4" w:space="0" w:color="auto"/>
              <w:left w:val="nil"/>
              <w:bottom w:val="single" w:sz="4" w:space="0" w:color="auto"/>
              <w:right w:val="nil"/>
            </w:tcBorders>
          </w:tcPr>
          <w:p w14:paraId="29EE34B5" w14:textId="128D3E87"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S</w:t>
            </w:r>
          </w:p>
        </w:tc>
        <w:tc>
          <w:tcPr>
            <w:tcW w:w="330" w:type="dxa"/>
            <w:tcBorders>
              <w:top w:val="single" w:sz="4" w:space="0" w:color="auto"/>
              <w:left w:val="nil"/>
              <w:bottom w:val="single" w:sz="4" w:space="0" w:color="auto"/>
              <w:right w:val="nil"/>
            </w:tcBorders>
          </w:tcPr>
          <w:p w14:paraId="3268D820" w14:textId="4FA47066"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O</w:t>
            </w:r>
          </w:p>
        </w:tc>
        <w:tc>
          <w:tcPr>
            <w:tcW w:w="284" w:type="dxa"/>
            <w:tcBorders>
              <w:top w:val="single" w:sz="4" w:space="0" w:color="auto"/>
              <w:left w:val="nil"/>
              <w:bottom w:val="single" w:sz="4" w:space="0" w:color="auto"/>
              <w:right w:val="nil"/>
            </w:tcBorders>
          </w:tcPr>
          <w:p w14:paraId="7B380B54" w14:textId="7278CB19"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N</w:t>
            </w:r>
          </w:p>
        </w:tc>
        <w:tc>
          <w:tcPr>
            <w:tcW w:w="425" w:type="dxa"/>
            <w:tcBorders>
              <w:top w:val="single" w:sz="4" w:space="0" w:color="auto"/>
              <w:left w:val="nil"/>
              <w:bottom w:val="single" w:sz="4" w:space="0" w:color="auto"/>
              <w:right w:val="nil"/>
            </w:tcBorders>
          </w:tcPr>
          <w:p w14:paraId="30178F33" w14:textId="1F147A51" w:rsidR="00504418" w:rsidRPr="005A3AB7" w:rsidRDefault="00504418" w:rsidP="00504418">
            <w:pPr>
              <w:spacing w:line="360" w:lineRule="auto"/>
              <w:jc w:val="center"/>
              <w:rPr>
                <w:rFonts w:ascii="Arial" w:hAnsi="Arial" w:cs="Arial"/>
                <w:b/>
                <w:sz w:val="20"/>
                <w:szCs w:val="20"/>
              </w:rPr>
            </w:pPr>
            <w:r w:rsidRPr="005A3AB7">
              <w:rPr>
                <w:rFonts w:ascii="Arial" w:hAnsi="Arial" w:cs="Arial"/>
                <w:b/>
                <w:sz w:val="20"/>
                <w:szCs w:val="20"/>
              </w:rPr>
              <w:t>D</w:t>
            </w:r>
          </w:p>
        </w:tc>
      </w:tr>
      <w:tr w:rsidR="00504418" w:rsidRPr="005A3AB7" w14:paraId="287D3F63" w14:textId="77777777" w:rsidTr="00C51675">
        <w:trPr>
          <w:jc w:val="center"/>
        </w:trPr>
        <w:tc>
          <w:tcPr>
            <w:tcW w:w="4043" w:type="dxa"/>
            <w:tcBorders>
              <w:top w:val="single" w:sz="4" w:space="0" w:color="auto"/>
              <w:left w:val="nil"/>
              <w:bottom w:val="single" w:sz="4" w:space="0" w:color="auto"/>
              <w:right w:val="nil"/>
            </w:tcBorders>
          </w:tcPr>
          <w:p w14:paraId="787C6F9A" w14:textId="08F062EC" w:rsidR="00504418" w:rsidRPr="005A3AB7" w:rsidRDefault="00F62755" w:rsidP="005C03A5">
            <w:pPr>
              <w:rPr>
                <w:rFonts w:ascii="Arial" w:hAnsi="Arial" w:cs="Arial"/>
                <w:sz w:val="20"/>
                <w:szCs w:val="20"/>
              </w:rPr>
            </w:pPr>
            <w:r w:rsidRPr="005A3AB7">
              <w:rPr>
                <w:rFonts w:ascii="Arial" w:hAnsi="Arial" w:cs="Arial"/>
                <w:sz w:val="20"/>
                <w:szCs w:val="20"/>
              </w:rPr>
              <w:t>(a) selección y definición del objeto de estudio.</w:t>
            </w:r>
          </w:p>
        </w:tc>
        <w:tc>
          <w:tcPr>
            <w:tcW w:w="347" w:type="dxa"/>
            <w:tcBorders>
              <w:top w:val="single" w:sz="4" w:space="0" w:color="auto"/>
              <w:left w:val="nil"/>
              <w:bottom w:val="single" w:sz="4" w:space="0" w:color="auto"/>
              <w:right w:val="nil"/>
            </w:tcBorders>
          </w:tcPr>
          <w:p w14:paraId="58D264C0" w14:textId="16A44E2D" w:rsidR="00504418"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236" w:type="dxa"/>
            <w:tcBorders>
              <w:top w:val="single" w:sz="4" w:space="0" w:color="auto"/>
              <w:left w:val="nil"/>
              <w:bottom w:val="single" w:sz="4" w:space="0" w:color="auto"/>
              <w:right w:val="nil"/>
            </w:tcBorders>
          </w:tcPr>
          <w:p w14:paraId="1A6FFE3B" w14:textId="77777777" w:rsidR="00504418" w:rsidRPr="005A3AB7" w:rsidRDefault="00504418" w:rsidP="00504418">
            <w:pPr>
              <w:spacing w:line="360" w:lineRule="auto"/>
              <w:jc w:val="center"/>
              <w:rPr>
                <w:rFonts w:ascii="Arial" w:hAnsi="Arial" w:cs="Arial"/>
                <w:sz w:val="20"/>
                <w:szCs w:val="20"/>
              </w:rPr>
            </w:pPr>
          </w:p>
        </w:tc>
        <w:tc>
          <w:tcPr>
            <w:tcW w:w="426" w:type="dxa"/>
            <w:tcBorders>
              <w:top w:val="single" w:sz="4" w:space="0" w:color="auto"/>
              <w:left w:val="nil"/>
              <w:bottom w:val="single" w:sz="4" w:space="0" w:color="auto"/>
              <w:right w:val="nil"/>
            </w:tcBorders>
          </w:tcPr>
          <w:p w14:paraId="5578E729" w14:textId="77777777" w:rsidR="00504418" w:rsidRPr="005A3AB7" w:rsidRDefault="00504418"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1A4905E9" w14:textId="77777777" w:rsidR="00504418" w:rsidRPr="005A3AB7" w:rsidRDefault="00504418" w:rsidP="00504418">
            <w:pPr>
              <w:spacing w:line="360" w:lineRule="auto"/>
              <w:jc w:val="center"/>
              <w:rPr>
                <w:rFonts w:ascii="Arial" w:hAnsi="Arial" w:cs="Arial"/>
                <w:sz w:val="20"/>
                <w:szCs w:val="20"/>
              </w:rPr>
            </w:pPr>
          </w:p>
        </w:tc>
        <w:tc>
          <w:tcPr>
            <w:tcW w:w="404" w:type="dxa"/>
            <w:tcBorders>
              <w:top w:val="single" w:sz="4" w:space="0" w:color="auto"/>
              <w:left w:val="nil"/>
              <w:bottom w:val="single" w:sz="4" w:space="0" w:color="auto"/>
              <w:right w:val="nil"/>
            </w:tcBorders>
          </w:tcPr>
          <w:p w14:paraId="7E747257" w14:textId="77777777" w:rsidR="00504418" w:rsidRPr="005A3AB7" w:rsidRDefault="00504418"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5453645F" w14:textId="77777777" w:rsidR="00504418" w:rsidRPr="005A3AB7" w:rsidRDefault="00504418"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1E3E7897" w14:textId="77777777" w:rsidR="00504418" w:rsidRPr="005A3AB7" w:rsidRDefault="00504418" w:rsidP="00504418">
            <w:pPr>
              <w:spacing w:line="360" w:lineRule="auto"/>
              <w:jc w:val="center"/>
              <w:rPr>
                <w:rFonts w:ascii="Arial" w:hAnsi="Arial" w:cs="Arial"/>
                <w:sz w:val="20"/>
                <w:szCs w:val="20"/>
              </w:rPr>
            </w:pPr>
          </w:p>
        </w:tc>
        <w:tc>
          <w:tcPr>
            <w:tcW w:w="381" w:type="dxa"/>
            <w:tcBorders>
              <w:top w:val="single" w:sz="4" w:space="0" w:color="auto"/>
              <w:left w:val="nil"/>
              <w:bottom w:val="single" w:sz="4" w:space="0" w:color="auto"/>
              <w:right w:val="nil"/>
            </w:tcBorders>
          </w:tcPr>
          <w:p w14:paraId="5DA4F7CB" w14:textId="77777777" w:rsidR="00504418" w:rsidRPr="005A3AB7" w:rsidRDefault="00504418" w:rsidP="00504418">
            <w:pPr>
              <w:spacing w:line="360" w:lineRule="auto"/>
              <w:jc w:val="center"/>
              <w:rPr>
                <w:rFonts w:ascii="Arial" w:hAnsi="Arial" w:cs="Arial"/>
                <w:sz w:val="20"/>
                <w:szCs w:val="20"/>
              </w:rPr>
            </w:pPr>
          </w:p>
        </w:tc>
        <w:tc>
          <w:tcPr>
            <w:tcW w:w="328" w:type="dxa"/>
            <w:tcBorders>
              <w:top w:val="single" w:sz="4" w:space="0" w:color="auto"/>
              <w:left w:val="nil"/>
              <w:bottom w:val="single" w:sz="4" w:space="0" w:color="auto"/>
              <w:right w:val="nil"/>
            </w:tcBorders>
          </w:tcPr>
          <w:p w14:paraId="1CC316C4" w14:textId="77777777" w:rsidR="00504418" w:rsidRPr="005A3AB7" w:rsidRDefault="00504418" w:rsidP="00504418">
            <w:pPr>
              <w:spacing w:line="360" w:lineRule="auto"/>
              <w:jc w:val="center"/>
              <w:rPr>
                <w:rFonts w:ascii="Arial" w:hAnsi="Arial" w:cs="Arial"/>
                <w:sz w:val="20"/>
                <w:szCs w:val="20"/>
              </w:rPr>
            </w:pPr>
          </w:p>
        </w:tc>
        <w:tc>
          <w:tcPr>
            <w:tcW w:w="330" w:type="dxa"/>
            <w:tcBorders>
              <w:top w:val="single" w:sz="4" w:space="0" w:color="auto"/>
              <w:left w:val="nil"/>
              <w:bottom w:val="single" w:sz="4" w:space="0" w:color="auto"/>
              <w:right w:val="nil"/>
            </w:tcBorders>
          </w:tcPr>
          <w:p w14:paraId="034D25E3" w14:textId="77777777" w:rsidR="00504418" w:rsidRPr="005A3AB7" w:rsidRDefault="00504418" w:rsidP="00504418">
            <w:pPr>
              <w:spacing w:line="360" w:lineRule="auto"/>
              <w:jc w:val="center"/>
              <w:rPr>
                <w:rFonts w:ascii="Arial" w:hAnsi="Arial" w:cs="Arial"/>
                <w:sz w:val="20"/>
                <w:szCs w:val="20"/>
              </w:rPr>
            </w:pPr>
          </w:p>
        </w:tc>
        <w:tc>
          <w:tcPr>
            <w:tcW w:w="284" w:type="dxa"/>
            <w:tcBorders>
              <w:top w:val="single" w:sz="4" w:space="0" w:color="auto"/>
              <w:left w:val="nil"/>
              <w:bottom w:val="single" w:sz="4" w:space="0" w:color="auto"/>
              <w:right w:val="nil"/>
            </w:tcBorders>
          </w:tcPr>
          <w:p w14:paraId="41B33049" w14:textId="77777777" w:rsidR="00504418" w:rsidRPr="005A3AB7" w:rsidRDefault="00504418"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12502A8E" w14:textId="77777777" w:rsidR="00504418" w:rsidRPr="005A3AB7" w:rsidRDefault="00504418" w:rsidP="00504418">
            <w:pPr>
              <w:spacing w:line="360" w:lineRule="auto"/>
              <w:jc w:val="center"/>
              <w:rPr>
                <w:rFonts w:ascii="Arial" w:hAnsi="Arial" w:cs="Arial"/>
                <w:sz w:val="20"/>
                <w:szCs w:val="20"/>
              </w:rPr>
            </w:pPr>
          </w:p>
        </w:tc>
      </w:tr>
      <w:tr w:rsidR="00F62755" w:rsidRPr="005A3AB7" w14:paraId="4796318E" w14:textId="77777777" w:rsidTr="00C51675">
        <w:trPr>
          <w:jc w:val="center"/>
        </w:trPr>
        <w:tc>
          <w:tcPr>
            <w:tcW w:w="4043" w:type="dxa"/>
            <w:tcBorders>
              <w:top w:val="single" w:sz="4" w:space="0" w:color="auto"/>
              <w:left w:val="nil"/>
              <w:bottom w:val="single" w:sz="4" w:space="0" w:color="auto"/>
              <w:right w:val="nil"/>
            </w:tcBorders>
          </w:tcPr>
          <w:p w14:paraId="51E4A8C1" w14:textId="5FAF6A08" w:rsidR="00F62755" w:rsidRPr="005A3AB7" w:rsidRDefault="00F62755" w:rsidP="005C03A5">
            <w:pPr>
              <w:rPr>
                <w:rFonts w:ascii="Arial" w:hAnsi="Arial" w:cs="Arial"/>
                <w:sz w:val="20"/>
                <w:szCs w:val="20"/>
              </w:rPr>
            </w:pPr>
            <w:r w:rsidRPr="005A3AB7">
              <w:rPr>
                <w:rFonts w:ascii="Arial" w:hAnsi="Arial" w:cs="Arial"/>
                <w:sz w:val="20"/>
                <w:szCs w:val="20"/>
              </w:rPr>
              <w:t>(b)  Marco teórico o referencial.</w:t>
            </w:r>
          </w:p>
        </w:tc>
        <w:tc>
          <w:tcPr>
            <w:tcW w:w="347" w:type="dxa"/>
            <w:tcBorders>
              <w:top w:val="single" w:sz="4" w:space="0" w:color="auto"/>
              <w:left w:val="nil"/>
              <w:bottom w:val="single" w:sz="4" w:space="0" w:color="auto"/>
              <w:right w:val="nil"/>
            </w:tcBorders>
          </w:tcPr>
          <w:p w14:paraId="4C2AE87A" w14:textId="77777777" w:rsidR="00F62755" w:rsidRPr="005A3AB7" w:rsidRDefault="00F62755" w:rsidP="00504418">
            <w:pPr>
              <w:spacing w:line="360" w:lineRule="auto"/>
              <w:jc w:val="center"/>
              <w:rPr>
                <w:rFonts w:ascii="Arial" w:hAnsi="Arial" w:cs="Arial"/>
                <w:sz w:val="20"/>
                <w:szCs w:val="20"/>
              </w:rPr>
            </w:pPr>
          </w:p>
        </w:tc>
        <w:tc>
          <w:tcPr>
            <w:tcW w:w="236" w:type="dxa"/>
            <w:tcBorders>
              <w:top w:val="single" w:sz="4" w:space="0" w:color="auto"/>
              <w:left w:val="nil"/>
              <w:bottom w:val="single" w:sz="4" w:space="0" w:color="auto"/>
              <w:right w:val="nil"/>
            </w:tcBorders>
          </w:tcPr>
          <w:p w14:paraId="25256D88" w14:textId="1AF8970F"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426" w:type="dxa"/>
            <w:tcBorders>
              <w:top w:val="single" w:sz="4" w:space="0" w:color="auto"/>
              <w:left w:val="nil"/>
              <w:bottom w:val="single" w:sz="4" w:space="0" w:color="auto"/>
              <w:right w:val="nil"/>
            </w:tcBorders>
          </w:tcPr>
          <w:p w14:paraId="27E7D2C0"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038CC926" w14:textId="77777777" w:rsidR="00F62755" w:rsidRPr="005A3AB7" w:rsidRDefault="00F62755" w:rsidP="00504418">
            <w:pPr>
              <w:spacing w:line="360" w:lineRule="auto"/>
              <w:jc w:val="center"/>
              <w:rPr>
                <w:rFonts w:ascii="Arial" w:hAnsi="Arial" w:cs="Arial"/>
                <w:sz w:val="20"/>
                <w:szCs w:val="20"/>
              </w:rPr>
            </w:pPr>
          </w:p>
        </w:tc>
        <w:tc>
          <w:tcPr>
            <w:tcW w:w="404" w:type="dxa"/>
            <w:tcBorders>
              <w:top w:val="single" w:sz="4" w:space="0" w:color="auto"/>
              <w:left w:val="nil"/>
              <w:bottom w:val="single" w:sz="4" w:space="0" w:color="auto"/>
              <w:right w:val="nil"/>
            </w:tcBorders>
          </w:tcPr>
          <w:p w14:paraId="4B0D6F86"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5D7C54C6"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05CD1BC1" w14:textId="77777777" w:rsidR="00F62755" w:rsidRPr="005A3AB7" w:rsidRDefault="00F62755" w:rsidP="00504418">
            <w:pPr>
              <w:spacing w:line="360" w:lineRule="auto"/>
              <w:jc w:val="center"/>
              <w:rPr>
                <w:rFonts w:ascii="Arial" w:hAnsi="Arial" w:cs="Arial"/>
                <w:sz w:val="20"/>
                <w:szCs w:val="20"/>
              </w:rPr>
            </w:pPr>
          </w:p>
        </w:tc>
        <w:tc>
          <w:tcPr>
            <w:tcW w:w="381" w:type="dxa"/>
            <w:tcBorders>
              <w:top w:val="single" w:sz="4" w:space="0" w:color="auto"/>
              <w:left w:val="nil"/>
              <w:bottom w:val="single" w:sz="4" w:space="0" w:color="auto"/>
              <w:right w:val="nil"/>
            </w:tcBorders>
          </w:tcPr>
          <w:p w14:paraId="28AE7D34" w14:textId="77777777" w:rsidR="00F62755" w:rsidRPr="005A3AB7" w:rsidRDefault="00F62755" w:rsidP="00504418">
            <w:pPr>
              <w:spacing w:line="360" w:lineRule="auto"/>
              <w:jc w:val="center"/>
              <w:rPr>
                <w:rFonts w:ascii="Arial" w:hAnsi="Arial" w:cs="Arial"/>
                <w:sz w:val="20"/>
                <w:szCs w:val="20"/>
              </w:rPr>
            </w:pPr>
          </w:p>
        </w:tc>
        <w:tc>
          <w:tcPr>
            <w:tcW w:w="328" w:type="dxa"/>
            <w:tcBorders>
              <w:top w:val="single" w:sz="4" w:space="0" w:color="auto"/>
              <w:left w:val="nil"/>
              <w:bottom w:val="single" w:sz="4" w:space="0" w:color="auto"/>
              <w:right w:val="nil"/>
            </w:tcBorders>
          </w:tcPr>
          <w:p w14:paraId="4905EF4F" w14:textId="77777777" w:rsidR="00F62755" w:rsidRPr="005A3AB7" w:rsidRDefault="00F62755" w:rsidP="00504418">
            <w:pPr>
              <w:spacing w:line="360" w:lineRule="auto"/>
              <w:jc w:val="center"/>
              <w:rPr>
                <w:rFonts w:ascii="Arial" w:hAnsi="Arial" w:cs="Arial"/>
                <w:sz w:val="20"/>
                <w:szCs w:val="20"/>
              </w:rPr>
            </w:pPr>
          </w:p>
        </w:tc>
        <w:tc>
          <w:tcPr>
            <w:tcW w:w="330" w:type="dxa"/>
            <w:tcBorders>
              <w:top w:val="single" w:sz="4" w:space="0" w:color="auto"/>
              <w:left w:val="nil"/>
              <w:bottom w:val="single" w:sz="4" w:space="0" w:color="auto"/>
              <w:right w:val="nil"/>
            </w:tcBorders>
          </w:tcPr>
          <w:p w14:paraId="03BA851E" w14:textId="77777777" w:rsidR="00F62755" w:rsidRPr="005A3AB7" w:rsidRDefault="00F62755" w:rsidP="00504418">
            <w:pPr>
              <w:spacing w:line="360" w:lineRule="auto"/>
              <w:jc w:val="center"/>
              <w:rPr>
                <w:rFonts w:ascii="Arial" w:hAnsi="Arial" w:cs="Arial"/>
                <w:sz w:val="20"/>
                <w:szCs w:val="20"/>
              </w:rPr>
            </w:pPr>
          </w:p>
        </w:tc>
        <w:tc>
          <w:tcPr>
            <w:tcW w:w="284" w:type="dxa"/>
            <w:tcBorders>
              <w:top w:val="single" w:sz="4" w:space="0" w:color="auto"/>
              <w:left w:val="nil"/>
              <w:bottom w:val="single" w:sz="4" w:space="0" w:color="auto"/>
              <w:right w:val="nil"/>
            </w:tcBorders>
          </w:tcPr>
          <w:p w14:paraId="25917417"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581F65EE" w14:textId="77777777" w:rsidR="00F62755" w:rsidRPr="005A3AB7" w:rsidRDefault="00F62755" w:rsidP="00504418">
            <w:pPr>
              <w:spacing w:line="360" w:lineRule="auto"/>
              <w:jc w:val="center"/>
              <w:rPr>
                <w:rFonts w:ascii="Arial" w:hAnsi="Arial" w:cs="Arial"/>
                <w:sz w:val="20"/>
                <w:szCs w:val="20"/>
              </w:rPr>
            </w:pPr>
          </w:p>
        </w:tc>
      </w:tr>
      <w:tr w:rsidR="00F62755" w:rsidRPr="005A3AB7" w14:paraId="2CB71DF6" w14:textId="77777777" w:rsidTr="005C03A5">
        <w:trPr>
          <w:trHeight w:val="199"/>
          <w:jc w:val="center"/>
        </w:trPr>
        <w:tc>
          <w:tcPr>
            <w:tcW w:w="4043" w:type="dxa"/>
            <w:tcBorders>
              <w:top w:val="single" w:sz="4" w:space="0" w:color="auto"/>
              <w:left w:val="nil"/>
              <w:bottom w:val="single" w:sz="4" w:space="0" w:color="auto"/>
              <w:right w:val="nil"/>
            </w:tcBorders>
          </w:tcPr>
          <w:p w14:paraId="7C66EB7C" w14:textId="67839257" w:rsidR="00F62755" w:rsidRPr="005A3AB7" w:rsidRDefault="00F62755" w:rsidP="005C03A5">
            <w:pPr>
              <w:rPr>
                <w:rFonts w:ascii="Arial" w:hAnsi="Arial" w:cs="Arial"/>
                <w:sz w:val="20"/>
                <w:szCs w:val="20"/>
              </w:rPr>
            </w:pPr>
            <w:r w:rsidRPr="005A3AB7">
              <w:rPr>
                <w:rFonts w:ascii="Arial" w:hAnsi="Arial" w:cs="Arial"/>
                <w:sz w:val="20"/>
                <w:szCs w:val="20"/>
              </w:rPr>
              <w:t>(c) Metodología.</w:t>
            </w:r>
          </w:p>
        </w:tc>
        <w:tc>
          <w:tcPr>
            <w:tcW w:w="347" w:type="dxa"/>
            <w:tcBorders>
              <w:top w:val="single" w:sz="4" w:space="0" w:color="auto"/>
              <w:left w:val="nil"/>
              <w:bottom w:val="single" w:sz="4" w:space="0" w:color="auto"/>
              <w:right w:val="nil"/>
            </w:tcBorders>
          </w:tcPr>
          <w:p w14:paraId="1364FCF2" w14:textId="77777777" w:rsidR="00F62755" w:rsidRPr="005A3AB7" w:rsidRDefault="00F62755" w:rsidP="00504418">
            <w:pPr>
              <w:spacing w:line="360" w:lineRule="auto"/>
              <w:jc w:val="center"/>
              <w:rPr>
                <w:rFonts w:ascii="Arial" w:hAnsi="Arial" w:cs="Arial"/>
                <w:sz w:val="20"/>
                <w:szCs w:val="20"/>
              </w:rPr>
            </w:pPr>
          </w:p>
        </w:tc>
        <w:tc>
          <w:tcPr>
            <w:tcW w:w="236" w:type="dxa"/>
            <w:tcBorders>
              <w:top w:val="single" w:sz="4" w:space="0" w:color="auto"/>
              <w:left w:val="nil"/>
              <w:bottom w:val="single" w:sz="4" w:space="0" w:color="auto"/>
              <w:right w:val="nil"/>
            </w:tcBorders>
          </w:tcPr>
          <w:p w14:paraId="24487DFF" w14:textId="07C0516B"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426" w:type="dxa"/>
            <w:tcBorders>
              <w:top w:val="single" w:sz="4" w:space="0" w:color="auto"/>
              <w:left w:val="nil"/>
              <w:bottom w:val="single" w:sz="4" w:space="0" w:color="auto"/>
              <w:right w:val="nil"/>
            </w:tcBorders>
          </w:tcPr>
          <w:p w14:paraId="0C166E51" w14:textId="36F78742"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425" w:type="dxa"/>
            <w:tcBorders>
              <w:top w:val="single" w:sz="4" w:space="0" w:color="auto"/>
              <w:left w:val="nil"/>
              <w:bottom w:val="single" w:sz="4" w:space="0" w:color="auto"/>
              <w:right w:val="nil"/>
            </w:tcBorders>
          </w:tcPr>
          <w:p w14:paraId="5392C243" w14:textId="77777777" w:rsidR="00F62755" w:rsidRPr="005A3AB7" w:rsidRDefault="00F62755" w:rsidP="00504418">
            <w:pPr>
              <w:spacing w:line="360" w:lineRule="auto"/>
              <w:jc w:val="center"/>
              <w:rPr>
                <w:rFonts w:ascii="Arial" w:hAnsi="Arial" w:cs="Arial"/>
                <w:sz w:val="20"/>
                <w:szCs w:val="20"/>
              </w:rPr>
            </w:pPr>
          </w:p>
        </w:tc>
        <w:tc>
          <w:tcPr>
            <w:tcW w:w="404" w:type="dxa"/>
            <w:tcBorders>
              <w:top w:val="single" w:sz="4" w:space="0" w:color="auto"/>
              <w:left w:val="nil"/>
              <w:bottom w:val="single" w:sz="4" w:space="0" w:color="auto"/>
              <w:right w:val="nil"/>
            </w:tcBorders>
          </w:tcPr>
          <w:p w14:paraId="40335DF4"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0DA83CC6"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0A303753" w14:textId="77777777" w:rsidR="00F62755" w:rsidRPr="005A3AB7" w:rsidRDefault="00F62755" w:rsidP="00504418">
            <w:pPr>
              <w:spacing w:line="360" w:lineRule="auto"/>
              <w:jc w:val="center"/>
              <w:rPr>
                <w:rFonts w:ascii="Arial" w:hAnsi="Arial" w:cs="Arial"/>
                <w:sz w:val="20"/>
                <w:szCs w:val="20"/>
              </w:rPr>
            </w:pPr>
          </w:p>
        </w:tc>
        <w:tc>
          <w:tcPr>
            <w:tcW w:w="381" w:type="dxa"/>
            <w:tcBorders>
              <w:top w:val="single" w:sz="4" w:space="0" w:color="auto"/>
              <w:left w:val="nil"/>
              <w:bottom w:val="single" w:sz="4" w:space="0" w:color="auto"/>
              <w:right w:val="nil"/>
            </w:tcBorders>
          </w:tcPr>
          <w:p w14:paraId="76C711E3" w14:textId="77777777" w:rsidR="00F62755" w:rsidRPr="005A3AB7" w:rsidRDefault="00F62755" w:rsidP="00504418">
            <w:pPr>
              <w:spacing w:line="360" w:lineRule="auto"/>
              <w:jc w:val="center"/>
              <w:rPr>
                <w:rFonts w:ascii="Arial" w:hAnsi="Arial" w:cs="Arial"/>
                <w:sz w:val="20"/>
                <w:szCs w:val="20"/>
              </w:rPr>
            </w:pPr>
          </w:p>
        </w:tc>
        <w:tc>
          <w:tcPr>
            <w:tcW w:w="328" w:type="dxa"/>
            <w:tcBorders>
              <w:top w:val="single" w:sz="4" w:space="0" w:color="auto"/>
              <w:left w:val="nil"/>
              <w:bottom w:val="single" w:sz="4" w:space="0" w:color="auto"/>
              <w:right w:val="nil"/>
            </w:tcBorders>
          </w:tcPr>
          <w:p w14:paraId="4E062E25" w14:textId="77777777" w:rsidR="00F62755" w:rsidRPr="005A3AB7" w:rsidRDefault="00F62755" w:rsidP="00504418">
            <w:pPr>
              <w:spacing w:line="360" w:lineRule="auto"/>
              <w:jc w:val="center"/>
              <w:rPr>
                <w:rFonts w:ascii="Arial" w:hAnsi="Arial" w:cs="Arial"/>
                <w:sz w:val="20"/>
                <w:szCs w:val="20"/>
              </w:rPr>
            </w:pPr>
          </w:p>
        </w:tc>
        <w:tc>
          <w:tcPr>
            <w:tcW w:w="330" w:type="dxa"/>
            <w:tcBorders>
              <w:top w:val="single" w:sz="4" w:space="0" w:color="auto"/>
              <w:left w:val="nil"/>
              <w:bottom w:val="single" w:sz="4" w:space="0" w:color="auto"/>
              <w:right w:val="nil"/>
            </w:tcBorders>
          </w:tcPr>
          <w:p w14:paraId="5E2524DF" w14:textId="77777777" w:rsidR="00F62755" w:rsidRPr="005A3AB7" w:rsidRDefault="00F62755" w:rsidP="00504418">
            <w:pPr>
              <w:spacing w:line="360" w:lineRule="auto"/>
              <w:jc w:val="center"/>
              <w:rPr>
                <w:rFonts w:ascii="Arial" w:hAnsi="Arial" w:cs="Arial"/>
                <w:sz w:val="20"/>
                <w:szCs w:val="20"/>
              </w:rPr>
            </w:pPr>
          </w:p>
        </w:tc>
        <w:tc>
          <w:tcPr>
            <w:tcW w:w="284" w:type="dxa"/>
            <w:tcBorders>
              <w:top w:val="single" w:sz="4" w:space="0" w:color="auto"/>
              <w:left w:val="nil"/>
              <w:bottom w:val="single" w:sz="4" w:space="0" w:color="auto"/>
              <w:right w:val="nil"/>
            </w:tcBorders>
          </w:tcPr>
          <w:p w14:paraId="52045A46"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0C08126A" w14:textId="77777777" w:rsidR="00F62755" w:rsidRPr="005A3AB7" w:rsidRDefault="00F62755" w:rsidP="00504418">
            <w:pPr>
              <w:spacing w:line="360" w:lineRule="auto"/>
              <w:jc w:val="center"/>
              <w:rPr>
                <w:rFonts w:ascii="Arial" w:hAnsi="Arial" w:cs="Arial"/>
                <w:sz w:val="20"/>
                <w:szCs w:val="20"/>
              </w:rPr>
            </w:pPr>
          </w:p>
        </w:tc>
      </w:tr>
      <w:tr w:rsidR="00F62755" w:rsidRPr="005A3AB7" w14:paraId="62C7C481" w14:textId="77777777" w:rsidTr="00C51675">
        <w:trPr>
          <w:jc w:val="center"/>
        </w:trPr>
        <w:tc>
          <w:tcPr>
            <w:tcW w:w="4043" w:type="dxa"/>
            <w:tcBorders>
              <w:top w:val="single" w:sz="4" w:space="0" w:color="auto"/>
              <w:left w:val="nil"/>
              <w:bottom w:val="single" w:sz="4" w:space="0" w:color="auto"/>
              <w:right w:val="nil"/>
            </w:tcBorders>
          </w:tcPr>
          <w:p w14:paraId="784FE776" w14:textId="3D9200DA" w:rsidR="00F62755" w:rsidRPr="005A3AB7" w:rsidRDefault="00F62755" w:rsidP="005C03A5">
            <w:pPr>
              <w:rPr>
                <w:rFonts w:ascii="Arial" w:hAnsi="Arial" w:cs="Arial"/>
                <w:sz w:val="20"/>
                <w:szCs w:val="20"/>
              </w:rPr>
            </w:pPr>
            <w:r w:rsidRPr="005A3AB7">
              <w:rPr>
                <w:rFonts w:ascii="Arial" w:hAnsi="Arial" w:cs="Arial"/>
                <w:sz w:val="20"/>
                <w:szCs w:val="20"/>
              </w:rPr>
              <w:t>(d) Selección de la unidad de análisis.</w:t>
            </w:r>
          </w:p>
        </w:tc>
        <w:tc>
          <w:tcPr>
            <w:tcW w:w="347" w:type="dxa"/>
            <w:tcBorders>
              <w:top w:val="single" w:sz="4" w:space="0" w:color="auto"/>
              <w:left w:val="nil"/>
              <w:bottom w:val="single" w:sz="4" w:space="0" w:color="auto"/>
              <w:right w:val="nil"/>
            </w:tcBorders>
          </w:tcPr>
          <w:p w14:paraId="2C6FA1CA" w14:textId="77777777" w:rsidR="00F62755" w:rsidRPr="005A3AB7" w:rsidRDefault="00F62755" w:rsidP="00504418">
            <w:pPr>
              <w:spacing w:line="360" w:lineRule="auto"/>
              <w:jc w:val="center"/>
              <w:rPr>
                <w:rFonts w:ascii="Arial" w:hAnsi="Arial" w:cs="Arial"/>
                <w:sz w:val="20"/>
                <w:szCs w:val="20"/>
              </w:rPr>
            </w:pPr>
          </w:p>
        </w:tc>
        <w:tc>
          <w:tcPr>
            <w:tcW w:w="236" w:type="dxa"/>
            <w:tcBorders>
              <w:top w:val="single" w:sz="4" w:space="0" w:color="auto"/>
              <w:left w:val="nil"/>
              <w:bottom w:val="single" w:sz="4" w:space="0" w:color="auto"/>
              <w:right w:val="nil"/>
            </w:tcBorders>
          </w:tcPr>
          <w:p w14:paraId="519E890A" w14:textId="77777777" w:rsidR="00F62755" w:rsidRPr="005A3AB7" w:rsidRDefault="00F62755" w:rsidP="00504418">
            <w:pPr>
              <w:spacing w:line="360" w:lineRule="auto"/>
              <w:jc w:val="center"/>
              <w:rPr>
                <w:rFonts w:ascii="Arial" w:hAnsi="Arial" w:cs="Arial"/>
                <w:sz w:val="20"/>
                <w:szCs w:val="20"/>
              </w:rPr>
            </w:pPr>
          </w:p>
        </w:tc>
        <w:tc>
          <w:tcPr>
            <w:tcW w:w="426" w:type="dxa"/>
            <w:tcBorders>
              <w:top w:val="single" w:sz="4" w:space="0" w:color="auto"/>
              <w:left w:val="nil"/>
              <w:bottom w:val="single" w:sz="4" w:space="0" w:color="auto"/>
              <w:right w:val="nil"/>
            </w:tcBorders>
          </w:tcPr>
          <w:p w14:paraId="49FC297C" w14:textId="7155D90B"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425" w:type="dxa"/>
            <w:tcBorders>
              <w:top w:val="single" w:sz="4" w:space="0" w:color="auto"/>
              <w:left w:val="nil"/>
              <w:bottom w:val="single" w:sz="4" w:space="0" w:color="auto"/>
              <w:right w:val="nil"/>
            </w:tcBorders>
          </w:tcPr>
          <w:p w14:paraId="69D0669E" w14:textId="77777777" w:rsidR="00F62755" w:rsidRPr="005A3AB7" w:rsidRDefault="00F62755" w:rsidP="00504418">
            <w:pPr>
              <w:spacing w:line="360" w:lineRule="auto"/>
              <w:jc w:val="center"/>
              <w:rPr>
                <w:rFonts w:ascii="Arial" w:hAnsi="Arial" w:cs="Arial"/>
                <w:sz w:val="20"/>
                <w:szCs w:val="20"/>
              </w:rPr>
            </w:pPr>
          </w:p>
        </w:tc>
        <w:tc>
          <w:tcPr>
            <w:tcW w:w="404" w:type="dxa"/>
            <w:tcBorders>
              <w:top w:val="single" w:sz="4" w:space="0" w:color="auto"/>
              <w:left w:val="nil"/>
              <w:bottom w:val="single" w:sz="4" w:space="0" w:color="auto"/>
              <w:right w:val="nil"/>
            </w:tcBorders>
          </w:tcPr>
          <w:p w14:paraId="7AFD9CCD"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6E7569C5"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296789CD" w14:textId="77777777" w:rsidR="00F62755" w:rsidRPr="005A3AB7" w:rsidRDefault="00F62755" w:rsidP="00504418">
            <w:pPr>
              <w:spacing w:line="360" w:lineRule="auto"/>
              <w:jc w:val="center"/>
              <w:rPr>
                <w:rFonts w:ascii="Arial" w:hAnsi="Arial" w:cs="Arial"/>
                <w:sz w:val="20"/>
                <w:szCs w:val="20"/>
              </w:rPr>
            </w:pPr>
          </w:p>
        </w:tc>
        <w:tc>
          <w:tcPr>
            <w:tcW w:w="381" w:type="dxa"/>
            <w:tcBorders>
              <w:top w:val="single" w:sz="4" w:space="0" w:color="auto"/>
              <w:left w:val="nil"/>
              <w:bottom w:val="single" w:sz="4" w:space="0" w:color="auto"/>
              <w:right w:val="nil"/>
            </w:tcBorders>
          </w:tcPr>
          <w:p w14:paraId="041E5238" w14:textId="77777777" w:rsidR="00F62755" w:rsidRPr="005A3AB7" w:rsidRDefault="00F62755" w:rsidP="00504418">
            <w:pPr>
              <w:spacing w:line="360" w:lineRule="auto"/>
              <w:jc w:val="center"/>
              <w:rPr>
                <w:rFonts w:ascii="Arial" w:hAnsi="Arial" w:cs="Arial"/>
                <w:sz w:val="20"/>
                <w:szCs w:val="20"/>
              </w:rPr>
            </w:pPr>
          </w:p>
        </w:tc>
        <w:tc>
          <w:tcPr>
            <w:tcW w:w="328" w:type="dxa"/>
            <w:tcBorders>
              <w:top w:val="single" w:sz="4" w:space="0" w:color="auto"/>
              <w:left w:val="nil"/>
              <w:bottom w:val="single" w:sz="4" w:space="0" w:color="auto"/>
              <w:right w:val="nil"/>
            </w:tcBorders>
          </w:tcPr>
          <w:p w14:paraId="1A44F288" w14:textId="77777777" w:rsidR="00F62755" w:rsidRPr="005A3AB7" w:rsidRDefault="00F62755" w:rsidP="00504418">
            <w:pPr>
              <w:spacing w:line="360" w:lineRule="auto"/>
              <w:jc w:val="center"/>
              <w:rPr>
                <w:rFonts w:ascii="Arial" w:hAnsi="Arial" w:cs="Arial"/>
                <w:sz w:val="20"/>
                <w:szCs w:val="20"/>
              </w:rPr>
            </w:pPr>
          </w:p>
        </w:tc>
        <w:tc>
          <w:tcPr>
            <w:tcW w:w="330" w:type="dxa"/>
            <w:tcBorders>
              <w:top w:val="single" w:sz="4" w:space="0" w:color="auto"/>
              <w:left w:val="nil"/>
              <w:bottom w:val="single" w:sz="4" w:space="0" w:color="auto"/>
              <w:right w:val="nil"/>
            </w:tcBorders>
          </w:tcPr>
          <w:p w14:paraId="62190A1F" w14:textId="77777777" w:rsidR="00F62755" w:rsidRPr="005A3AB7" w:rsidRDefault="00F62755" w:rsidP="00504418">
            <w:pPr>
              <w:spacing w:line="360" w:lineRule="auto"/>
              <w:jc w:val="center"/>
              <w:rPr>
                <w:rFonts w:ascii="Arial" w:hAnsi="Arial" w:cs="Arial"/>
                <w:sz w:val="20"/>
                <w:szCs w:val="20"/>
              </w:rPr>
            </w:pPr>
          </w:p>
        </w:tc>
        <w:tc>
          <w:tcPr>
            <w:tcW w:w="284" w:type="dxa"/>
            <w:tcBorders>
              <w:top w:val="single" w:sz="4" w:space="0" w:color="auto"/>
              <w:left w:val="nil"/>
              <w:bottom w:val="single" w:sz="4" w:space="0" w:color="auto"/>
              <w:right w:val="nil"/>
            </w:tcBorders>
          </w:tcPr>
          <w:p w14:paraId="75A6225F"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018191EC" w14:textId="77777777" w:rsidR="00F62755" w:rsidRPr="005A3AB7" w:rsidRDefault="00F62755" w:rsidP="00504418">
            <w:pPr>
              <w:spacing w:line="360" w:lineRule="auto"/>
              <w:jc w:val="center"/>
              <w:rPr>
                <w:rFonts w:ascii="Arial" w:hAnsi="Arial" w:cs="Arial"/>
                <w:sz w:val="20"/>
                <w:szCs w:val="20"/>
              </w:rPr>
            </w:pPr>
          </w:p>
        </w:tc>
      </w:tr>
      <w:tr w:rsidR="00F62755" w:rsidRPr="005A3AB7" w14:paraId="5EF41BB9" w14:textId="77777777" w:rsidTr="005C03A5">
        <w:trPr>
          <w:trHeight w:val="71"/>
          <w:jc w:val="center"/>
        </w:trPr>
        <w:tc>
          <w:tcPr>
            <w:tcW w:w="4043" w:type="dxa"/>
            <w:tcBorders>
              <w:top w:val="single" w:sz="4" w:space="0" w:color="auto"/>
              <w:left w:val="nil"/>
              <w:bottom w:val="single" w:sz="4" w:space="0" w:color="auto"/>
              <w:right w:val="nil"/>
            </w:tcBorders>
          </w:tcPr>
          <w:p w14:paraId="5DF2C85E" w14:textId="25377E98" w:rsidR="00F62755" w:rsidRPr="005A3AB7" w:rsidRDefault="00F62755" w:rsidP="005C03A5">
            <w:pPr>
              <w:rPr>
                <w:rFonts w:ascii="Arial" w:hAnsi="Arial" w:cs="Arial"/>
                <w:sz w:val="20"/>
                <w:szCs w:val="20"/>
              </w:rPr>
            </w:pPr>
            <w:r w:rsidRPr="005A3AB7">
              <w:rPr>
                <w:rFonts w:ascii="Arial" w:hAnsi="Arial" w:cs="Arial"/>
                <w:sz w:val="20"/>
                <w:szCs w:val="20"/>
              </w:rPr>
              <w:t>(e) Fase descriptiva.</w:t>
            </w:r>
          </w:p>
        </w:tc>
        <w:tc>
          <w:tcPr>
            <w:tcW w:w="347" w:type="dxa"/>
            <w:tcBorders>
              <w:top w:val="single" w:sz="4" w:space="0" w:color="auto"/>
              <w:left w:val="nil"/>
              <w:bottom w:val="single" w:sz="4" w:space="0" w:color="auto"/>
              <w:right w:val="nil"/>
            </w:tcBorders>
          </w:tcPr>
          <w:p w14:paraId="45FDB7AF" w14:textId="77777777" w:rsidR="00F62755" w:rsidRPr="005A3AB7" w:rsidRDefault="00F62755" w:rsidP="00504418">
            <w:pPr>
              <w:spacing w:line="360" w:lineRule="auto"/>
              <w:jc w:val="center"/>
              <w:rPr>
                <w:rFonts w:ascii="Arial" w:hAnsi="Arial" w:cs="Arial"/>
                <w:sz w:val="20"/>
                <w:szCs w:val="20"/>
              </w:rPr>
            </w:pPr>
          </w:p>
        </w:tc>
        <w:tc>
          <w:tcPr>
            <w:tcW w:w="236" w:type="dxa"/>
            <w:tcBorders>
              <w:top w:val="single" w:sz="4" w:space="0" w:color="auto"/>
              <w:left w:val="nil"/>
              <w:bottom w:val="single" w:sz="4" w:space="0" w:color="auto"/>
              <w:right w:val="nil"/>
            </w:tcBorders>
          </w:tcPr>
          <w:p w14:paraId="317C96E2" w14:textId="77777777" w:rsidR="00F62755" w:rsidRPr="005A3AB7" w:rsidRDefault="00F62755" w:rsidP="00504418">
            <w:pPr>
              <w:spacing w:line="360" w:lineRule="auto"/>
              <w:jc w:val="center"/>
              <w:rPr>
                <w:rFonts w:ascii="Arial" w:hAnsi="Arial" w:cs="Arial"/>
                <w:sz w:val="20"/>
                <w:szCs w:val="20"/>
              </w:rPr>
            </w:pPr>
          </w:p>
        </w:tc>
        <w:tc>
          <w:tcPr>
            <w:tcW w:w="426" w:type="dxa"/>
            <w:tcBorders>
              <w:top w:val="single" w:sz="4" w:space="0" w:color="auto"/>
              <w:left w:val="nil"/>
              <w:bottom w:val="single" w:sz="4" w:space="0" w:color="auto"/>
              <w:right w:val="nil"/>
            </w:tcBorders>
          </w:tcPr>
          <w:p w14:paraId="13B51B92"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25EF5DBF" w14:textId="6192DAAB"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404" w:type="dxa"/>
            <w:tcBorders>
              <w:top w:val="single" w:sz="4" w:space="0" w:color="auto"/>
              <w:left w:val="nil"/>
              <w:bottom w:val="single" w:sz="4" w:space="0" w:color="auto"/>
              <w:right w:val="nil"/>
            </w:tcBorders>
          </w:tcPr>
          <w:p w14:paraId="6AEC3A95"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039049F0"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51712D91" w14:textId="77777777" w:rsidR="00F62755" w:rsidRPr="005A3AB7" w:rsidRDefault="00F62755" w:rsidP="00504418">
            <w:pPr>
              <w:spacing w:line="360" w:lineRule="auto"/>
              <w:jc w:val="center"/>
              <w:rPr>
                <w:rFonts w:ascii="Arial" w:hAnsi="Arial" w:cs="Arial"/>
                <w:sz w:val="20"/>
                <w:szCs w:val="20"/>
              </w:rPr>
            </w:pPr>
          </w:p>
        </w:tc>
        <w:tc>
          <w:tcPr>
            <w:tcW w:w="381" w:type="dxa"/>
            <w:tcBorders>
              <w:top w:val="single" w:sz="4" w:space="0" w:color="auto"/>
              <w:left w:val="nil"/>
              <w:bottom w:val="single" w:sz="4" w:space="0" w:color="auto"/>
              <w:right w:val="nil"/>
            </w:tcBorders>
          </w:tcPr>
          <w:p w14:paraId="7DEDE20C" w14:textId="77777777" w:rsidR="00F62755" w:rsidRPr="005A3AB7" w:rsidRDefault="00F62755" w:rsidP="00504418">
            <w:pPr>
              <w:spacing w:line="360" w:lineRule="auto"/>
              <w:jc w:val="center"/>
              <w:rPr>
                <w:rFonts w:ascii="Arial" w:hAnsi="Arial" w:cs="Arial"/>
                <w:sz w:val="20"/>
                <w:szCs w:val="20"/>
              </w:rPr>
            </w:pPr>
          </w:p>
        </w:tc>
        <w:tc>
          <w:tcPr>
            <w:tcW w:w="328" w:type="dxa"/>
            <w:tcBorders>
              <w:top w:val="single" w:sz="4" w:space="0" w:color="auto"/>
              <w:left w:val="nil"/>
              <w:bottom w:val="single" w:sz="4" w:space="0" w:color="auto"/>
              <w:right w:val="nil"/>
            </w:tcBorders>
          </w:tcPr>
          <w:p w14:paraId="2A05E66A" w14:textId="77777777" w:rsidR="00F62755" w:rsidRPr="005A3AB7" w:rsidRDefault="00F62755" w:rsidP="00504418">
            <w:pPr>
              <w:spacing w:line="360" w:lineRule="auto"/>
              <w:jc w:val="center"/>
              <w:rPr>
                <w:rFonts w:ascii="Arial" w:hAnsi="Arial" w:cs="Arial"/>
                <w:sz w:val="20"/>
                <w:szCs w:val="20"/>
              </w:rPr>
            </w:pPr>
          </w:p>
        </w:tc>
        <w:tc>
          <w:tcPr>
            <w:tcW w:w="330" w:type="dxa"/>
            <w:tcBorders>
              <w:top w:val="single" w:sz="4" w:space="0" w:color="auto"/>
              <w:left w:val="nil"/>
              <w:bottom w:val="single" w:sz="4" w:space="0" w:color="auto"/>
              <w:right w:val="nil"/>
            </w:tcBorders>
          </w:tcPr>
          <w:p w14:paraId="3F653451" w14:textId="77777777" w:rsidR="00F62755" w:rsidRPr="005A3AB7" w:rsidRDefault="00F62755" w:rsidP="00504418">
            <w:pPr>
              <w:spacing w:line="360" w:lineRule="auto"/>
              <w:jc w:val="center"/>
              <w:rPr>
                <w:rFonts w:ascii="Arial" w:hAnsi="Arial" w:cs="Arial"/>
                <w:sz w:val="20"/>
                <w:szCs w:val="20"/>
              </w:rPr>
            </w:pPr>
          </w:p>
        </w:tc>
        <w:tc>
          <w:tcPr>
            <w:tcW w:w="284" w:type="dxa"/>
            <w:tcBorders>
              <w:top w:val="single" w:sz="4" w:space="0" w:color="auto"/>
              <w:left w:val="nil"/>
              <w:bottom w:val="single" w:sz="4" w:space="0" w:color="auto"/>
              <w:right w:val="nil"/>
            </w:tcBorders>
          </w:tcPr>
          <w:p w14:paraId="2894F007"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74C905E5" w14:textId="77777777" w:rsidR="00F62755" w:rsidRPr="005A3AB7" w:rsidRDefault="00F62755" w:rsidP="00504418">
            <w:pPr>
              <w:spacing w:line="360" w:lineRule="auto"/>
              <w:jc w:val="center"/>
              <w:rPr>
                <w:rFonts w:ascii="Arial" w:hAnsi="Arial" w:cs="Arial"/>
                <w:sz w:val="20"/>
                <w:szCs w:val="20"/>
              </w:rPr>
            </w:pPr>
          </w:p>
        </w:tc>
      </w:tr>
      <w:tr w:rsidR="00F62755" w:rsidRPr="005A3AB7" w14:paraId="5BD46FC5" w14:textId="77777777" w:rsidTr="00C51675">
        <w:trPr>
          <w:jc w:val="center"/>
        </w:trPr>
        <w:tc>
          <w:tcPr>
            <w:tcW w:w="4043" w:type="dxa"/>
            <w:tcBorders>
              <w:top w:val="single" w:sz="4" w:space="0" w:color="auto"/>
              <w:left w:val="nil"/>
              <w:bottom w:val="single" w:sz="4" w:space="0" w:color="auto"/>
              <w:right w:val="nil"/>
            </w:tcBorders>
          </w:tcPr>
          <w:p w14:paraId="0BB89546" w14:textId="5D004710" w:rsidR="00F62755" w:rsidRPr="005A3AB7" w:rsidRDefault="00F62755" w:rsidP="005C03A5">
            <w:pPr>
              <w:rPr>
                <w:rFonts w:ascii="Arial" w:hAnsi="Arial" w:cs="Arial"/>
                <w:sz w:val="20"/>
                <w:szCs w:val="20"/>
              </w:rPr>
            </w:pPr>
            <w:r w:rsidRPr="005A3AB7">
              <w:rPr>
                <w:rFonts w:ascii="Arial" w:hAnsi="Arial" w:cs="Arial"/>
                <w:sz w:val="20"/>
                <w:szCs w:val="20"/>
              </w:rPr>
              <w:t>Presentación del primer examen (oral – escrita).</w:t>
            </w:r>
          </w:p>
        </w:tc>
        <w:tc>
          <w:tcPr>
            <w:tcW w:w="347" w:type="dxa"/>
            <w:tcBorders>
              <w:top w:val="single" w:sz="4" w:space="0" w:color="auto"/>
              <w:left w:val="nil"/>
              <w:bottom w:val="single" w:sz="4" w:space="0" w:color="auto"/>
              <w:right w:val="nil"/>
            </w:tcBorders>
          </w:tcPr>
          <w:p w14:paraId="43435E0B" w14:textId="77777777" w:rsidR="00F62755" w:rsidRPr="005A3AB7" w:rsidRDefault="00F62755" w:rsidP="00504418">
            <w:pPr>
              <w:spacing w:line="360" w:lineRule="auto"/>
              <w:jc w:val="center"/>
              <w:rPr>
                <w:rFonts w:ascii="Arial" w:hAnsi="Arial" w:cs="Arial"/>
                <w:sz w:val="20"/>
                <w:szCs w:val="20"/>
              </w:rPr>
            </w:pPr>
          </w:p>
        </w:tc>
        <w:tc>
          <w:tcPr>
            <w:tcW w:w="236" w:type="dxa"/>
            <w:tcBorders>
              <w:top w:val="single" w:sz="4" w:space="0" w:color="auto"/>
              <w:left w:val="nil"/>
              <w:bottom w:val="single" w:sz="4" w:space="0" w:color="auto"/>
              <w:right w:val="nil"/>
            </w:tcBorders>
          </w:tcPr>
          <w:p w14:paraId="0A7BAE02" w14:textId="77777777" w:rsidR="00F62755" w:rsidRPr="005A3AB7" w:rsidRDefault="00F62755" w:rsidP="00504418">
            <w:pPr>
              <w:spacing w:line="360" w:lineRule="auto"/>
              <w:jc w:val="center"/>
              <w:rPr>
                <w:rFonts w:ascii="Arial" w:hAnsi="Arial" w:cs="Arial"/>
                <w:sz w:val="20"/>
                <w:szCs w:val="20"/>
              </w:rPr>
            </w:pPr>
          </w:p>
        </w:tc>
        <w:tc>
          <w:tcPr>
            <w:tcW w:w="426" w:type="dxa"/>
            <w:tcBorders>
              <w:top w:val="single" w:sz="4" w:space="0" w:color="auto"/>
              <w:left w:val="nil"/>
              <w:bottom w:val="single" w:sz="4" w:space="0" w:color="auto"/>
              <w:right w:val="nil"/>
            </w:tcBorders>
          </w:tcPr>
          <w:p w14:paraId="45CF2651"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36FDD5FB" w14:textId="77777777" w:rsidR="00F62755" w:rsidRPr="005A3AB7" w:rsidRDefault="00F62755" w:rsidP="00504418">
            <w:pPr>
              <w:spacing w:line="360" w:lineRule="auto"/>
              <w:jc w:val="center"/>
              <w:rPr>
                <w:rFonts w:ascii="Arial" w:hAnsi="Arial" w:cs="Arial"/>
                <w:sz w:val="20"/>
                <w:szCs w:val="20"/>
              </w:rPr>
            </w:pPr>
          </w:p>
        </w:tc>
        <w:tc>
          <w:tcPr>
            <w:tcW w:w="404" w:type="dxa"/>
            <w:tcBorders>
              <w:top w:val="single" w:sz="4" w:space="0" w:color="auto"/>
              <w:left w:val="nil"/>
              <w:bottom w:val="single" w:sz="4" w:space="0" w:color="auto"/>
              <w:right w:val="nil"/>
            </w:tcBorders>
          </w:tcPr>
          <w:p w14:paraId="4306CEE2" w14:textId="59977098"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294" w:type="dxa"/>
            <w:tcBorders>
              <w:top w:val="single" w:sz="4" w:space="0" w:color="auto"/>
              <w:left w:val="nil"/>
              <w:bottom w:val="single" w:sz="4" w:space="0" w:color="auto"/>
              <w:right w:val="nil"/>
            </w:tcBorders>
          </w:tcPr>
          <w:p w14:paraId="773B7FA0" w14:textId="144D738C"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294" w:type="dxa"/>
            <w:tcBorders>
              <w:top w:val="single" w:sz="4" w:space="0" w:color="auto"/>
              <w:left w:val="nil"/>
              <w:bottom w:val="single" w:sz="4" w:space="0" w:color="auto"/>
              <w:right w:val="nil"/>
            </w:tcBorders>
          </w:tcPr>
          <w:p w14:paraId="409C20ED" w14:textId="77777777" w:rsidR="00F62755" w:rsidRPr="005A3AB7" w:rsidRDefault="00F62755" w:rsidP="00504418">
            <w:pPr>
              <w:spacing w:line="360" w:lineRule="auto"/>
              <w:jc w:val="center"/>
              <w:rPr>
                <w:rFonts w:ascii="Arial" w:hAnsi="Arial" w:cs="Arial"/>
                <w:sz w:val="20"/>
                <w:szCs w:val="20"/>
              </w:rPr>
            </w:pPr>
          </w:p>
        </w:tc>
        <w:tc>
          <w:tcPr>
            <w:tcW w:w="381" w:type="dxa"/>
            <w:tcBorders>
              <w:top w:val="single" w:sz="4" w:space="0" w:color="auto"/>
              <w:left w:val="nil"/>
              <w:bottom w:val="single" w:sz="4" w:space="0" w:color="auto"/>
              <w:right w:val="nil"/>
            </w:tcBorders>
          </w:tcPr>
          <w:p w14:paraId="40A7EB0E" w14:textId="77777777" w:rsidR="00F62755" w:rsidRPr="005A3AB7" w:rsidRDefault="00F62755" w:rsidP="00504418">
            <w:pPr>
              <w:spacing w:line="360" w:lineRule="auto"/>
              <w:jc w:val="center"/>
              <w:rPr>
                <w:rFonts w:ascii="Arial" w:hAnsi="Arial" w:cs="Arial"/>
                <w:sz w:val="20"/>
                <w:szCs w:val="20"/>
              </w:rPr>
            </w:pPr>
          </w:p>
        </w:tc>
        <w:tc>
          <w:tcPr>
            <w:tcW w:w="328" w:type="dxa"/>
            <w:tcBorders>
              <w:top w:val="single" w:sz="4" w:space="0" w:color="auto"/>
              <w:left w:val="nil"/>
              <w:bottom w:val="single" w:sz="4" w:space="0" w:color="auto"/>
              <w:right w:val="nil"/>
            </w:tcBorders>
          </w:tcPr>
          <w:p w14:paraId="04F15274" w14:textId="77777777" w:rsidR="00F62755" w:rsidRPr="005A3AB7" w:rsidRDefault="00F62755" w:rsidP="00504418">
            <w:pPr>
              <w:spacing w:line="360" w:lineRule="auto"/>
              <w:jc w:val="center"/>
              <w:rPr>
                <w:rFonts w:ascii="Arial" w:hAnsi="Arial" w:cs="Arial"/>
                <w:sz w:val="20"/>
                <w:szCs w:val="20"/>
              </w:rPr>
            </w:pPr>
          </w:p>
        </w:tc>
        <w:tc>
          <w:tcPr>
            <w:tcW w:w="330" w:type="dxa"/>
            <w:tcBorders>
              <w:top w:val="single" w:sz="4" w:space="0" w:color="auto"/>
              <w:left w:val="nil"/>
              <w:bottom w:val="single" w:sz="4" w:space="0" w:color="auto"/>
              <w:right w:val="nil"/>
            </w:tcBorders>
          </w:tcPr>
          <w:p w14:paraId="38F4E1DD" w14:textId="77777777" w:rsidR="00F62755" w:rsidRPr="005A3AB7" w:rsidRDefault="00F62755" w:rsidP="00504418">
            <w:pPr>
              <w:spacing w:line="360" w:lineRule="auto"/>
              <w:jc w:val="center"/>
              <w:rPr>
                <w:rFonts w:ascii="Arial" w:hAnsi="Arial" w:cs="Arial"/>
                <w:sz w:val="20"/>
                <w:szCs w:val="20"/>
              </w:rPr>
            </w:pPr>
          </w:p>
        </w:tc>
        <w:tc>
          <w:tcPr>
            <w:tcW w:w="284" w:type="dxa"/>
            <w:tcBorders>
              <w:top w:val="single" w:sz="4" w:space="0" w:color="auto"/>
              <w:left w:val="nil"/>
              <w:bottom w:val="single" w:sz="4" w:space="0" w:color="auto"/>
              <w:right w:val="nil"/>
            </w:tcBorders>
          </w:tcPr>
          <w:p w14:paraId="2589BE31"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30522EA6" w14:textId="77777777" w:rsidR="00F62755" w:rsidRPr="005A3AB7" w:rsidRDefault="00F62755" w:rsidP="00504418">
            <w:pPr>
              <w:spacing w:line="360" w:lineRule="auto"/>
              <w:jc w:val="center"/>
              <w:rPr>
                <w:rFonts w:ascii="Arial" w:hAnsi="Arial" w:cs="Arial"/>
                <w:sz w:val="20"/>
                <w:szCs w:val="20"/>
              </w:rPr>
            </w:pPr>
          </w:p>
        </w:tc>
      </w:tr>
      <w:tr w:rsidR="00F62755" w:rsidRPr="005A3AB7" w14:paraId="67C2AD65" w14:textId="77777777" w:rsidTr="00C51675">
        <w:trPr>
          <w:jc w:val="center"/>
        </w:trPr>
        <w:tc>
          <w:tcPr>
            <w:tcW w:w="4043" w:type="dxa"/>
            <w:tcBorders>
              <w:top w:val="single" w:sz="4" w:space="0" w:color="auto"/>
              <w:left w:val="nil"/>
              <w:bottom w:val="single" w:sz="4" w:space="0" w:color="auto"/>
              <w:right w:val="nil"/>
            </w:tcBorders>
          </w:tcPr>
          <w:p w14:paraId="1B8D3AA2" w14:textId="6EB31357" w:rsidR="00F62755" w:rsidRPr="005A3AB7" w:rsidRDefault="00F62755" w:rsidP="005C03A5">
            <w:pPr>
              <w:rPr>
                <w:rFonts w:ascii="Arial" w:hAnsi="Arial" w:cs="Arial"/>
                <w:sz w:val="20"/>
                <w:szCs w:val="20"/>
              </w:rPr>
            </w:pPr>
            <w:r w:rsidRPr="005A3AB7">
              <w:rPr>
                <w:rFonts w:ascii="Arial" w:hAnsi="Arial" w:cs="Arial"/>
                <w:sz w:val="20"/>
                <w:szCs w:val="20"/>
              </w:rPr>
              <w:t>(f) Fase interpretativa.</w:t>
            </w:r>
          </w:p>
        </w:tc>
        <w:tc>
          <w:tcPr>
            <w:tcW w:w="347" w:type="dxa"/>
            <w:tcBorders>
              <w:top w:val="single" w:sz="4" w:space="0" w:color="auto"/>
              <w:left w:val="nil"/>
              <w:bottom w:val="single" w:sz="4" w:space="0" w:color="auto"/>
              <w:right w:val="nil"/>
            </w:tcBorders>
          </w:tcPr>
          <w:p w14:paraId="140F2488" w14:textId="77777777" w:rsidR="00F62755" w:rsidRPr="005A3AB7" w:rsidRDefault="00F62755" w:rsidP="00504418">
            <w:pPr>
              <w:spacing w:line="360" w:lineRule="auto"/>
              <w:jc w:val="center"/>
              <w:rPr>
                <w:rFonts w:ascii="Arial" w:hAnsi="Arial" w:cs="Arial"/>
                <w:sz w:val="20"/>
                <w:szCs w:val="20"/>
              </w:rPr>
            </w:pPr>
          </w:p>
        </w:tc>
        <w:tc>
          <w:tcPr>
            <w:tcW w:w="236" w:type="dxa"/>
            <w:tcBorders>
              <w:top w:val="single" w:sz="4" w:space="0" w:color="auto"/>
              <w:left w:val="nil"/>
              <w:bottom w:val="single" w:sz="4" w:space="0" w:color="auto"/>
              <w:right w:val="nil"/>
            </w:tcBorders>
          </w:tcPr>
          <w:p w14:paraId="23F93A6B" w14:textId="77777777" w:rsidR="00F62755" w:rsidRPr="005A3AB7" w:rsidRDefault="00F62755" w:rsidP="00504418">
            <w:pPr>
              <w:spacing w:line="360" w:lineRule="auto"/>
              <w:jc w:val="center"/>
              <w:rPr>
                <w:rFonts w:ascii="Arial" w:hAnsi="Arial" w:cs="Arial"/>
                <w:sz w:val="20"/>
                <w:szCs w:val="20"/>
              </w:rPr>
            </w:pPr>
          </w:p>
        </w:tc>
        <w:tc>
          <w:tcPr>
            <w:tcW w:w="426" w:type="dxa"/>
            <w:tcBorders>
              <w:top w:val="single" w:sz="4" w:space="0" w:color="auto"/>
              <w:left w:val="nil"/>
              <w:bottom w:val="single" w:sz="4" w:space="0" w:color="auto"/>
              <w:right w:val="nil"/>
            </w:tcBorders>
          </w:tcPr>
          <w:p w14:paraId="2B42D983"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3E9F4ABC" w14:textId="77777777" w:rsidR="00F62755" w:rsidRPr="005A3AB7" w:rsidRDefault="00F62755" w:rsidP="00504418">
            <w:pPr>
              <w:spacing w:line="360" w:lineRule="auto"/>
              <w:jc w:val="center"/>
              <w:rPr>
                <w:rFonts w:ascii="Arial" w:hAnsi="Arial" w:cs="Arial"/>
                <w:sz w:val="20"/>
                <w:szCs w:val="20"/>
              </w:rPr>
            </w:pPr>
          </w:p>
        </w:tc>
        <w:tc>
          <w:tcPr>
            <w:tcW w:w="404" w:type="dxa"/>
            <w:tcBorders>
              <w:top w:val="single" w:sz="4" w:space="0" w:color="auto"/>
              <w:left w:val="nil"/>
              <w:bottom w:val="single" w:sz="4" w:space="0" w:color="auto"/>
              <w:right w:val="nil"/>
            </w:tcBorders>
          </w:tcPr>
          <w:p w14:paraId="0002E777" w14:textId="5D74961D"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294" w:type="dxa"/>
            <w:tcBorders>
              <w:top w:val="single" w:sz="4" w:space="0" w:color="auto"/>
              <w:left w:val="nil"/>
              <w:bottom w:val="single" w:sz="4" w:space="0" w:color="auto"/>
              <w:right w:val="nil"/>
            </w:tcBorders>
          </w:tcPr>
          <w:p w14:paraId="0A76798E"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7E21EE56" w14:textId="77777777" w:rsidR="00F62755" w:rsidRPr="005A3AB7" w:rsidRDefault="00F62755" w:rsidP="00504418">
            <w:pPr>
              <w:spacing w:line="360" w:lineRule="auto"/>
              <w:jc w:val="center"/>
              <w:rPr>
                <w:rFonts w:ascii="Arial" w:hAnsi="Arial" w:cs="Arial"/>
                <w:sz w:val="20"/>
                <w:szCs w:val="20"/>
              </w:rPr>
            </w:pPr>
          </w:p>
        </w:tc>
        <w:tc>
          <w:tcPr>
            <w:tcW w:w="381" w:type="dxa"/>
            <w:tcBorders>
              <w:top w:val="single" w:sz="4" w:space="0" w:color="auto"/>
              <w:left w:val="nil"/>
              <w:bottom w:val="single" w:sz="4" w:space="0" w:color="auto"/>
              <w:right w:val="nil"/>
            </w:tcBorders>
          </w:tcPr>
          <w:p w14:paraId="76C1584A" w14:textId="77777777" w:rsidR="00F62755" w:rsidRPr="005A3AB7" w:rsidRDefault="00F62755" w:rsidP="00504418">
            <w:pPr>
              <w:spacing w:line="360" w:lineRule="auto"/>
              <w:jc w:val="center"/>
              <w:rPr>
                <w:rFonts w:ascii="Arial" w:hAnsi="Arial" w:cs="Arial"/>
                <w:sz w:val="20"/>
                <w:szCs w:val="20"/>
              </w:rPr>
            </w:pPr>
          </w:p>
        </w:tc>
        <w:tc>
          <w:tcPr>
            <w:tcW w:w="328" w:type="dxa"/>
            <w:tcBorders>
              <w:top w:val="single" w:sz="4" w:space="0" w:color="auto"/>
              <w:left w:val="nil"/>
              <w:bottom w:val="single" w:sz="4" w:space="0" w:color="auto"/>
              <w:right w:val="nil"/>
            </w:tcBorders>
          </w:tcPr>
          <w:p w14:paraId="72650A23" w14:textId="77777777" w:rsidR="00F62755" w:rsidRPr="005A3AB7" w:rsidRDefault="00F62755" w:rsidP="00504418">
            <w:pPr>
              <w:spacing w:line="360" w:lineRule="auto"/>
              <w:jc w:val="center"/>
              <w:rPr>
                <w:rFonts w:ascii="Arial" w:hAnsi="Arial" w:cs="Arial"/>
                <w:sz w:val="20"/>
                <w:szCs w:val="20"/>
              </w:rPr>
            </w:pPr>
          </w:p>
        </w:tc>
        <w:tc>
          <w:tcPr>
            <w:tcW w:w="330" w:type="dxa"/>
            <w:tcBorders>
              <w:top w:val="single" w:sz="4" w:space="0" w:color="auto"/>
              <w:left w:val="nil"/>
              <w:bottom w:val="single" w:sz="4" w:space="0" w:color="auto"/>
              <w:right w:val="nil"/>
            </w:tcBorders>
          </w:tcPr>
          <w:p w14:paraId="2942D947" w14:textId="77777777" w:rsidR="00F62755" w:rsidRPr="005A3AB7" w:rsidRDefault="00F62755" w:rsidP="00504418">
            <w:pPr>
              <w:spacing w:line="360" w:lineRule="auto"/>
              <w:jc w:val="center"/>
              <w:rPr>
                <w:rFonts w:ascii="Arial" w:hAnsi="Arial" w:cs="Arial"/>
                <w:sz w:val="20"/>
                <w:szCs w:val="20"/>
              </w:rPr>
            </w:pPr>
          </w:p>
        </w:tc>
        <w:tc>
          <w:tcPr>
            <w:tcW w:w="284" w:type="dxa"/>
            <w:tcBorders>
              <w:top w:val="single" w:sz="4" w:space="0" w:color="auto"/>
              <w:left w:val="nil"/>
              <w:bottom w:val="single" w:sz="4" w:space="0" w:color="auto"/>
              <w:right w:val="nil"/>
            </w:tcBorders>
          </w:tcPr>
          <w:p w14:paraId="04963650"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11AE5369" w14:textId="77777777" w:rsidR="00F62755" w:rsidRPr="005A3AB7" w:rsidRDefault="00F62755" w:rsidP="00504418">
            <w:pPr>
              <w:spacing w:line="360" w:lineRule="auto"/>
              <w:jc w:val="center"/>
              <w:rPr>
                <w:rFonts w:ascii="Arial" w:hAnsi="Arial" w:cs="Arial"/>
                <w:sz w:val="20"/>
                <w:szCs w:val="20"/>
              </w:rPr>
            </w:pPr>
          </w:p>
        </w:tc>
      </w:tr>
      <w:tr w:rsidR="00F62755" w:rsidRPr="005A3AB7" w14:paraId="7EA23BB2" w14:textId="77777777" w:rsidTr="005C03A5">
        <w:trPr>
          <w:trHeight w:val="71"/>
          <w:jc w:val="center"/>
        </w:trPr>
        <w:tc>
          <w:tcPr>
            <w:tcW w:w="4043" w:type="dxa"/>
            <w:tcBorders>
              <w:top w:val="single" w:sz="4" w:space="0" w:color="auto"/>
              <w:left w:val="nil"/>
              <w:bottom w:val="single" w:sz="4" w:space="0" w:color="auto"/>
              <w:right w:val="nil"/>
            </w:tcBorders>
          </w:tcPr>
          <w:p w14:paraId="14D8290F" w14:textId="66F9EB56" w:rsidR="00F62755" w:rsidRPr="005A3AB7" w:rsidRDefault="00F62755" w:rsidP="005C03A5">
            <w:pPr>
              <w:rPr>
                <w:rFonts w:ascii="Arial" w:hAnsi="Arial" w:cs="Arial"/>
                <w:sz w:val="20"/>
                <w:szCs w:val="20"/>
              </w:rPr>
            </w:pPr>
            <w:r w:rsidRPr="005A3AB7">
              <w:rPr>
                <w:rFonts w:ascii="Arial" w:hAnsi="Arial" w:cs="Arial"/>
                <w:sz w:val="20"/>
                <w:szCs w:val="20"/>
              </w:rPr>
              <w:t>(g) Fase de yuxtaposición.</w:t>
            </w:r>
          </w:p>
        </w:tc>
        <w:tc>
          <w:tcPr>
            <w:tcW w:w="347" w:type="dxa"/>
            <w:tcBorders>
              <w:top w:val="single" w:sz="4" w:space="0" w:color="auto"/>
              <w:left w:val="nil"/>
              <w:bottom w:val="single" w:sz="4" w:space="0" w:color="auto"/>
              <w:right w:val="nil"/>
            </w:tcBorders>
          </w:tcPr>
          <w:p w14:paraId="43ABD561" w14:textId="77777777" w:rsidR="00F62755" w:rsidRPr="005A3AB7" w:rsidRDefault="00F62755" w:rsidP="00504418">
            <w:pPr>
              <w:spacing w:line="360" w:lineRule="auto"/>
              <w:jc w:val="center"/>
              <w:rPr>
                <w:rFonts w:ascii="Arial" w:hAnsi="Arial" w:cs="Arial"/>
                <w:sz w:val="20"/>
                <w:szCs w:val="20"/>
              </w:rPr>
            </w:pPr>
          </w:p>
        </w:tc>
        <w:tc>
          <w:tcPr>
            <w:tcW w:w="236" w:type="dxa"/>
            <w:tcBorders>
              <w:top w:val="single" w:sz="4" w:space="0" w:color="auto"/>
              <w:left w:val="nil"/>
              <w:bottom w:val="single" w:sz="4" w:space="0" w:color="auto"/>
              <w:right w:val="nil"/>
            </w:tcBorders>
          </w:tcPr>
          <w:p w14:paraId="3225B52B" w14:textId="77777777" w:rsidR="00F62755" w:rsidRPr="005A3AB7" w:rsidRDefault="00F62755" w:rsidP="00504418">
            <w:pPr>
              <w:spacing w:line="360" w:lineRule="auto"/>
              <w:jc w:val="center"/>
              <w:rPr>
                <w:rFonts w:ascii="Arial" w:hAnsi="Arial" w:cs="Arial"/>
                <w:sz w:val="20"/>
                <w:szCs w:val="20"/>
              </w:rPr>
            </w:pPr>
          </w:p>
        </w:tc>
        <w:tc>
          <w:tcPr>
            <w:tcW w:w="426" w:type="dxa"/>
            <w:tcBorders>
              <w:top w:val="single" w:sz="4" w:space="0" w:color="auto"/>
              <w:left w:val="nil"/>
              <w:bottom w:val="single" w:sz="4" w:space="0" w:color="auto"/>
              <w:right w:val="nil"/>
            </w:tcBorders>
          </w:tcPr>
          <w:p w14:paraId="6BA3FEAC"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0D6DF457" w14:textId="77777777" w:rsidR="00F62755" w:rsidRPr="005A3AB7" w:rsidRDefault="00F62755" w:rsidP="00504418">
            <w:pPr>
              <w:spacing w:line="360" w:lineRule="auto"/>
              <w:jc w:val="center"/>
              <w:rPr>
                <w:rFonts w:ascii="Arial" w:hAnsi="Arial" w:cs="Arial"/>
                <w:sz w:val="20"/>
                <w:szCs w:val="20"/>
              </w:rPr>
            </w:pPr>
          </w:p>
        </w:tc>
        <w:tc>
          <w:tcPr>
            <w:tcW w:w="404" w:type="dxa"/>
            <w:tcBorders>
              <w:top w:val="single" w:sz="4" w:space="0" w:color="auto"/>
              <w:left w:val="nil"/>
              <w:bottom w:val="single" w:sz="4" w:space="0" w:color="auto"/>
              <w:right w:val="nil"/>
            </w:tcBorders>
          </w:tcPr>
          <w:p w14:paraId="4E4357CA" w14:textId="029F3020"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294" w:type="dxa"/>
            <w:tcBorders>
              <w:top w:val="single" w:sz="4" w:space="0" w:color="auto"/>
              <w:left w:val="nil"/>
              <w:bottom w:val="single" w:sz="4" w:space="0" w:color="auto"/>
              <w:right w:val="nil"/>
            </w:tcBorders>
          </w:tcPr>
          <w:p w14:paraId="088BC457" w14:textId="56319C99"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294" w:type="dxa"/>
            <w:tcBorders>
              <w:top w:val="single" w:sz="4" w:space="0" w:color="auto"/>
              <w:left w:val="nil"/>
              <w:bottom w:val="single" w:sz="4" w:space="0" w:color="auto"/>
              <w:right w:val="nil"/>
            </w:tcBorders>
          </w:tcPr>
          <w:p w14:paraId="74F7FCEB" w14:textId="77777777" w:rsidR="00F62755" w:rsidRPr="005A3AB7" w:rsidRDefault="00F62755" w:rsidP="00504418">
            <w:pPr>
              <w:spacing w:line="360" w:lineRule="auto"/>
              <w:jc w:val="center"/>
              <w:rPr>
                <w:rFonts w:ascii="Arial" w:hAnsi="Arial" w:cs="Arial"/>
                <w:sz w:val="20"/>
                <w:szCs w:val="20"/>
              </w:rPr>
            </w:pPr>
          </w:p>
        </w:tc>
        <w:tc>
          <w:tcPr>
            <w:tcW w:w="381" w:type="dxa"/>
            <w:tcBorders>
              <w:top w:val="single" w:sz="4" w:space="0" w:color="auto"/>
              <w:left w:val="nil"/>
              <w:bottom w:val="single" w:sz="4" w:space="0" w:color="auto"/>
              <w:right w:val="nil"/>
            </w:tcBorders>
          </w:tcPr>
          <w:p w14:paraId="68AEAFDD" w14:textId="77777777" w:rsidR="00F62755" w:rsidRPr="005A3AB7" w:rsidRDefault="00F62755" w:rsidP="00504418">
            <w:pPr>
              <w:spacing w:line="360" w:lineRule="auto"/>
              <w:jc w:val="center"/>
              <w:rPr>
                <w:rFonts w:ascii="Arial" w:hAnsi="Arial" w:cs="Arial"/>
                <w:sz w:val="20"/>
                <w:szCs w:val="20"/>
              </w:rPr>
            </w:pPr>
          </w:p>
        </w:tc>
        <w:tc>
          <w:tcPr>
            <w:tcW w:w="328" w:type="dxa"/>
            <w:tcBorders>
              <w:top w:val="single" w:sz="4" w:space="0" w:color="auto"/>
              <w:left w:val="nil"/>
              <w:bottom w:val="single" w:sz="4" w:space="0" w:color="auto"/>
              <w:right w:val="nil"/>
            </w:tcBorders>
          </w:tcPr>
          <w:p w14:paraId="109DB217" w14:textId="77777777" w:rsidR="00F62755" w:rsidRPr="005A3AB7" w:rsidRDefault="00F62755" w:rsidP="00504418">
            <w:pPr>
              <w:spacing w:line="360" w:lineRule="auto"/>
              <w:jc w:val="center"/>
              <w:rPr>
                <w:rFonts w:ascii="Arial" w:hAnsi="Arial" w:cs="Arial"/>
                <w:sz w:val="20"/>
                <w:szCs w:val="20"/>
              </w:rPr>
            </w:pPr>
          </w:p>
        </w:tc>
        <w:tc>
          <w:tcPr>
            <w:tcW w:w="330" w:type="dxa"/>
            <w:tcBorders>
              <w:top w:val="single" w:sz="4" w:space="0" w:color="auto"/>
              <w:left w:val="nil"/>
              <w:bottom w:val="single" w:sz="4" w:space="0" w:color="auto"/>
              <w:right w:val="nil"/>
            </w:tcBorders>
          </w:tcPr>
          <w:p w14:paraId="0CC5D90D" w14:textId="77777777" w:rsidR="00F62755" w:rsidRPr="005A3AB7" w:rsidRDefault="00F62755" w:rsidP="00504418">
            <w:pPr>
              <w:spacing w:line="360" w:lineRule="auto"/>
              <w:jc w:val="center"/>
              <w:rPr>
                <w:rFonts w:ascii="Arial" w:hAnsi="Arial" w:cs="Arial"/>
                <w:sz w:val="20"/>
                <w:szCs w:val="20"/>
              </w:rPr>
            </w:pPr>
          </w:p>
        </w:tc>
        <w:tc>
          <w:tcPr>
            <w:tcW w:w="284" w:type="dxa"/>
            <w:tcBorders>
              <w:top w:val="single" w:sz="4" w:space="0" w:color="auto"/>
              <w:left w:val="nil"/>
              <w:bottom w:val="single" w:sz="4" w:space="0" w:color="auto"/>
              <w:right w:val="nil"/>
            </w:tcBorders>
          </w:tcPr>
          <w:p w14:paraId="1D248025"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1C54DCAB" w14:textId="77777777" w:rsidR="00F62755" w:rsidRPr="005A3AB7" w:rsidRDefault="00F62755" w:rsidP="00504418">
            <w:pPr>
              <w:spacing w:line="360" w:lineRule="auto"/>
              <w:jc w:val="center"/>
              <w:rPr>
                <w:rFonts w:ascii="Arial" w:hAnsi="Arial" w:cs="Arial"/>
                <w:sz w:val="20"/>
                <w:szCs w:val="20"/>
              </w:rPr>
            </w:pPr>
          </w:p>
        </w:tc>
      </w:tr>
      <w:tr w:rsidR="00F62755" w:rsidRPr="005A3AB7" w14:paraId="5036A650" w14:textId="77777777" w:rsidTr="00C51675">
        <w:trPr>
          <w:jc w:val="center"/>
        </w:trPr>
        <w:tc>
          <w:tcPr>
            <w:tcW w:w="4043" w:type="dxa"/>
            <w:tcBorders>
              <w:top w:val="single" w:sz="4" w:space="0" w:color="auto"/>
              <w:left w:val="nil"/>
              <w:bottom w:val="single" w:sz="4" w:space="0" w:color="auto"/>
              <w:right w:val="nil"/>
            </w:tcBorders>
          </w:tcPr>
          <w:p w14:paraId="3BE0AF84" w14:textId="1CC63077" w:rsidR="00F62755" w:rsidRPr="005A3AB7" w:rsidRDefault="00F62755" w:rsidP="005C03A5">
            <w:pPr>
              <w:rPr>
                <w:rFonts w:ascii="Arial" w:hAnsi="Arial" w:cs="Arial"/>
                <w:sz w:val="20"/>
                <w:szCs w:val="20"/>
                <w:lang w:val="pt-PT"/>
              </w:rPr>
            </w:pPr>
            <w:r w:rsidRPr="005A3AB7">
              <w:rPr>
                <w:rFonts w:ascii="Arial" w:hAnsi="Arial" w:cs="Arial"/>
                <w:sz w:val="20"/>
                <w:szCs w:val="20"/>
                <w:lang w:val="pt-BR"/>
              </w:rPr>
              <w:t>(h) Fase comparativa o explicativa.</w:t>
            </w:r>
          </w:p>
        </w:tc>
        <w:tc>
          <w:tcPr>
            <w:tcW w:w="347" w:type="dxa"/>
            <w:tcBorders>
              <w:top w:val="single" w:sz="4" w:space="0" w:color="auto"/>
              <w:left w:val="nil"/>
              <w:bottom w:val="single" w:sz="4" w:space="0" w:color="auto"/>
              <w:right w:val="nil"/>
            </w:tcBorders>
          </w:tcPr>
          <w:p w14:paraId="35BA3A0A" w14:textId="77777777" w:rsidR="00F62755" w:rsidRPr="005A3AB7" w:rsidRDefault="00F62755" w:rsidP="00504418">
            <w:pPr>
              <w:spacing w:line="360" w:lineRule="auto"/>
              <w:jc w:val="center"/>
              <w:rPr>
                <w:rFonts w:ascii="Arial" w:hAnsi="Arial" w:cs="Arial"/>
                <w:sz w:val="20"/>
                <w:szCs w:val="20"/>
                <w:lang w:val="pt-PT"/>
              </w:rPr>
            </w:pPr>
          </w:p>
        </w:tc>
        <w:tc>
          <w:tcPr>
            <w:tcW w:w="236" w:type="dxa"/>
            <w:tcBorders>
              <w:top w:val="single" w:sz="4" w:space="0" w:color="auto"/>
              <w:left w:val="nil"/>
              <w:bottom w:val="single" w:sz="4" w:space="0" w:color="auto"/>
              <w:right w:val="nil"/>
            </w:tcBorders>
          </w:tcPr>
          <w:p w14:paraId="4451585D" w14:textId="77777777" w:rsidR="00F62755" w:rsidRPr="005A3AB7" w:rsidRDefault="00F62755" w:rsidP="00504418">
            <w:pPr>
              <w:spacing w:line="360" w:lineRule="auto"/>
              <w:jc w:val="center"/>
              <w:rPr>
                <w:rFonts w:ascii="Arial" w:hAnsi="Arial" w:cs="Arial"/>
                <w:sz w:val="20"/>
                <w:szCs w:val="20"/>
                <w:lang w:val="pt-PT"/>
              </w:rPr>
            </w:pPr>
          </w:p>
        </w:tc>
        <w:tc>
          <w:tcPr>
            <w:tcW w:w="426" w:type="dxa"/>
            <w:tcBorders>
              <w:top w:val="single" w:sz="4" w:space="0" w:color="auto"/>
              <w:left w:val="nil"/>
              <w:bottom w:val="single" w:sz="4" w:space="0" w:color="auto"/>
              <w:right w:val="nil"/>
            </w:tcBorders>
          </w:tcPr>
          <w:p w14:paraId="7FB7D39A" w14:textId="77777777" w:rsidR="00F62755" w:rsidRPr="005A3AB7" w:rsidRDefault="00F62755" w:rsidP="00504418">
            <w:pPr>
              <w:spacing w:line="360" w:lineRule="auto"/>
              <w:jc w:val="center"/>
              <w:rPr>
                <w:rFonts w:ascii="Arial" w:hAnsi="Arial" w:cs="Arial"/>
                <w:sz w:val="20"/>
                <w:szCs w:val="20"/>
                <w:lang w:val="pt-PT"/>
              </w:rPr>
            </w:pPr>
          </w:p>
        </w:tc>
        <w:tc>
          <w:tcPr>
            <w:tcW w:w="425" w:type="dxa"/>
            <w:tcBorders>
              <w:top w:val="single" w:sz="4" w:space="0" w:color="auto"/>
              <w:left w:val="nil"/>
              <w:bottom w:val="single" w:sz="4" w:space="0" w:color="auto"/>
              <w:right w:val="nil"/>
            </w:tcBorders>
          </w:tcPr>
          <w:p w14:paraId="4A3DC9C2" w14:textId="77777777" w:rsidR="00F62755" w:rsidRPr="005A3AB7" w:rsidRDefault="00F62755" w:rsidP="00504418">
            <w:pPr>
              <w:spacing w:line="360" w:lineRule="auto"/>
              <w:jc w:val="center"/>
              <w:rPr>
                <w:rFonts w:ascii="Arial" w:hAnsi="Arial" w:cs="Arial"/>
                <w:sz w:val="20"/>
                <w:szCs w:val="20"/>
                <w:lang w:val="pt-PT"/>
              </w:rPr>
            </w:pPr>
          </w:p>
        </w:tc>
        <w:tc>
          <w:tcPr>
            <w:tcW w:w="404" w:type="dxa"/>
            <w:tcBorders>
              <w:top w:val="single" w:sz="4" w:space="0" w:color="auto"/>
              <w:left w:val="nil"/>
              <w:bottom w:val="single" w:sz="4" w:space="0" w:color="auto"/>
              <w:right w:val="nil"/>
            </w:tcBorders>
          </w:tcPr>
          <w:p w14:paraId="3F71F968" w14:textId="77777777" w:rsidR="00F62755" w:rsidRPr="005A3AB7" w:rsidRDefault="00F62755" w:rsidP="00504418">
            <w:pPr>
              <w:spacing w:line="360" w:lineRule="auto"/>
              <w:jc w:val="center"/>
              <w:rPr>
                <w:rFonts w:ascii="Arial" w:hAnsi="Arial" w:cs="Arial"/>
                <w:sz w:val="20"/>
                <w:szCs w:val="20"/>
                <w:lang w:val="pt-PT"/>
              </w:rPr>
            </w:pPr>
          </w:p>
        </w:tc>
        <w:tc>
          <w:tcPr>
            <w:tcW w:w="294" w:type="dxa"/>
            <w:tcBorders>
              <w:top w:val="single" w:sz="4" w:space="0" w:color="auto"/>
              <w:left w:val="nil"/>
              <w:bottom w:val="single" w:sz="4" w:space="0" w:color="auto"/>
              <w:right w:val="nil"/>
            </w:tcBorders>
          </w:tcPr>
          <w:p w14:paraId="1279F422" w14:textId="5C0B22B7" w:rsidR="00F62755" w:rsidRPr="005A3AB7" w:rsidRDefault="00F62755" w:rsidP="00504418">
            <w:pPr>
              <w:spacing w:line="360" w:lineRule="auto"/>
              <w:jc w:val="center"/>
              <w:rPr>
                <w:rFonts w:ascii="Arial" w:hAnsi="Arial" w:cs="Arial"/>
                <w:sz w:val="20"/>
                <w:szCs w:val="20"/>
                <w:lang w:val="pt-PT"/>
              </w:rPr>
            </w:pPr>
          </w:p>
        </w:tc>
        <w:tc>
          <w:tcPr>
            <w:tcW w:w="294" w:type="dxa"/>
            <w:tcBorders>
              <w:top w:val="single" w:sz="4" w:space="0" w:color="auto"/>
              <w:left w:val="nil"/>
              <w:bottom w:val="single" w:sz="4" w:space="0" w:color="auto"/>
              <w:right w:val="nil"/>
            </w:tcBorders>
          </w:tcPr>
          <w:p w14:paraId="6B977EA9" w14:textId="5C12A2DB"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381" w:type="dxa"/>
            <w:tcBorders>
              <w:top w:val="single" w:sz="4" w:space="0" w:color="auto"/>
              <w:left w:val="nil"/>
              <w:bottom w:val="single" w:sz="4" w:space="0" w:color="auto"/>
              <w:right w:val="nil"/>
            </w:tcBorders>
          </w:tcPr>
          <w:p w14:paraId="2DE31015" w14:textId="6FFD1B3F"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328" w:type="dxa"/>
            <w:tcBorders>
              <w:top w:val="single" w:sz="4" w:space="0" w:color="auto"/>
              <w:left w:val="nil"/>
              <w:bottom w:val="single" w:sz="4" w:space="0" w:color="auto"/>
              <w:right w:val="nil"/>
            </w:tcBorders>
          </w:tcPr>
          <w:p w14:paraId="7AECC4AD" w14:textId="77777777" w:rsidR="00F62755" w:rsidRPr="005A3AB7" w:rsidRDefault="00F62755" w:rsidP="00504418">
            <w:pPr>
              <w:spacing w:line="360" w:lineRule="auto"/>
              <w:jc w:val="center"/>
              <w:rPr>
                <w:rFonts w:ascii="Arial" w:hAnsi="Arial" w:cs="Arial"/>
                <w:sz w:val="20"/>
                <w:szCs w:val="20"/>
              </w:rPr>
            </w:pPr>
          </w:p>
        </w:tc>
        <w:tc>
          <w:tcPr>
            <w:tcW w:w="330" w:type="dxa"/>
            <w:tcBorders>
              <w:top w:val="single" w:sz="4" w:space="0" w:color="auto"/>
              <w:left w:val="nil"/>
              <w:bottom w:val="single" w:sz="4" w:space="0" w:color="auto"/>
              <w:right w:val="nil"/>
            </w:tcBorders>
          </w:tcPr>
          <w:p w14:paraId="684212E3" w14:textId="77777777" w:rsidR="00F62755" w:rsidRPr="005A3AB7" w:rsidRDefault="00F62755" w:rsidP="00504418">
            <w:pPr>
              <w:spacing w:line="360" w:lineRule="auto"/>
              <w:jc w:val="center"/>
              <w:rPr>
                <w:rFonts w:ascii="Arial" w:hAnsi="Arial" w:cs="Arial"/>
                <w:sz w:val="20"/>
                <w:szCs w:val="20"/>
              </w:rPr>
            </w:pPr>
          </w:p>
        </w:tc>
        <w:tc>
          <w:tcPr>
            <w:tcW w:w="284" w:type="dxa"/>
            <w:tcBorders>
              <w:top w:val="single" w:sz="4" w:space="0" w:color="auto"/>
              <w:left w:val="nil"/>
              <w:bottom w:val="single" w:sz="4" w:space="0" w:color="auto"/>
              <w:right w:val="nil"/>
            </w:tcBorders>
          </w:tcPr>
          <w:p w14:paraId="49DB79FD"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03E3AB7E" w14:textId="77777777" w:rsidR="00F62755" w:rsidRPr="005A3AB7" w:rsidRDefault="00F62755" w:rsidP="00504418">
            <w:pPr>
              <w:spacing w:line="360" w:lineRule="auto"/>
              <w:jc w:val="center"/>
              <w:rPr>
                <w:rFonts w:ascii="Arial" w:hAnsi="Arial" w:cs="Arial"/>
                <w:sz w:val="20"/>
                <w:szCs w:val="20"/>
              </w:rPr>
            </w:pPr>
          </w:p>
        </w:tc>
      </w:tr>
      <w:tr w:rsidR="00F62755" w:rsidRPr="005A3AB7" w14:paraId="09284B1C" w14:textId="77777777" w:rsidTr="00C1343D">
        <w:trPr>
          <w:trHeight w:val="277"/>
          <w:jc w:val="center"/>
        </w:trPr>
        <w:tc>
          <w:tcPr>
            <w:tcW w:w="4043" w:type="dxa"/>
            <w:tcBorders>
              <w:top w:val="single" w:sz="4" w:space="0" w:color="auto"/>
              <w:left w:val="nil"/>
              <w:bottom w:val="single" w:sz="4" w:space="0" w:color="auto"/>
              <w:right w:val="nil"/>
            </w:tcBorders>
          </w:tcPr>
          <w:p w14:paraId="207E655D" w14:textId="7A3E001F" w:rsidR="00F62755" w:rsidRPr="005A3AB7" w:rsidRDefault="00F62755" w:rsidP="005C03A5">
            <w:pPr>
              <w:rPr>
                <w:rFonts w:ascii="Arial" w:hAnsi="Arial" w:cs="Arial"/>
                <w:sz w:val="20"/>
                <w:szCs w:val="20"/>
                <w:lang w:val="pt-BR"/>
              </w:rPr>
            </w:pPr>
            <w:r w:rsidRPr="005A3AB7">
              <w:rPr>
                <w:rFonts w:ascii="Arial" w:hAnsi="Arial" w:cs="Arial"/>
                <w:sz w:val="20"/>
                <w:szCs w:val="20"/>
              </w:rPr>
              <w:t>(i) Fase prospectiva.</w:t>
            </w:r>
          </w:p>
        </w:tc>
        <w:tc>
          <w:tcPr>
            <w:tcW w:w="347" w:type="dxa"/>
            <w:tcBorders>
              <w:top w:val="single" w:sz="4" w:space="0" w:color="auto"/>
              <w:left w:val="nil"/>
              <w:bottom w:val="single" w:sz="4" w:space="0" w:color="auto"/>
              <w:right w:val="nil"/>
            </w:tcBorders>
          </w:tcPr>
          <w:p w14:paraId="2C035456" w14:textId="77777777" w:rsidR="00F62755" w:rsidRPr="005A3AB7" w:rsidRDefault="00F62755" w:rsidP="00504418">
            <w:pPr>
              <w:spacing w:line="360" w:lineRule="auto"/>
              <w:jc w:val="center"/>
              <w:rPr>
                <w:rFonts w:ascii="Arial" w:hAnsi="Arial" w:cs="Arial"/>
                <w:sz w:val="20"/>
                <w:szCs w:val="20"/>
              </w:rPr>
            </w:pPr>
          </w:p>
        </w:tc>
        <w:tc>
          <w:tcPr>
            <w:tcW w:w="236" w:type="dxa"/>
            <w:tcBorders>
              <w:top w:val="single" w:sz="4" w:space="0" w:color="auto"/>
              <w:left w:val="nil"/>
              <w:bottom w:val="single" w:sz="4" w:space="0" w:color="auto"/>
              <w:right w:val="nil"/>
            </w:tcBorders>
          </w:tcPr>
          <w:p w14:paraId="16C73FE3" w14:textId="77777777" w:rsidR="00F62755" w:rsidRPr="005A3AB7" w:rsidRDefault="00F62755" w:rsidP="00504418">
            <w:pPr>
              <w:spacing w:line="360" w:lineRule="auto"/>
              <w:jc w:val="center"/>
              <w:rPr>
                <w:rFonts w:ascii="Arial" w:hAnsi="Arial" w:cs="Arial"/>
                <w:sz w:val="20"/>
                <w:szCs w:val="20"/>
              </w:rPr>
            </w:pPr>
          </w:p>
        </w:tc>
        <w:tc>
          <w:tcPr>
            <w:tcW w:w="426" w:type="dxa"/>
            <w:tcBorders>
              <w:top w:val="single" w:sz="4" w:space="0" w:color="auto"/>
              <w:left w:val="nil"/>
              <w:bottom w:val="single" w:sz="4" w:space="0" w:color="auto"/>
              <w:right w:val="nil"/>
            </w:tcBorders>
          </w:tcPr>
          <w:p w14:paraId="74EA965E"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6697891C" w14:textId="77777777" w:rsidR="00F62755" w:rsidRPr="005A3AB7" w:rsidRDefault="00F62755" w:rsidP="00504418">
            <w:pPr>
              <w:spacing w:line="360" w:lineRule="auto"/>
              <w:jc w:val="center"/>
              <w:rPr>
                <w:rFonts w:ascii="Arial" w:hAnsi="Arial" w:cs="Arial"/>
                <w:sz w:val="20"/>
                <w:szCs w:val="20"/>
              </w:rPr>
            </w:pPr>
          </w:p>
        </w:tc>
        <w:tc>
          <w:tcPr>
            <w:tcW w:w="404" w:type="dxa"/>
            <w:tcBorders>
              <w:top w:val="single" w:sz="4" w:space="0" w:color="auto"/>
              <w:left w:val="nil"/>
              <w:bottom w:val="single" w:sz="4" w:space="0" w:color="auto"/>
              <w:right w:val="nil"/>
            </w:tcBorders>
          </w:tcPr>
          <w:p w14:paraId="5E73E5D7"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1F454DD0"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40C6DCD5" w14:textId="77777777" w:rsidR="00F62755" w:rsidRPr="005A3AB7" w:rsidRDefault="00F62755" w:rsidP="00504418">
            <w:pPr>
              <w:spacing w:line="360" w:lineRule="auto"/>
              <w:jc w:val="center"/>
              <w:rPr>
                <w:rFonts w:ascii="Arial" w:hAnsi="Arial" w:cs="Arial"/>
                <w:sz w:val="20"/>
                <w:szCs w:val="20"/>
              </w:rPr>
            </w:pPr>
          </w:p>
        </w:tc>
        <w:tc>
          <w:tcPr>
            <w:tcW w:w="381" w:type="dxa"/>
            <w:tcBorders>
              <w:top w:val="single" w:sz="4" w:space="0" w:color="auto"/>
              <w:left w:val="nil"/>
              <w:bottom w:val="single" w:sz="4" w:space="0" w:color="auto"/>
              <w:right w:val="nil"/>
            </w:tcBorders>
          </w:tcPr>
          <w:p w14:paraId="2812C108" w14:textId="515494AA" w:rsidR="00F62755" w:rsidRPr="005A3AB7" w:rsidRDefault="00F62755" w:rsidP="00504418">
            <w:pPr>
              <w:spacing w:line="360" w:lineRule="auto"/>
              <w:jc w:val="center"/>
              <w:rPr>
                <w:rFonts w:ascii="Arial" w:hAnsi="Arial" w:cs="Arial"/>
                <w:sz w:val="20"/>
                <w:szCs w:val="20"/>
              </w:rPr>
            </w:pPr>
          </w:p>
        </w:tc>
        <w:tc>
          <w:tcPr>
            <w:tcW w:w="328" w:type="dxa"/>
            <w:tcBorders>
              <w:top w:val="single" w:sz="4" w:space="0" w:color="auto"/>
              <w:left w:val="nil"/>
              <w:bottom w:val="single" w:sz="4" w:space="0" w:color="auto"/>
              <w:right w:val="nil"/>
            </w:tcBorders>
          </w:tcPr>
          <w:p w14:paraId="728407BA" w14:textId="323FB6CD"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330" w:type="dxa"/>
            <w:tcBorders>
              <w:top w:val="single" w:sz="4" w:space="0" w:color="auto"/>
              <w:left w:val="nil"/>
              <w:bottom w:val="single" w:sz="4" w:space="0" w:color="auto"/>
              <w:right w:val="nil"/>
            </w:tcBorders>
          </w:tcPr>
          <w:p w14:paraId="4E2950C6" w14:textId="77777777" w:rsidR="00F62755" w:rsidRPr="005A3AB7" w:rsidRDefault="00F62755" w:rsidP="00504418">
            <w:pPr>
              <w:spacing w:line="360" w:lineRule="auto"/>
              <w:jc w:val="center"/>
              <w:rPr>
                <w:rFonts w:ascii="Arial" w:hAnsi="Arial" w:cs="Arial"/>
                <w:sz w:val="20"/>
                <w:szCs w:val="20"/>
              </w:rPr>
            </w:pPr>
          </w:p>
        </w:tc>
        <w:tc>
          <w:tcPr>
            <w:tcW w:w="284" w:type="dxa"/>
            <w:tcBorders>
              <w:top w:val="single" w:sz="4" w:space="0" w:color="auto"/>
              <w:left w:val="nil"/>
              <w:bottom w:val="single" w:sz="4" w:space="0" w:color="auto"/>
              <w:right w:val="nil"/>
            </w:tcBorders>
          </w:tcPr>
          <w:p w14:paraId="220C8C7B"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56760846" w14:textId="77777777" w:rsidR="00F62755" w:rsidRPr="005A3AB7" w:rsidRDefault="00F62755" w:rsidP="00504418">
            <w:pPr>
              <w:spacing w:line="360" w:lineRule="auto"/>
              <w:jc w:val="center"/>
              <w:rPr>
                <w:rFonts w:ascii="Arial" w:hAnsi="Arial" w:cs="Arial"/>
                <w:sz w:val="20"/>
                <w:szCs w:val="20"/>
              </w:rPr>
            </w:pPr>
          </w:p>
        </w:tc>
      </w:tr>
      <w:tr w:rsidR="00F62755" w:rsidRPr="005A3AB7" w14:paraId="6870EB18" w14:textId="77777777" w:rsidTr="00C51675">
        <w:trPr>
          <w:jc w:val="center"/>
        </w:trPr>
        <w:tc>
          <w:tcPr>
            <w:tcW w:w="4043" w:type="dxa"/>
            <w:tcBorders>
              <w:top w:val="single" w:sz="4" w:space="0" w:color="auto"/>
              <w:left w:val="nil"/>
              <w:bottom w:val="single" w:sz="4" w:space="0" w:color="auto"/>
              <w:right w:val="nil"/>
            </w:tcBorders>
          </w:tcPr>
          <w:p w14:paraId="0520FEC2" w14:textId="4E60673D" w:rsidR="00F62755" w:rsidRPr="005A3AB7" w:rsidRDefault="00F62755" w:rsidP="005C03A5">
            <w:pPr>
              <w:rPr>
                <w:rFonts w:ascii="Arial" w:hAnsi="Arial" w:cs="Arial"/>
                <w:sz w:val="20"/>
                <w:szCs w:val="20"/>
              </w:rPr>
            </w:pPr>
            <w:r w:rsidRPr="005A3AB7">
              <w:rPr>
                <w:rFonts w:ascii="Arial" w:hAnsi="Arial" w:cs="Arial"/>
                <w:sz w:val="20"/>
                <w:szCs w:val="20"/>
              </w:rPr>
              <w:t>Presentación final.</w:t>
            </w:r>
          </w:p>
        </w:tc>
        <w:tc>
          <w:tcPr>
            <w:tcW w:w="347" w:type="dxa"/>
            <w:tcBorders>
              <w:top w:val="single" w:sz="4" w:space="0" w:color="auto"/>
              <w:left w:val="nil"/>
              <w:bottom w:val="single" w:sz="4" w:space="0" w:color="auto"/>
              <w:right w:val="nil"/>
            </w:tcBorders>
          </w:tcPr>
          <w:p w14:paraId="5DDA14A4" w14:textId="77777777" w:rsidR="00F62755" w:rsidRPr="005A3AB7" w:rsidRDefault="00F62755" w:rsidP="00504418">
            <w:pPr>
              <w:spacing w:line="360" w:lineRule="auto"/>
              <w:jc w:val="center"/>
              <w:rPr>
                <w:rFonts w:ascii="Arial" w:hAnsi="Arial" w:cs="Arial"/>
                <w:sz w:val="20"/>
                <w:szCs w:val="20"/>
              </w:rPr>
            </w:pPr>
          </w:p>
        </w:tc>
        <w:tc>
          <w:tcPr>
            <w:tcW w:w="236" w:type="dxa"/>
            <w:tcBorders>
              <w:top w:val="single" w:sz="4" w:space="0" w:color="auto"/>
              <w:left w:val="nil"/>
              <w:bottom w:val="single" w:sz="4" w:space="0" w:color="auto"/>
              <w:right w:val="nil"/>
            </w:tcBorders>
          </w:tcPr>
          <w:p w14:paraId="1256D250" w14:textId="77777777" w:rsidR="00F62755" w:rsidRPr="005A3AB7" w:rsidRDefault="00F62755" w:rsidP="00504418">
            <w:pPr>
              <w:spacing w:line="360" w:lineRule="auto"/>
              <w:jc w:val="center"/>
              <w:rPr>
                <w:rFonts w:ascii="Arial" w:hAnsi="Arial" w:cs="Arial"/>
                <w:sz w:val="20"/>
                <w:szCs w:val="20"/>
              </w:rPr>
            </w:pPr>
          </w:p>
        </w:tc>
        <w:tc>
          <w:tcPr>
            <w:tcW w:w="426" w:type="dxa"/>
            <w:tcBorders>
              <w:top w:val="single" w:sz="4" w:space="0" w:color="auto"/>
              <w:left w:val="nil"/>
              <w:bottom w:val="single" w:sz="4" w:space="0" w:color="auto"/>
              <w:right w:val="nil"/>
            </w:tcBorders>
          </w:tcPr>
          <w:p w14:paraId="27CF0EC5"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4D766EE3" w14:textId="77777777" w:rsidR="00F62755" w:rsidRPr="005A3AB7" w:rsidRDefault="00F62755" w:rsidP="00504418">
            <w:pPr>
              <w:spacing w:line="360" w:lineRule="auto"/>
              <w:jc w:val="center"/>
              <w:rPr>
                <w:rFonts w:ascii="Arial" w:hAnsi="Arial" w:cs="Arial"/>
                <w:sz w:val="20"/>
                <w:szCs w:val="20"/>
              </w:rPr>
            </w:pPr>
          </w:p>
        </w:tc>
        <w:tc>
          <w:tcPr>
            <w:tcW w:w="404" w:type="dxa"/>
            <w:tcBorders>
              <w:top w:val="single" w:sz="4" w:space="0" w:color="auto"/>
              <w:left w:val="nil"/>
              <w:bottom w:val="single" w:sz="4" w:space="0" w:color="auto"/>
              <w:right w:val="nil"/>
            </w:tcBorders>
          </w:tcPr>
          <w:p w14:paraId="5388D3B4"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432E870B" w14:textId="77777777" w:rsidR="00F62755" w:rsidRPr="005A3AB7" w:rsidRDefault="00F62755" w:rsidP="00504418">
            <w:pPr>
              <w:spacing w:line="360" w:lineRule="auto"/>
              <w:jc w:val="center"/>
              <w:rPr>
                <w:rFonts w:ascii="Arial" w:hAnsi="Arial" w:cs="Arial"/>
                <w:sz w:val="20"/>
                <w:szCs w:val="20"/>
              </w:rPr>
            </w:pPr>
          </w:p>
        </w:tc>
        <w:tc>
          <w:tcPr>
            <w:tcW w:w="294" w:type="dxa"/>
            <w:tcBorders>
              <w:top w:val="single" w:sz="4" w:space="0" w:color="auto"/>
              <w:left w:val="nil"/>
              <w:bottom w:val="single" w:sz="4" w:space="0" w:color="auto"/>
              <w:right w:val="nil"/>
            </w:tcBorders>
          </w:tcPr>
          <w:p w14:paraId="6AFF84FD" w14:textId="77777777" w:rsidR="00F62755" w:rsidRPr="005A3AB7" w:rsidRDefault="00F62755" w:rsidP="00504418">
            <w:pPr>
              <w:spacing w:line="360" w:lineRule="auto"/>
              <w:jc w:val="center"/>
              <w:rPr>
                <w:rFonts w:ascii="Arial" w:hAnsi="Arial" w:cs="Arial"/>
                <w:sz w:val="20"/>
                <w:szCs w:val="20"/>
              </w:rPr>
            </w:pPr>
          </w:p>
        </w:tc>
        <w:tc>
          <w:tcPr>
            <w:tcW w:w="381" w:type="dxa"/>
            <w:tcBorders>
              <w:top w:val="single" w:sz="4" w:space="0" w:color="auto"/>
              <w:left w:val="nil"/>
              <w:bottom w:val="single" w:sz="4" w:space="0" w:color="auto"/>
              <w:right w:val="nil"/>
            </w:tcBorders>
          </w:tcPr>
          <w:p w14:paraId="679DCF80" w14:textId="77777777" w:rsidR="00F62755" w:rsidRPr="005A3AB7" w:rsidRDefault="00F62755" w:rsidP="00504418">
            <w:pPr>
              <w:spacing w:line="360" w:lineRule="auto"/>
              <w:jc w:val="center"/>
              <w:rPr>
                <w:rFonts w:ascii="Arial" w:hAnsi="Arial" w:cs="Arial"/>
                <w:sz w:val="20"/>
                <w:szCs w:val="20"/>
              </w:rPr>
            </w:pPr>
          </w:p>
        </w:tc>
        <w:tc>
          <w:tcPr>
            <w:tcW w:w="328" w:type="dxa"/>
            <w:tcBorders>
              <w:top w:val="single" w:sz="4" w:space="0" w:color="auto"/>
              <w:left w:val="nil"/>
              <w:bottom w:val="single" w:sz="4" w:space="0" w:color="auto"/>
              <w:right w:val="nil"/>
            </w:tcBorders>
          </w:tcPr>
          <w:p w14:paraId="2C2E496D" w14:textId="77777777" w:rsidR="00F62755" w:rsidRPr="005A3AB7" w:rsidRDefault="00F62755" w:rsidP="00504418">
            <w:pPr>
              <w:spacing w:line="360" w:lineRule="auto"/>
              <w:jc w:val="center"/>
              <w:rPr>
                <w:rFonts w:ascii="Arial" w:hAnsi="Arial" w:cs="Arial"/>
                <w:sz w:val="20"/>
                <w:szCs w:val="20"/>
              </w:rPr>
            </w:pPr>
          </w:p>
        </w:tc>
        <w:tc>
          <w:tcPr>
            <w:tcW w:w="330" w:type="dxa"/>
            <w:tcBorders>
              <w:top w:val="single" w:sz="4" w:space="0" w:color="auto"/>
              <w:left w:val="nil"/>
              <w:bottom w:val="single" w:sz="4" w:space="0" w:color="auto"/>
              <w:right w:val="nil"/>
            </w:tcBorders>
          </w:tcPr>
          <w:p w14:paraId="06C3B1F8" w14:textId="34D80E75" w:rsidR="00F62755" w:rsidRPr="005A3AB7" w:rsidRDefault="00F62755" w:rsidP="00504418">
            <w:pPr>
              <w:spacing w:line="360" w:lineRule="auto"/>
              <w:jc w:val="center"/>
              <w:rPr>
                <w:rFonts w:ascii="Arial" w:hAnsi="Arial" w:cs="Arial"/>
                <w:sz w:val="20"/>
                <w:szCs w:val="20"/>
              </w:rPr>
            </w:pPr>
            <w:r w:rsidRPr="005A3AB7">
              <w:rPr>
                <w:rFonts w:ascii="Arial" w:hAnsi="Arial" w:cs="Arial"/>
                <w:sz w:val="20"/>
                <w:szCs w:val="20"/>
              </w:rPr>
              <w:t>X</w:t>
            </w:r>
          </w:p>
        </w:tc>
        <w:tc>
          <w:tcPr>
            <w:tcW w:w="284" w:type="dxa"/>
            <w:tcBorders>
              <w:top w:val="single" w:sz="4" w:space="0" w:color="auto"/>
              <w:left w:val="nil"/>
              <w:bottom w:val="single" w:sz="4" w:space="0" w:color="auto"/>
              <w:right w:val="nil"/>
            </w:tcBorders>
          </w:tcPr>
          <w:p w14:paraId="1C8F22A1" w14:textId="77777777" w:rsidR="00F62755" w:rsidRPr="005A3AB7" w:rsidRDefault="00F62755" w:rsidP="00504418">
            <w:pPr>
              <w:spacing w:line="360" w:lineRule="auto"/>
              <w:jc w:val="center"/>
              <w:rPr>
                <w:rFonts w:ascii="Arial" w:hAnsi="Arial" w:cs="Arial"/>
                <w:sz w:val="20"/>
                <w:szCs w:val="20"/>
              </w:rPr>
            </w:pPr>
          </w:p>
        </w:tc>
        <w:tc>
          <w:tcPr>
            <w:tcW w:w="425" w:type="dxa"/>
            <w:tcBorders>
              <w:top w:val="single" w:sz="4" w:space="0" w:color="auto"/>
              <w:left w:val="nil"/>
              <w:bottom w:val="single" w:sz="4" w:space="0" w:color="auto"/>
              <w:right w:val="nil"/>
            </w:tcBorders>
          </w:tcPr>
          <w:p w14:paraId="3A30426C" w14:textId="77777777" w:rsidR="00F62755" w:rsidRPr="005A3AB7" w:rsidRDefault="00F62755" w:rsidP="00504418">
            <w:pPr>
              <w:spacing w:line="360" w:lineRule="auto"/>
              <w:jc w:val="center"/>
              <w:rPr>
                <w:rFonts w:ascii="Arial" w:hAnsi="Arial" w:cs="Arial"/>
                <w:sz w:val="20"/>
                <w:szCs w:val="20"/>
              </w:rPr>
            </w:pPr>
          </w:p>
        </w:tc>
      </w:tr>
    </w:tbl>
    <w:p w14:paraId="49C380C3" w14:textId="5FB76DB4" w:rsidR="006C350D" w:rsidRPr="005A3AB7" w:rsidRDefault="006E25E3" w:rsidP="004F6AFF">
      <w:pPr>
        <w:spacing w:line="360" w:lineRule="auto"/>
        <w:rPr>
          <w:rFonts w:ascii="Arial" w:hAnsi="Arial" w:cs="Arial"/>
          <w:sz w:val="20"/>
          <w:szCs w:val="20"/>
        </w:rPr>
      </w:pPr>
      <w:r w:rsidRPr="005A3AB7">
        <w:rPr>
          <w:rFonts w:ascii="Arial" w:hAnsi="Arial" w:cs="Arial"/>
          <w:sz w:val="20"/>
          <w:szCs w:val="20"/>
        </w:rPr>
        <w:t>Fuente: Elaborado por la autora.</w:t>
      </w:r>
    </w:p>
    <w:p w14:paraId="7666028A" w14:textId="4D89D89B" w:rsidR="006C350D" w:rsidRPr="005A3AB7" w:rsidRDefault="006C350D">
      <w:pPr>
        <w:spacing w:after="160" w:line="259" w:lineRule="auto"/>
        <w:rPr>
          <w:rFonts w:ascii="Arial" w:hAnsi="Arial" w:cs="Arial"/>
          <w:lang w:val="es-VE"/>
        </w:rPr>
      </w:pPr>
      <w:r w:rsidRPr="005A3AB7">
        <w:rPr>
          <w:rFonts w:ascii="Arial" w:hAnsi="Arial" w:cs="Arial"/>
          <w:lang w:val="es-VE"/>
        </w:rPr>
        <w:br w:type="page"/>
      </w:r>
    </w:p>
    <w:p w14:paraId="4EC29A4E" w14:textId="5B732AF8" w:rsidR="006C350D" w:rsidRPr="005A3AB7" w:rsidRDefault="006C350D" w:rsidP="00C36ABC">
      <w:pPr>
        <w:pStyle w:val="Ttulo4"/>
        <w:jc w:val="center"/>
      </w:pPr>
      <w:bookmarkStart w:id="65" w:name="_Toc135638687"/>
      <w:bookmarkStart w:id="66" w:name="_Toc146749887"/>
      <w:r w:rsidRPr="005A3AB7">
        <w:lastRenderedPageBreak/>
        <w:t>Anexo A-5</w:t>
      </w:r>
      <w:bookmarkEnd w:id="65"/>
      <w:bookmarkEnd w:id="66"/>
    </w:p>
    <w:p w14:paraId="218036CA" w14:textId="77777777" w:rsidR="006C350D" w:rsidRPr="005A3AB7" w:rsidRDefault="006C350D" w:rsidP="006C350D">
      <w:pPr>
        <w:jc w:val="center"/>
        <w:rPr>
          <w:rFonts w:ascii="Arial" w:hAnsi="Arial" w:cs="Arial"/>
          <w:b/>
          <w:lang w:val="es-VE"/>
        </w:rPr>
      </w:pPr>
    </w:p>
    <w:p w14:paraId="3C47A2B4" w14:textId="3A2885E1" w:rsidR="006C350D" w:rsidRPr="005A3AB7" w:rsidRDefault="006C350D" w:rsidP="00D51D5A">
      <w:pPr>
        <w:pStyle w:val="Ttulo4"/>
        <w:jc w:val="center"/>
        <w:rPr>
          <w:lang w:val="es-VE"/>
        </w:rPr>
      </w:pPr>
      <w:bookmarkStart w:id="67" w:name="_Toc146749888"/>
      <w:r w:rsidRPr="005A3AB7">
        <w:rPr>
          <w:lang w:val="es-VE"/>
        </w:rPr>
        <w:t xml:space="preserve">Síntesis curricular </w:t>
      </w:r>
      <w:r w:rsidR="00F91C9D" w:rsidRPr="005A3AB7">
        <w:rPr>
          <w:lang w:val="es-VE"/>
        </w:rPr>
        <w:t>de la autora</w:t>
      </w:r>
      <w:bookmarkEnd w:id="67"/>
    </w:p>
    <w:p w14:paraId="427C4E43" w14:textId="77777777" w:rsidR="006C350D" w:rsidRPr="005A3AB7" w:rsidRDefault="006C350D" w:rsidP="006C350D">
      <w:pPr>
        <w:jc w:val="center"/>
        <w:rPr>
          <w:rFonts w:ascii="Arial" w:hAnsi="Arial" w:cs="Arial"/>
          <w:b/>
        </w:rPr>
      </w:pPr>
    </w:p>
    <w:p w14:paraId="35D329FF" w14:textId="77777777" w:rsidR="006C350D" w:rsidRPr="005A3AB7" w:rsidRDefault="006C350D" w:rsidP="006C350D">
      <w:pPr>
        <w:tabs>
          <w:tab w:val="left" w:pos="3686"/>
        </w:tabs>
        <w:jc w:val="both"/>
        <w:rPr>
          <w:rFonts w:ascii="Arial" w:hAnsi="Arial" w:cs="Arial"/>
          <w:shd w:val="clear" w:color="auto" w:fill="FFFFFF"/>
        </w:rPr>
      </w:pPr>
      <w:r w:rsidRPr="005A3AB7">
        <w:rPr>
          <w:rFonts w:ascii="Arial" w:hAnsi="Arial" w:cs="Arial"/>
          <w:shd w:val="clear" w:color="auto" w:fill="FFFFFF"/>
        </w:rPr>
        <w:t xml:space="preserve">Yudith del Carmen González Valecillos, C.I. 12552793. Formada en Relaciones Industriales (Tecnológico Antonio José de Sucre), Administración de Empresas (Universidad Bicentenaria de Aragua); postgrado en: Gerencia Pública (Universidad Nacional del Táchira),  Políticas Sociales y Gestión Local (Universidad de Artes y Ciencias Sociales – Chile), Doctora en Ciencias de la Educación (Universidad Pedagógica Experimental Libertador) Doctorante del Doctorado Latinoamericano en Educación: Políticas Públicas y Profesión Docente (Universidad Pedagógica Experimental Libertador).  Docente Asociada adscrita al Programa Ciencias de Ciencias Sociales y Económicas del Vicerrectorado de Planificación y Desarrollo Social de la Universidad Nacional Experimental de los Llanos Occidentales Ezequiel Zamora - Unellez – Venezuela Impartiendo los Subproyectos de Pregrado y Postgrado: Metodología de la Investigación, Investigación Social, Prácticas Profesionales I, Prácticas Profesionales II, Filosofía de la Ciencia, Política y Sociedad, Diseño y Formulación de Política Pública, Geopolítica del siglo XXI, Políticas Públicas, Políticas públicas, innovación curricular y medios tecnológicos,  </w:t>
      </w:r>
      <w:hyperlink r:id="rId63" w:history="1">
        <w:r w:rsidRPr="005A3AB7">
          <w:rPr>
            <w:rStyle w:val="Hipervnculo"/>
            <w:rFonts w:ascii="Arial" w:hAnsi="Arial" w:cs="Arial"/>
            <w:shd w:val="clear" w:color="auto" w:fill="FFFFFF"/>
            <w:lang w:val="es-VE"/>
          </w:rPr>
          <w:t>https://orcid.org/0000-0002-0205-5094</w:t>
        </w:r>
      </w:hyperlink>
      <w:r w:rsidRPr="005A3AB7">
        <w:rPr>
          <w:rStyle w:val="Hipervnculo"/>
          <w:rFonts w:ascii="Arial" w:hAnsi="Arial" w:cs="Arial"/>
          <w:shd w:val="clear" w:color="auto" w:fill="FFFFFF"/>
          <w:lang w:val="es-VE"/>
        </w:rPr>
        <w:t>.</w:t>
      </w:r>
      <w:r w:rsidRPr="005A3AB7">
        <w:rPr>
          <w:rFonts w:ascii="Arial" w:hAnsi="Arial" w:cs="Arial"/>
          <w:shd w:val="clear" w:color="auto" w:fill="FFFFFF"/>
        </w:rPr>
        <w:t xml:space="preserve">Investigadora B, acreditada por el Observatorio Nacional de Ciencia y Tecnología e Innovación (Oncti), investigadora principal para Venezuela del Centro Latinoamericano de Estudios en Epistemología, Pedagógica Paulo Reglus Neves. Editora – Fundadora de la Revista del Odlez. Asesora editorial de la revista científica Revepte. Adscrita a Centro Latinoamericano de Estudios en Epistemología, Pedagógica Paulo Reglus Neves. Publicaciones </w:t>
      </w:r>
      <w:r w:rsidRPr="005A3AB7">
        <w:rPr>
          <w:rFonts w:ascii="Arial" w:hAnsi="Arial" w:cs="Arial"/>
          <w:shd w:val="clear" w:color="auto" w:fill="FFFFFF"/>
          <w:lang w:val="es-VE"/>
        </w:rPr>
        <w:t>Ciudadanías y procesos subnacionales en América Latina</w:t>
      </w:r>
      <w:r w:rsidRPr="005A3AB7">
        <w:rPr>
          <w:rFonts w:ascii="Arial" w:hAnsi="Arial" w:cs="Arial"/>
          <w:shd w:val="clear" w:color="auto" w:fill="FFFFFF"/>
        </w:rPr>
        <w:t xml:space="preserve">  (libro compilado), </w:t>
      </w:r>
      <w:r w:rsidRPr="005A3AB7">
        <w:rPr>
          <w:rFonts w:ascii="Arial" w:eastAsiaTheme="minorHAnsi" w:hAnsi="Arial" w:cs="Arial"/>
          <w:shd w:val="clear" w:color="auto" w:fill="FFFFFF"/>
          <w:lang w:val="es-VE"/>
        </w:rPr>
        <w:t>América Latina: Educación y virtualización en el contexto de la pandemia</w:t>
      </w:r>
      <w:r w:rsidRPr="005A3AB7">
        <w:rPr>
          <w:rFonts w:ascii="Arial" w:hAnsi="Arial" w:cs="Arial"/>
          <w:shd w:val="clear" w:color="auto" w:fill="FFFFFF"/>
        </w:rPr>
        <w:t xml:space="preserve"> (capítulo de libro compilado) Participación de las instancias del Poder Popular dentro de las Universidades públicas del estado Barinas Venezuela. (Capítulo en libro compilado) Línea de investigación: Estado, Política y Sociedad.</w:t>
      </w:r>
    </w:p>
    <w:p w14:paraId="00FEE452" w14:textId="77777777" w:rsidR="006C350D" w:rsidRPr="005A3AB7" w:rsidRDefault="006C350D" w:rsidP="006C350D">
      <w:pPr>
        <w:spacing w:before="240"/>
        <w:jc w:val="both"/>
        <w:rPr>
          <w:rFonts w:ascii="Arial" w:hAnsi="Arial" w:cs="Arial"/>
          <w:sz w:val="21"/>
          <w:szCs w:val="21"/>
          <w:shd w:val="clear" w:color="auto" w:fill="FFFFFF"/>
        </w:rPr>
      </w:pPr>
    </w:p>
    <w:p w14:paraId="6C2F874A" w14:textId="77777777" w:rsidR="006C350D" w:rsidRPr="005A3AB7" w:rsidRDefault="006C350D" w:rsidP="004F6AFF">
      <w:pPr>
        <w:spacing w:line="360" w:lineRule="auto"/>
        <w:rPr>
          <w:rFonts w:ascii="Arial" w:hAnsi="Arial" w:cs="Arial"/>
        </w:rPr>
      </w:pPr>
    </w:p>
    <w:p w14:paraId="4DF79A0D" w14:textId="2EDDB7E5" w:rsidR="00F91C9D" w:rsidRPr="005A3AB7" w:rsidRDefault="00F91C9D">
      <w:pPr>
        <w:spacing w:after="160" w:line="259" w:lineRule="auto"/>
        <w:rPr>
          <w:rFonts w:ascii="Arial" w:hAnsi="Arial" w:cs="Arial"/>
        </w:rPr>
      </w:pPr>
      <w:r w:rsidRPr="005A3AB7">
        <w:rPr>
          <w:rFonts w:ascii="Arial" w:hAnsi="Arial" w:cs="Arial"/>
        </w:rPr>
        <w:br w:type="page"/>
      </w:r>
    </w:p>
    <w:p w14:paraId="7E94ABAA" w14:textId="2F45A569" w:rsidR="00F91C9D" w:rsidRPr="005A3AB7" w:rsidRDefault="00F91C9D" w:rsidP="00C36ABC">
      <w:pPr>
        <w:pStyle w:val="Ttulo4"/>
        <w:jc w:val="center"/>
      </w:pPr>
      <w:bookmarkStart w:id="68" w:name="_Toc135638689"/>
      <w:bookmarkStart w:id="69" w:name="_Toc146749889"/>
      <w:r w:rsidRPr="005A3AB7">
        <w:lastRenderedPageBreak/>
        <w:t>Anexo A-6</w:t>
      </w:r>
      <w:bookmarkEnd w:id="68"/>
      <w:bookmarkEnd w:id="69"/>
    </w:p>
    <w:p w14:paraId="288A925E" w14:textId="77777777" w:rsidR="00F91C9D" w:rsidRPr="005A3AB7" w:rsidRDefault="00F91C9D" w:rsidP="00F91C9D">
      <w:pPr>
        <w:jc w:val="center"/>
        <w:rPr>
          <w:rFonts w:ascii="Arial" w:hAnsi="Arial" w:cs="Arial"/>
          <w:b/>
          <w:lang w:val="es-VE"/>
        </w:rPr>
      </w:pPr>
    </w:p>
    <w:p w14:paraId="671DF27E" w14:textId="0D96E926" w:rsidR="00F91C9D" w:rsidRPr="005A3AB7" w:rsidRDefault="00F91C9D" w:rsidP="00D51D5A">
      <w:pPr>
        <w:pStyle w:val="Ttulo4"/>
        <w:jc w:val="center"/>
        <w:rPr>
          <w:lang w:val="es-VE"/>
        </w:rPr>
      </w:pPr>
      <w:bookmarkStart w:id="70" w:name="_Toc146749890"/>
      <w:r w:rsidRPr="005A3AB7">
        <w:rPr>
          <w:lang w:val="es-VE"/>
        </w:rPr>
        <w:t>Síntesis curricular de la tutora</w:t>
      </w:r>
      <w:bookmarkEnd w:id="70"/>
    </w:p>
    <w:p w14:paraId="385DFF27" w14:textId="77777777" w:rsidR="0020457C" w:rsidRPr="005A3AB7" w:rsidRDefault="0020457C" w:rsidP="0020457C">
      <w:pPr>
        <w:jc w:val="center"/>
        <w:rPr>
          <w:rFonts w:ascii="Arial" w:hAnsi="Arial" w:cs="Arial"/>
          <w:b/>
        </w:rPr>
      </w:pPr>
    </w:p>
    <w:p w14:paraId="09124966" w14:textId="25BEC805" w:rsidR="0020457C" w:rsidRPr="006D2A93" w:rsidRDefault="0020457C" w:rsidP="0020457C">
      <w:pPr>
        <w:pStyle w:val="Textoindependiente"/>
        <w:spacing w:line="216" w:lineRule="auto"/>
        <w:ind w:left="115" w:right="270"/>
        <w:jc w:val="both"/>
        <w:rPr>
          <w:rFonts w:ascii="Arial" w:hAnsi="Arial" w:cs="Arial"/>
        </w:rPr>
      </w:pPr>
      <w:r w:rsidRPr="005A3AB7">
        <w:rPr>
          <w:rFonts w:ascii="Arial" w:hAnsi="Arial" w:cs="Arial"/>
          <w:shd w:val="clear" w:color="auto" w:fill="FFFFFF"/>
          <w:lang w:val="pt-PT"/>
        </w:rPr>
        <w:t xml:space="preserve">Gilma Eladia Álamo Sánchez, C.I. 5179432. </w:t>
      </w:r>
      <w:r w:rsidRPr="005A3AB7">
        <w:rPr>
          <w:rFonts w:ascii="Arial" w:hAnsi="Arial" w:cs="Arial"/>
          <w:shd w:val="clear" w:color="auto" w:fill="FFFFFF"/>
        </w:rPr>
        <w:t xml:space="preserve">Formada en Sociología (Universidad del Zulia) Postgrado en: Gerencia de Personal (Universidad Nacional Experimental de las Fuerzas Armadas Nacionales Unexfa) Doctora en Ciencias de la Educación (Universidad Rafael Belloso Chacín URBE) Postdoctora en Investigación Emergente (Red de Investigadores de la Transcomplejidad Redit) Postdoctora en Epistemología e Innovaciones Educativas (Universidad Pedagógica Experimental Libertador). </w:t>
      </w:r>
      <w:r w:rsidRPr="005A3AB7">
        <w:rPr>
          <w:rFonts w:ascii="Arial" w:hAnsi="Arial" w:cs="Arial"/>
        </w:rPr>
        <w:t>Postgrado en Proyecciones y Perspectivas de los sistemas de protección social en el contexto de crisis regionales y mundiales 2022 FACSO, instituto Social del Mercosur, Cepal, Ministerio de Educación de Paraguay.</w:t>
      </w:r>
      <w:r w:rsidRPr="005A3AB7">
        <w:rPr>
          <w:rFonts w:ascii="Arial" w:hAnsi="Arial" w:cs="Arial"/>
          <w:shd w:val="clear" w:color="auto" w:fill="FFFFFF"/>
        </w:rPr>
        <w:t xml:space="preserve">  Docente Titular (jubilada) de la Universidad Politécnica Territorial del Estado Zulia Venezuela  </w:t>
      </w:r>
      <w:hyperlink r:id="rId64" w:history="1">
        <w:r w:rsidRPr="005A3AB7">
          <w:rPr>
            <w:rStyle w:val="Hipervnculo"/>
            <w:rFonts w:ascii="Arial" w:hAnsi="Arial" w:cs="Arial"/>
            <w:shd w:val="clear" w:color="auto" w:fill="FFFFFF"/>
            <w:lang w:val="es-CL"/>
          </w:rPr>
          <w:t>https://orcid.org/0000-0002-8342-65947</w:t>
        </w:r>
      </w:hyperlink>
      <w:r w:rsidRPr="005A3AB7">
        <w:rPr>
          <w:rStyle w:val="Hipervnculo"/>
          <w:rFonts w:ascii="Arial" w:hAnsi="Arial" w:cs="Arial"/>
          <w:shd w:val="clear" w:color="auto" w:fill="FFFFFF"/>
          <w:lang w:val="es-CL"/>
        </w:rPr>
        <w:t xml:space="preserve">  </w:t>
      </w:r>
      <w:r w:rsidRPr="005A3AB7">
        <w:rPr>
          <w:rFonts w:ascii="Arial" w:hAnsi="Arial" w:cs="Arial"/>
          <w:shd w:val="clear" w:color="auto" w:fill="FFFFFF"/>
        </w:rPr>
        <w:t xml:space="preserve">Investigadora de la Red de Investigadores de la Transcomplejidad REDIT, investigadora activa para Venezuela del Centro Latinoamericano de Estudios en Epistemología, Pedagógica Paulo Reglus Neves Cespe Directora de la Revista Venezolana de Pedagogía y Tecnologías Emergentes Revepte Adscrita a Centro Latinoamericano de Estudios en Epistemología, Pedagógica Paulo Reglus Neves. Miembro del Comité de Asesores de la Revista Petroglifos. </w:t>
      </w:r>
      <w:r w:rsidRPr="005A3AB7">
        <w:rPr>
          <w:rFonts w:ascii="Arial" w:hAnsi="Arial" w:cs="Arial"/>
        </w:rPr>
        <w:t xml:space="preserve">Miembro del Comité de Asesores Docentes de la Universidad Benito Juárez de México desde octubre 2020. Docente asesora en el Proyecto Academia Par Explora O´Higgins del grupo de Investigación e Innovación Escolar desde el 2021 de la Universidad de O’Higgins, Chile. Evaluadora de Proyectos de proyectos para la Universidad César Vallejo de Perú  </w:t>
      </w:r>
      <w:r w:rsidRPr="005A3AB7">
        <w:rPr>
          <w:rFonts w:ascii="Arial" w:hAnsi="Arial" w:cs="Arial"/>
          <w:shd w:val="clear" w:color="auto" w:fill="FFFFFF"/>
        </w:rPr>
        <w:t xml:space="preserve">Publicaciones: </w:t>
      </w:r>
      <w:r w:rsidRPr="005A3AB7">
        <w:rPr>
          <w:rFonts w:ascii="Arial" w:hAnsi="Arial" w:cs="Arial"/>
        </w:rPr>
        <w:t>Libros</w:t>
      </w:r>
      <w:r w:rsidRPr="005A3AB7">
        <w:rPr>
          <w:rFonts w:ascii="Arial" w:hAnsi="Arial" w:cs="Arial"/>
          <w:spacing w:val="-12"/>
        </w:rPr>
        <w:t xml:space="preserve"> </w:t>
      </w:r>
      <w:r w:rsidRPr="005A3AB7">
        <w:rPr>
          <w:rFonts w:ascii="Arial" w:hAnsi="Arial" w:cs="Arial"/>
        </w:rPr>
        <w:t>Hacia</w:t>
      </w:r>
      <w:r w:rsidRPr="005A3AB7">
        <w:rPr>
          <w:rFonts w:ascii="Arial" w:hAnsi="Arial" w:cs="Arial"/>
          <w:spacing w:val="-12"/>
        </w:rPr>
        <w:t xml:space="preserve"> </w:t>
      </w:r>
      <w:r w:rsidRPr="005A3AB7">
        <w:rPr>
          <w:rFonts w:ascii="Arial" w:hAnsi="Arial" w:cs="Arial"/>
        </w:rPr>
        <w:t>una</w:t>
      </w:r>
      <w:r w:rsidRPr="005A3AB7">
        <w:rPr>
          <w:rFonts w:ascii="Arial" w:hAnsi="Arial" w:cs="Arial"/>
          <w:spacing w:val="-12"/>
        </w:rPr>
        <w:t xml:space="preserve"> </w:t>
      </w:r>
      <w:r w:rsidRPr="005A3AB7">
        <w:rPr>
          <w:rFonts w:ascii="Arial" w:hAnsi="Arial" w:cs="Arial"/>
        </w:rPr>
        <w:t>metodología</w:t>
      </w:r>
      <w:r w:rsidRPr="005A3AB7">
        <w:rPr>
          <w:rFonts w:ascii="Arial" w:hAnsi="Arial" w:cs="Arial"/>
          <w:spacing w:val="-11"/>
        </w:rPr>
        <w:t xml:space="preserve"> </w:t>
      </w:r>
      <w:r w:rsidRPr="005A3AB7">
        <w:rPr>
          <w:rFonts w:ascii="Arial" w:hAnsi="Arial" w:cs="Arial"/>
        </w:rPr>
        <w:t>para</w:t>
      </w:r>
      <w:r w:rsidRPr="005A3AB7">
        <w:rPr>
          <w:rFonts w:ascii="Arial" w:hAnsi="Arial" w:cs="Arial"/>
          <w:spacing w:val="-13"/>
        </w:rPr>
        <w:t xml:space="preserve"> </w:t>
      </w:r>
      <w:r w:rsidRPr="005A3AB7">
        <w:rPr>
          <w:rFonts w:ascii="Arial" w:hAnsi="Arial" w:cs="Arial"/>
        </w:rPr>
        <w:t>la</w:t>
      </w:r>
      <w:r w:rsidRPr="005A3AB7">
        <w:rPr>
          <w:rFonts w:ascii="Arial" w:hAnsi="Arial" w:cs="Arial"/>
          <w:spacing w:val="-12"/>
        </w:rPr>
        <w:t xml:space="preserve"> </w:t>
      </w:r>
      <w:r w:rsidRPr="005A3AB7">
        <w:rPr>
          <w:rFonts w:ascii="Arial" w:hAnsi="Arial" w:cs="Arial"/>
        </w:rPr>
        <w:t>investigación</w:t>
      </w:r>
      <w:r w:rsidRPr="005A3AB7">
        <w:rPr>
          <w:rFonts w:ascii="Arial" w:hAnsi="Arial" w:cs="Arial"/>
          <w:spacing w:val="-7"/>
        </w:rPr>
        <w:t xml:space="preserve"> </w:t>
      </w:r>
      <w:r w:rsidRPr="005A3AB7">
        <w:rPr>
          <w:rFonts w:ascii="Arial" w:hAnsi="Arial" w:cs="Arial"/>
        </w:rPr>
        <w:t>tecnológica</w:t>
      </w:r>
      <w:r w:rsidRPr="005A3AB7">
        <w:rPr>
          <w:rFonts w:ascii="Arial" w:hAnsi="Arial" w:cs="Arial"/>
          <w:spacing w:val="-12"/>
        </w:rPr>
        <w:t xml:space="preserve"> </w:t>
      </w:r>
      <w:r w:rsidRPr="005A3AB7">
        <w:rPr>
          <w:rFonts w:ascii="Arial" w:hAnsi="Arial" w:cs="Arial"/>
        </w:rPr>
        <w:t>Ediciones</w:t>
      </w:r>
      <w:r w:rsidRPr="005A3AB7">
        <w:rPr>
          <w:rFonts w:ascii="Arial" w:hAnsi="Arial" w:cs="Arial"/>
          <w:spacing w:val="-10"/>
        </w:rPr>
        <w:t xml:space="preserve"> </w:t>
      </w:r>
      <w:r w:rsidRPr="005A3AB7">
        <w:rPr>
          <w:rFonts w:ascii="Arial" w:hAnsi="Arial" w:cs="Arial"/>
        </w:rPr>
        <w:t>Astro</w:t>
      </w:r>
      <w:r w:rsidRPr="005A3AB7">
        <w:rPr>
          <w:rFonts w:ascii="Arial" w:hAnsi="Arial" w:cs="Arial"/>
          <w:spacing w:val="-58"/>
        </w:rPr>
        <w:t xml:space="preserve"> </w:t>
      </w:r>
      <w:r w:rsidRPr="005A3AB7">
        <w:rPr>
          <w:rFonts w:ascii="Arial" w:hAnsi="Arial" w:cs="Arial"/>
        </w:rPr>
        <w:t>Data,</w:t>
      </w:r>
      <w:r w:rsidRPr="005A3AB7">
        <w:rPr>
          <w:rFonts w:ascii="Arial" w:hAnsi="Arial" w:cs="Arial"/>
          <w:spacing w:val="-1"/>
        </w:rPr>
        <w:t xml:space="preserve"> </w:t>
      </w:r>
      <w:r w:rsidRPr="005A3AB7">
        <w:rPr>
          <w:rFonts w:ascii="Arial" w:hAnsi="Arial" w:cs="Arial"/>
        </w:rPr>
        <w:t>S.A.</w:t>
      </w:r>
      <w:r w:rsidRPr="005A3AB7">
        <w:rPr>
          <w:rFonts w:ascii="Arial" w:hAnsi="Arial" w:cs="Arial"/>
          <w:spacing w:val="2"/>
        </w:rPr>
        <w:t xml:space="preserve"> </w:t>
      </w:r>
      <w:r w:rsidRPr="005A3AB7">
        <w:rPr>
          <w:rFonts w:ascii="Arial" w:hAnsi="Arial" w:cs="Arial"/>
        </w:rPr>
        <w:t>ISBN 980-12-1977-7  Ética gerencial en los institutos de educación</w:t>
      </w:r>
      <w:r w:rsidRPr="005A3AB7">
        <w:rPr>
          <w:rFonts w:ascii="Arial" w:hAnsi="Arial" w:cs="Arial"/>
          <w:spacing w:val="1"/>
        </w:rPr>
        <w:t xml:space="preserve"> </w:t>
      </w:r>
      <w:r w:rsidRPr="005A3AB7">
        <w:rPr>
          <w:rFonts w:ascii="Arial" w:hAnsi="Arial" w:cs="Arial"/>
        </w:rPr>
        <w:t>tecnológica Editorial</w:t>
      </w:r>
      <w:r w:rsidRPr="005A3AB7">
        <w:rPr>
          <w:rFonts w:ascii="Arial" w:hAnsi="Arial" w:cs="Arial"/>
          <w:spacing w:val="1"/>
        </w:rPr>
        <w:t xml:space="preserve"> </w:t>
      </w:r>
      <w:r w:rsidRPr="005A3AB7">
        <w:rPr>
          <w:rFonts w:ascii="Arial" w:hAnsi="Arial" w:cs="Arial"/>
        </w:rPr>
        <w:t>académica</w:t>
      </w:r>
      <w:r w:rsidRPr="005A3AB7">
        <w:rPr>
          <w:rFonts w:ascii="Arial" w:hAnsi="Arial" w:cs="Arial"/>
          <w:spacing w:val="-2"/>
        </w:rPr>
        <w:t xml:space="preserve"> </w:t>
      </w:r>
      <w:r w:rsidRPr="005A3AB7">
        <w:rPr>
          <w:rFonts w:ascii="Arial" w:hAnsi="Arial" w:cs="Arial"/>
        </w:rPr>
        <w:t>Española</w:t>
      </w:r>
      <w:r w:rsidRPr="005A3AB7">
        <w:rPr>
          <w:rFonts w:ascii="Arial" w:hAnsi="Arial" w:cs="Arial"/>
          <w:spacing w:val="1"/>
        </w:rPr>
        <w:t xml:space="preserve"> </w:t>
      </w:r>
      <w:r w:rsidRPr="005A3AB7">
        <w:rPr>
          <w:rFonts w:ascii="Arial" w:hAnsi="Arial" w:cs="Arial"/>
        </w:rPr>
        <w:t>ISBN</w:t>
      </w:r>
      <w:r w:rsidRPr="005A3AB7">
        <w:rPr>
          <w:rFonts w:ascii="Arial" w:hAnsi="Arial" w:cs="Arial"/>
          <w:spacing w:val="-1"/>
        </w:rPr>
        <w:t xml:space="preserve"> </w:t>
      </w:r>
      <w:r w:rsidRPr="005A3AB7">
        <w:rPr>
          <w:rFonts w:ascii="Arial" w:hAnsi="Arial" w:cs="Arial"/>
        </w:rPr>
        <w:t>13: 978-3-8465-6046-4</w:t>
      </w:r>
      <w:r w:rsidRPr="005A3AB7">
        <w:rPr>
          <w:rFonts w:ascii="Arial" w:hAnsi="Arial" w:cs="Arial"/>
          <w:spacing w:val="46"/>
        </w:rPr>
        <w:t xml:space="preserve"> </w:t>
      </w:r>
      <w:r w:rsidRPr="005A3AB7">
        <w:rPr>
          <w:rFonts w:ascii="Arial" w:hAnsi="Arial" w:cs="Arial"/>
        </w:rPr>
        <w:t>ISBN 10:</w:t>
      </w:r>
      <w:r w:rsidRPr="005A3AB7">
        <w:rPr>
          <w:rFonts w:ascii="Arial" w:hAnsi="Arial" w:cs="Arial"/>
          <w:spacing w:val="-1"/>
        </w:rPr>
        <w:t xml:space="preserve"> </w:t>
      </w:r>
      <w:r w:rsidRPr="005A3AB7">
        <w:rPr>
          <w:rFonts w:ascii="Arial" w:hAnsi="Arial" w:cs="Arial"/>
        </w:rPr>
        <w:t>3846560464  Plan Nacional de Formación y Actualización Curricular de los IUT, CU y UPT y</w:t>
      </w:r>
      <w:r w:rsidRPr="005A3AB7">
        <w:rPr>
          <w:rFonts w:ascii="Arial" w:hAnsi="Arial" w:cs="Arial"/>
          <w:spacing w:val="1"/>
        </w:rPr>
        <w:t xml:space="preserve"> </w:t>
      </w:r>
      <w:r w:rsidRPr="005A3AB7">
        <w:rPr>
          <w:rFonts w:ascii="Arial" w:hAnsi="Arial" w:cs="Arial"/>
        </w:rPr>
        <w:t>las comisiones de curricultores y curricultoras en el contexto de las</w:t>
      </w:r>
      <w:r w:rsidRPr="005A3AB7">
        <w:rPr>
          <w:rFonts w:ascii="Arial" w:hAnsi="Arial" w:cs="Arial"/>
          <w:spacing w:val="1"/>
        </w:rPr>
        <w:t xml:space="preserve"> </w:t>
      </w:r>
      <w:r w:rsidRPr="005A3AB7">
        <w:rPr>
          <w:rFonts w:ascii="Arial" w:hAnsi="Arial" w:cs="Arial"/>
        </w:rPr>
        <w:t>regiones de</w:t>
      </w:r>
      <w:r w:rsidRPr="005A3AB7">
        <w:rPr>
          <w:rFonts w:ascii="Arial" w:hAnsi="Arial" w:cs="Arial"/>
          <w:spacing w:val="1"/>
        </w:rPr>
        <w:t xml:space="preserve"> </w:t>
      </w:r>
      <w:r w:rsidRPr="005A3AB7">
        <w:rPr>
          <w:rFonts w:ascii="Arial" w:hAnsi="Arial" w:cs="Arial"/>
        </w:rPr>
        <w:t>desarrollo</w:t>
      </w:r>
      <w:r w:rsidRPr="005A3AB7">
        <w:rPr>
          <w:rFonts w:ascii="Arial" w:hAnsi="Arial" w:cs="Arial"/>
          <w:spacing w:val="-1"/>
        </w:rPr>
        <w:t xml:space="preserve"> </w:t>
      </w:r>
      <w:r w:rsidRPr="005A3AB7">
        <w:rPr>
          <w:rFonts w:ascii="Arial" w:hAnsi="Arial" w:cs="Arial"/>
        </w:rPr>
        <w:t>integral de la</w:t>
      </w:r>
      <w:r w:rsidRPr="005A3AB7">
        <w:rPr>
          <w:rFonts w:ascii="Arial" w:hAnsi="Arial" w:cs="Arial"/>
          <w:spacing w:val="-1"/>
        </w:rPr>
        <w:t xml:space="preserve"> </w:t>
      </w:r>
      <w:r w:rsidRPr="005A3AB7">
        <w:rPr>
          <w:rFonts w:ascii="Arial" w:hAnsi="Arial" w:cs="Arial"/>
        </w:rPr>
        <w:t>nación</w:t>
      </w:r>
      <w:r w:rsidRPr="005A3AB7">
        <w:rPr>
          <w:rFonts w:ascii="Arial" w:hAnsi="Arial" w:cs="Arial"/>
          <w:spacing w:val="-1"/>
        </w:rPr>
        <w:t xml:space="preserve"> </w:t>
      </w:r>
      <w:r w:rsidRPr="005A3AB7">
        <w:rPr>
          <w:rFonts w:ascii="Arial" w:hAnsi="Arial" w:cs="Arial"/>
        </w:rPr>
        <w:t xml:space="preserve">ISBN: 978-980-12-9251-7  Artículos: </w:t>
      </w:r>
      <w:r w:rsidRPr="005A3AB7">
        <w:rPr>
          <w:rFonts w:ascii="Arial" w:hAnsi="Arial" w:cs="Arial"/>
          <w:shd w:val="clear" w:color="auto" w:fill="FFFFFF"/>
        </w:rPr>
        <w:t xml:space="preserve">La educación universitaria en Venezuela: Más allá de los límites. </w:t>
      </w:r>
      <w:r w:rsidRPr="005A3AB7">
        <w:rPr>
          <w:rFonts w:ascii="Arial" w:hAnsi="Arial" w:cs="Arial"/>
        </w:rPr>
        <w:t>Aprendizaje en Servicio en el programa de Formación Fundamental de la Universidad de Talca, Lineamientos para Evaluar la Calidad de la Educación en Venezuela, Memorias Visión 2021 Paradigma Emergente de la complejidad a la transcomplejidad</w:t>
      </w:r>
      <w:r w:rsidRPr="005A3AB7">
        <w:rPr>
          <w:rFonts w:ascii="Arial" w:hAnsi="Arial" w:cs="Arial"/>
          <w:shd w:val="clear" w:color="auto" w:fill="FFFFFF"/>
        </w:rPr>
        <w:t xml:space="preserve"> (libro compilado), Complejidad, Interdisciplinariedad, Transdisciplinariedad: Una mirada Abarcante (libre compilado) Línea de investigación. Línea de Investigación </w:t>
      </w:r>
      <w:r w:rsidRPr="005A3AB7">
        <w:rPr>
          <w:rFonts w:ascii="Arial" w:hAnsi="Arial" w:cs="Arial"/>
        </w:rPr>
        <w:t>Epistemología, Investigación, Pedagogía y Problemas Sociales</w:t>
      </w:r>
      <w:r w:rsidRPr="006D2A93">
        <w:rPr>
          <w:rFonts w:ascii="Arial" w:hAnsi="Arial" w:cs="Arial"/>
        </w:rPr>
        <w:t xml:space="preserve">  </w:t>
      </w:r>
    </w:p>
    <w:p w14:paraId="0AE4977F" w14:textId="77777777" w:rsidR="00F91C9D" w:rsidRPr="00A0569E" w:rsidRDefault="00F91C9D" w:rsidP="004F6AFF">
      <w:pPr>
        <w:spacing w:line="360" w:lineRule="auto"/>
        <w:rPr>
          <w:rFonts w:ascii="Arial" w:hAnsi="Arial" w:cs="Arial"/>
          <w:lang w:val="en-US"/>
        </w:rPr>
      </w:pPr>
    </w:p>
    <w:sectPr w:rsidR="00F91C9D" w:rsidRPr="00A0569E" w:rsidSect="0056228E">
      <w:headerReference w:type="default" r:id="rId65"/>
      <w:footerReference w:type="default" r:id="rId66"/>
      <w:headerReference w:type="first" r:id="rId67"/>
      <w:pgSz w:w="12240" w:h="15840"/>
      <w:pgMar w:top="1440" w:right="1440" w:bottom="1440" w:left="1440"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C7B68B" w16cex:dateUtc="2024-04-15T18:22:00Z"/>
  <w16cex:commentExtensible w16cex:durableId="29C7B98C" w16cex:dateUtc="2024-04-15T18:34:00Z"/>
  <w16cex:commentExtensible w16cex:durableId="29C7B9F4" w16cex:dateUtc="2024-04-15T18:36:00Z"/>
  <w16cex:commentExtensible w16cex:durableId="29C7BA24" w16cex:dateUtc="2024-04-15T18:37:00Z"/>
  <w16cex:commentExtensible w16cex:durableId="29C7BA37" w16cex:dateUtc="2024-04-15T18:37:00Z"/>
  <w16cex:commentExtensible w16cex:durableId="29C7BB5A" w16cex:dateUtc="2024-04-15T18:42:00Z"/>
  <w16cex:commentExtensible w16cex:durableId="29C7BC08" w16cex:dateUtc="2024-04-15T18:45:00Z"/>
  <w16cex:commentExtensible w16cex:durableId="29C7BC4D" w16cex:dateUtc="2024-04-15T18:46:00Z"/>
  <w16cex:commentExtensible w16cex:durableId="29C7BC70" w16cex:dateUtc="2024-04-15T1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0D3F57" w16cid:durableId="29C7B68B"/>
  <w16cid:commentId w16cid:paraId="288F66B3" w16cid:durableId="29C7B98C"/>
  <w16cid:commentId w16cid:paraId="277CBB97" w16cid:durableId="29C7B9F4"/>
  <w16cid:commentId w16cid:paraId="0AA01CE5" w16cid:durableId="29C7BA24"/>
  <w16cid:commentId w16cid:paraId="0ABD3ED5" w16cid:durableId="29C7BA37"/>
  <w16cid:commentId w16cid:paraId="6DA31CE3" w16cid:durableId="29C7BB5A"/>
  <w16cid:commentId w16cid:paraId="286606B7" w16cid:durableId="29C7BC08"/>
  <w16cid:commentId w16cid:paraId="1DE08AAF" w16cid:durableId="29C7BC4D"/>
  <w16cid:commentId w16cid:paraId="4687B071" w16cid:durableId="29C7BC7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71115" w14:textId="77777777" w:rsidR="0053711B" w:rsidRDefault="0053711B" w:rsidP="000750C5">
      <w:r>
        <w:separator/>
      </w:r>
    </w:p>
  </w:endnote>
  <w:endnote w:type="continuationSeparator" w:id="0">
    <w:p w14:paraId="1BB99762" w14:textId="77777777" w:rsidR="0053711B" w:rsidRDefault="0053711B" w:rsidP="0007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oto Sans CJK SC Regular">
    <w:charset w:val="01"/>
    <w:family w:val="auto"/>
    <w:pitch w:val="variable"/>
  </w:font>
  <w:font w:name="FreeSans">
    <w:altName w:val="Arial"/>
    <w:charset w:val="00"/>
    <w:family w:val="swiss"/>
    <w:pitch w:val="default"/>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Myriad Web Pro">
    <w:altName w:val="Myriad Web Pro"/>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A92D9" w14:textId="4947529E" w:rsidR="009B5780" w:rsidRPr="00FC5843" w:rsidRDefault="009B5780">
    <w:pPr>
      <w:pStyle w:val="Piedepgina"/>
      <w:jc w:val="center"/>
      <w:rPr>
        <w:rFonts w:ascii="Times New Roman" w:hAnsi="Times New Roman"/>
      </w:rPr>
    </w:pPr>
  </w:p>
  <w:p w14:paraId="06B07C15" w14:textId="77777777" w:rsidR="009B5780" w:rsidRPr="0092585E" w:rsidRDefault="009B5780">
    <w:pPr>
      <w:pStyle w:val="Piedepgina"/>
      <w:rPr>
        <w:color w:val="000000" w:themeColor="text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9FFD0" w14:textId="77777777" w:rsidR="0053711B" w:rsidRDefault="0053711B" w:rsidP="000750C5">
      <w:r>
        <w:separator/>
      </w:r>
    </w:p>
  </w:footnote>
  <w:footnote w:type="continuationSeparator" w:id="0">
    <w:p w14:paraId="22283CAD" w14:textId="77777777" w:rsidR="0053711B" w:rsidRDefault="0053711B" w:rsidP="000750C5">
      <w:r>
        <w:continuationSeparator/>
      </w:r>
    </w:p>
  </w:footnote>
  <w:footnote w:id="1">
    <w:p w14:paraId="77F60930" w14:textId="689C47A0" w:rsidR="009B5780" w:rsidRPr="00E07A3F" w:rsidRDefault="009B5780">
      <w:pPr>
        <w:pStyle w:val="Textonotapie"/>
        <w:rPr>
          <w:rFonts w:ascii="Arial" w:hAnsi="Arial" w:cs="Arial"/>
        </w:rPr>
      </w:pPr>
      <w:r w:rsidRPr="00E07A3F">
        <w:rPr>
          <w:rStyle w:val="Refdenotaalpie"/>
          <w:rFonts w:ascii="Arial" w:hAnsi="Arial" w:cs="Arial"/>
        </w:rPr>
        <w:footnoteRef/>
      </w:r>
      <w:r w:rsidRPr="00E07A3F">
        <w:rPr>
          <w:rFonts w:ascii="Arial" w:hAnsi="Arial" w:cs="Arial"/>
        </w:rPr>
        <w:t xml:space="preserve"> Acuerdo General sobre Aranceles Aduaneros y Comercio.</w:t>
      </w:r>
    </w:p>
  </w:footnote>
  <w:footnote w:id="2">
    <w:p w14:paraId="28384732" w14:textId="03CE7F29" w:rsidR="009B5780" w:rsidRPr="0071028A" w:rsidRDefault="009B5780" w:rsidP="00BB01BF">
      <w:pPr>
        <w:jc w:val="both"/>
        <w:rPr>
          <w:rFonts w:ascii="Arial" w:hAnsi="Arial" w:cs="Arial"/>
        </w:rPr>
      </w:pPr>
      <w:r w:rsidRPr="0071028A">
        <w:rPr>
          <w:rStyle w:val="Refdenotaalpie"/>
          <w:rFonts w:ascii="Arial" w:hAnsi="Arial" w:cs="Arial"/>
          <w:sz w:val="20"/>
          <w:szCs w:val="20"/>
        </w:rPr>
        <w:footnoteRef/>
      </w:r>
      <w:r w:rsidRPr="0071028A">
        <w:rPr>
          <w:rFonts w:ascii="Arial" w:hAnsi="Arial" w:cs="Arial"/>
          <w:sz w:val="20"/>
          <w:szCs w:val="20"/>
        </w:rPr>
        <w:t xml:space="preserve"> Multilateralismo Latinoamericano Postl</w:t>
      </w:r>
      <w:r>
        <w:rPr>
          <w:rFonts w:ascii="Arial" w:hAnsi="Arial" w:cs="Arial"/>
          <w:sz w:val="20"/>
          <w:szCs w:val="20"/>
        </w:rPr>
        <w:t xml:space="preserve">iberal.  Termino expresado por </w:t>
      </w:r>
      <w:r w:rsidRPr="0071028A">
        <w:rPr>
          <w:rFonts w:ascii="Arial" w:hAnsi="Arial" w:cs="Arial"/>
          <w:sz w:val="20"/>
          <w:szCs w:val="20"/>
        </w:rPr>
        <w:t>Serbín, A. (2010). Leer América Latina: ¿un multilateralismo sui-generis?</w:t>
      </w:r>
      <w:r w:rsidRPr="0071028A">
        <w:rPr>
          <w:rFonts w:ascii="Arial" w:hAnsi="Arial" w:cs="Arial"/>
        </w:rPr>
        <w:t xml:space="preserve"> </w:t>
      </w:r>
    </w:p>
  </w:footnote>
  <w:footnote w:id="3">
    <w:p w14:paraId="12100542" w14:textId="07681310" w:rsidR="009B5780" w:rsidRPr="00CE5746" w:rsidRDefault="009B5780" w:rsidP="00BB01BF">
      <w:pPr>
        <w:pStyle w:val="Textonotapie"/>
        <w:jc w:val="both"/>
        <w:rPr>
          <w:rFonts w:ascii="Arial" w:hAnsi="Arial" w:cs="Arial"/>
        </w:rPr>
      </w:pPr>
      <w:r w:rsidRPr="00E07A3F">
        <w:rPr>
          <w:rStyle w:val="Refdenotaalpie"/>
          <w:rFonts w:ascii="Arial" w:hAnsi="Arial" w:cs="Arial"/>
        </w:rPr>
        <w:footnoteRef/>
      </w:r>
      <w:r w:rsidRPr="00E07A3F">
        <w:rPr>
          <w:rFonts w:ascii="Arial" w:hAnsi="Arial" w:cs="Arial"/>
        </w:rPr>
        <w:t xml:space="preserve"> </w:t>
      </w:r>
      <w:r>
        <w:rPr>
          <w:rFonts w:ascii="Arial" w:hAnsi="Arial" w:cs="Arial"/>
          <w:lang w:eastAsia="es-ES_tradnl"/>
        </w:rPr>
        <w:t xml:space="preserve">Los derechos sociales, son los </w:t>
      </w:r>
      <w:r w:rsidRPr="00E07A3F">
        <w:rPr>
          <w:rFonts w:ascii="Arial" w:hAnsi="Arial" w:cs="Arial"/>
          <w:lang w:eastAsia="es-ES_tradnl"/>
        </w:rPr>
        <w:t xml:space="preserve">derechos de segunda generación lo que significa que son del </w:t>
      </w:r>
      <w:r w:rsidRPr="00E07A3F">
        <w:rPr>
          <w:rFonts w:ascii="Arial" w:hAnsi="Arial" w:cs="Arial"/>
        </w:rPr>
        <w:t>Estado</w:t>
      </w:r>
      <w:r w:rsidRPr="00CE5746">
        <w:rPr>
          <w:rFonts w:ascii="Arial" w:hAnsi="Arial" w:cs="Arial"/>
        </w:rPr>
        <w:t xml:space="preserve"> Social de Derecho, consagrados en normas constitucionales, buscan ser accesibles y disfrutables. Tienen conexión efectiva, en algunos casos con los de primera generación. (derechos civiles y políticos) algunos surgen a partir de la declaración de 1948 (Declaración Universal de los Derechos Humanos).</w:t>
      </w:r>
    </w:p>
  </w:footnote>
  <w:footnote w:id="4">
    <w:p w14:paraId="0E90BA44" w14:textId="0EFC263A" w:rsidR="009B5780" w:rsidRPr="00E048C5" w:rsidRDefault="009B5780">
      <w:pPr>
        <w:pStyle w:val="Textonotapie"/>
        <w:rPr>
          <w:rFonts w:ascii="Times New Roman" w:hAnsi="Times New Roman" w:cs="Times New Roman"/>
        </w:rPr>
      </w:pPr>
      <w:r w:rsidRPr="00E048C5">
        <w:rPr>
          <w:rStyle w:val="Refdenotaalpie"/>
          <w:rFonts w:ascii="Times New Roman" w:hAnsi="Times New Roman" w:cs="Times New Roman"/>
        </w:rPr>
        <w:footnoteRef/>
      </w:r>
      <w:r w:rsidRPr="00E048C5">
        <w:rPr>
          <w:rFonts w:ascii="Times New Roman" w:hAnsi="Times New Roman" w:cs="Times New Roman"/>
        </w:rPr>
        <w:t xml:space="preserve"> </w:t>
      </w:r>
      <w:r w:rsidRPr="00D637B7">
        <w:rPr>
          <w:rFonts w:ascii="Arial" w:hAnsi="Arial" w:cs="Arial"/>
        </w:rPr>
        <w:t>Responsabilidad</w:t>
      </w:r>
      <w:r w:rsidRPr="00E048C5">
        <w:rPr>
          <w:rFonts w:ascii="Times New Roman" w:hAnsi="Times New Roman" w:cs="Times New Roman"/>
        </w:rPr>
        <w:t>.</w:t>
      </w:r>
    </w:p>
  </w:footnote>
  <w:footnote w:id="5">
    <w:p w14:paraId="5D328746" w14:textId="2E85A2C4" w:rsidR="009B5780" w:rsidRPr="002D769F" w:rsidRDefault="009B5780" w:rsidP="003D1A78">
      <w:pPr>
        <w:jc w:val="both"/>
        <w:rPr>
          <w:rFonts w:ascii="Arial" w:hAnsi="Arial" w:cs="Arial"/>
          <w:color w:val="auto"/>
          <w:sz w:val="20"/>
          <w:szCs w:val="20"/>
          <w:lang w:val="es-VE" w:eastAsia="es-VE"/>
        </w:rPr>
      </w:pPr>
      <w:r w:rsidRPr="002D769F">
        <w:rPr>
          <w:rStyle w:val="Refdenotaalpie"/>
          <w:rFonts w:ascii="Arial" w:hAnsi="Arial" w:cs="Arial"/>
          <w:sz w:val="20"/>
          <w:szCs w:val="20"/>
        </w:rPr>
        <w:footnoteRef/>
      </w:r>
      <w:r w:rsidRPr="002D769F">
        <w:rPr>
          <w:rFonts w:ascii="Arial" w:hAnsi="Arial" w:cs="Arial"/>
          <w:sz w:val="20"/>
          <w:szCs w:val="20"/>
        </w:rPr>
        <w:t xml:space="preserve"> </w:t>
      </w:r>
      <w:r w:rsidRPr="002D769F">
        <w:rPr>
          <w:rFonts w:ascii="Arial" w:hAnsi="Arial" w:cs="Arial"/>
          <w:color w:val="auto"/>
          <w:sz w:val="20"/>
          <w:szCs w:val="20"/>
          <w:lang w:val="es-VE" w:eastAsia="es-VE"/>
        </w:rPr>
        <w:t xml:space="preserve">En todo orden jurídico hay ciertas normas que otorgan a determinados hechos la calidad de crear derecho, o sea, los erigen en actos generadores de normas </w:t>
      </w:r>
      <w:r w:rsidRPr="002D769F">
        <w:rPr>
          <w:rFonts w:ascii="Arial" w:hAnsi="Arial" w:cs="Arial"/>
          <w:i/>
          <w:iCs/>
          <w:color w:val="auto"/>
          <w:sz w:val="20"/>
          <w:szCs w:val="20"/>
          <w:lang w:val="es-VE" w:eastAsia="es-VE"/>
        </w:rPr>
        <w:t xml:space="preserve">(normerzeugende Tatbestánde) </w:t>
      </w:r>
      <w:r w:rsidRPr="002D769F">
        <w:rPr>
          <w:rFonts w:ascii="Arial" w:hAnsi="Arial" w:cs="Arial"/>
          <w:iCs/>
          <w:color w:val="auto"/>
          <w:sz w:val="20"/>
          <w:szCs w:val="20"/>
          <w:lang w:val="es-VE" w:eastAsia="es-VE"/>
        </w:rPr>
        <w:t>(Barberis, 1982, p. 4).</w:t>
      </w:r>
    </w:p>
    <w:p w14:paraId="767C6B8F" w14:textId="77777777" w:rsidR="009B5780" w:rsidRDefault="009B5780" w:rsidP="003D1A78">
      <w:pPr>
        <w:pStyle w:val="Textonotapie"/>
      </w:pPr>
    </w:p>
  </w:footnote>
  <w:footnote w:id="6">
    <w:p w14:paraId="20F91F6A" w14:textId="03BEA968" w:rsidR="009B5780" w:rsidRPr="00A172F6" w:rsidRDefault="009B5780" w:rsidP="00877659">
      <w:pPr>
        <w:pStyle w:val="Textonotapie"/>
        <w:jc w:val="both"/>
        <w:rPr>
          <w:rFonts w:ascii="Arial" w:hAnsi="Arial" w:cs="Arial"/>
        </w:rPr>
      </w:pPr>
      <w:r w:rsidRPr="00A172F6">
        <w:rPr>
          <w:rStyle w:val="Refdenotaalpie"/>
          <w:rFonts w:ascii="Arial" w:hAnsi="Arial" w:cs="Arial"/>
        </w:rPr>
        <w:footnoteRef/>
      </w:r>
      <w:r w:rsidRPr="00A172F6">
        <w:rPr>
          <w:rFonts w:ascii="Arial" w:hAnsi="Arial" w:cs="Arial"/>
        </w:rPr>
        <w:t xml:space="preserve"> Los juegos lingüísticos, constituyen instrumentos y técnicas que utilizados en el aprendizaje del idioma hacen de éste un proceso más motivador, activo e interesante.  </w:t>
      </w:r>
    </w:p>
  </w:footnote>
  <w:footnote w:id="7">
    <w:p w14:paraId="1525FC0E" w14:textId="77777777" w:rsidR="009B5780" w:rsidRPr="00E069BC" w:rsidRDefault="009B5780" w:rsidP="00FD413E">
      <w:pPr>
        <w:pStyle w:val="Textonotapie"/>
        <w:rPr>
          <w:rFonts w:ascii="Arial" w:hAnsi="Arial" w:cs="Arial"/>
        </w:rPr>
      </w:pPr>
      <w:r w:rsidRPr="00E069BC">
        <w:rPr>
          <w:rStyle w:val="Refdenotaalpie"/>
          <w:rFonts w:ascii="Arial" w:hAnsi="Arial" w:cs="Arial"/>
        </w:rPr>
        <w:footnoteRef/>
      </w:r>
      <w:r w:rsidRPr="00E069BC">
        <w:rPr>
          <w:rFonts w:ascii="Arial" w:hAnsi="Arial" w:cs="Arial"/>
        </w:rPr>
        <w:t xml:space="preserve"> Entrevista con Schigehiko Hasumi, Paris, 1977.</w:t>
      </w:r>
    </w:p>
  </w:footnote>
  <w:footnote w:id="8">
    <w:p w14:paraId="3B749E99" w14:textId="77777777" w:rsidR="009B5780" w:rsidRDefault="009B5780" w:rsidP="007E06A7">
      <w:pPr>
        <w:jc w:val="both"/>
        <w:rPr>
          <w:rFonts w:ascii="Arial" w:hAnsi="Arial" w:cs="Arial"/>
          <w:sz w:val="20"/>
          <w:szCs w:val="20"/>
        </w:rPr>
      </w:pPr>
      <w:r>
        <w:rPr>
          <w:rStyle w:val="Refdenotaalpie"/>
          <w:rFonts w:ascii="Arial" w:hAnsi="Arial" w:cs="Arial"/>
        </w:rPr>
        <w:footnoteRef/>
      </w:r>
      <w:r>
        <w:rPr>
          <w:rFonts w:ascii="Arial" w:hAnsi="Arial" w:cs="Arial"/>
          <w:sz w:val="20"/>
          <w:szCs w:val="20"/>
        </w:rPr>
        <w:t xml:space="preserve"> Grupo de Río; es un organismo internacional que opera mediante mecánico permanente de consulta y concertación política, por reuniones anuales.  Suscrito por Argentina, Brasil, Colombia, México, Panamá, Perú, Uruguay y Venezuela, en diciembre, 18 de 1986, suscrito por la Declaración de Río de Janeiro, sus decisiones son adoptadas por medio de consenso entre sus integrantes.</w:t>
      </w:r>
    </w:p>
    <w:p w14:paraId="03F52FD3" w14:textId="77777777" w:rsidR="009B5780" w:rsidRDefault="009B5780" w:rsidP="007E06A7">
      <w:pPr>
        <w:pStyle w:val="NormalWeb"/>
        <w:spacing w:before="0" w:beforeAutospacing="0" w:after="0" w:afterAutospacing="0"/>
        <w:rPr>
          <w:rFonts w:ascii="Arial" w:hAnsi="Arial" w:cs="Arial"/>
          <w:lang w:val="es-ES"/>
        </w:rPr>
      </w:pPr>
    </w:p>
    <w:p w14:paraId="703855C4" w14:textId="77777777" w:rsidR="009B5780" w:rsidRDefault="009B5780" w:rsidP="007E06A7">
      <w:pPr>
        <w:pStyle w:val="Textonotapie"/>
        <w:rPr>
          <w:lang w:val="es-ES"/>
        </w:rPr>
      </w:pPr>
    </w:p>
  </w:footnote>
  <w:footnote w:id="9">
    <w:p w14:paraId="3C3F2F2C" w14:textId="77777777" w:rsidR="009B5780" w:rsidRDefault="009B5780" w:rsidP="007E06A7">
      <w:pPr>
        <w:pStyle w:val="Textonotapie"/>
        <w:jc w:val="both"/>
        <w:rPr>
          <w:rFonts w:ascii="Arial" w:hAnsi="Arial" w:cs="Arial"/>
          <w:lang w:val="es-ES_tradnl"/>
        </w:rPr>
      </w:pPr>
      <w:r>
        <w:rPr>
          <w:rStyle w:val="Refdenotaalpie"/>
        </w:rPr>
        <w:footnoteRef/>
      </w:r>
      <w:r>
        <w:t xml:space="preserve"> </w:t>
      </w:r>
      <w:r>
        <w:rPr>
          <w:rFonts w:ascii="Arial" w:hAnsi="Arial" w:cs="Arial"/>
          <w:lang w:val="es-ES_tradnl"/>
        </w:rPr>
        <w:t>En este informe se utiliza el término pobreza y clasifica como tal de acuerdo al ingreso por habitante de un hogar si es inferior al valor de la línea de pobreza o monto mínimo necesario que permitiría satisfacer sus necesidades esenciales.  La indigencia, refleja únicamente el costo de satisfacer las necesidades de alimentación.</w:t>
      </w:r>
    </w:p>
  </w:footnote>
  <w:footnote w:id="10">
    <w:p w14:paraId="5F018545" w14:textId="77777777" w:rsidR="009B5780" w:rsidRDefault="009B5780" w:rsidP="007E06A7">
      <w:pPr>
        <w:pStyle w:val="Textonotapie"/>
      </w:pPr>
      <w:r>
        <w:rPr>
          <w:rStyle w:val="Refdenotaalpie"/>
        </w:rPr>
        <w:footnoteRef/>
      </w:r>
      <w:r>
        <w:t xml:space="preserve"> Ver Foucault, M. (1997). </w:t>
      </w:r>
      <w:r>
        <w:rPr>
          <w:i/>
        </w:rPr>
        <w:t xml:space="preserve">Genealogía del racismo. </w:t>
      </w:r>
      <w:r>
        <w:t xml:space="preserve">Buenos Aires: Altamira.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571853"/>
      <w:docPartObj>
        <w:docPartGallery w:val="Page Numbers (Top of Page)"/>
        <w:docPartUnique/>
      </w:docPartObj>
    </w:sdtPr>
    <w:sdtEndPr>
      <w:rPr>
        <w:rFonts w:ascii="Times New Roman" w:hAnsi="Times New Roman"/>
      </w:rPr>
    </w:sdtEndPr>
    <w:sdtContent>
      <w:p w14:paraId="5B1A84A2" w14:textId="5A4BA6FE" w:rsidR="009B5780" w:rsidRDefault="009B5780" w:rsidP="00022A62">
        <w:pPr>
          <w:pStyle w:val="Encabezado"/>
          <w:jc w:val="center"/>
        </w:pPr>
        <w:r w:rsidRPr="00B94C51">
          <w:rPr>
            <w:rFonts w:ascii="Times New Roman" w:hAnsi="Times New Roman"/>
          </w:rPr>
          <w:fldChar w:fldCharType="begin"/>
        </w:r>
        <w:r w:rsidRPr="00B94C51">
          <w:rPr>
            <w:rFonts w:ascii="Times New Roman" w:hAnsi="Times New Roman"/>
          </w:rPr>
          <w:instrText>PAGE   \* MERGEFORMAT</w:instrText>
        </w:r>
        <w:r w:rsidRPr="00B94C51">
          <w:rPr>
            <w:rFonts w:ascii="Times New Roman" w:hAnsi="Times New Roman"/>
          </w:rPr>
          <w:fldChar w:fldCharType="separate"/>
        </w:r>
        <w:r w:rsidR="00B6269B">
          <w:rPr>
            <w:rFonts w:ascii="Times New Roman" w:hAnsi="Times New Roman"/>
            <w:noProof/>
          </w:rPr>
          <w:t>180</w:t>
        </w:r>
        <w:r w:rsidRPr="00B94C51">
          <w:rPr>
            <w:rFonts w:ascii="Times New Roman" w:hAnsi="Times New Roman"/>
          </w:rPr>
          <w:fldChar w:fldCharType="end"/>
        </w:r>
      </w:p>
    </w:sdtContent>
  </w:sdt>
  <w:p w14:paraId="624C104B" w14:textId="0A985D70" w:rsidR="009B5780" w:rsidRDefault="009B5780" w:rsidP="0071028A">
    <w:pPr>
      <w:pStyle w:val="Encabezado"/>
      <w:tabs>
        <w:tab w:val="clear" w:pos="4419"/>
        <w:tab w:val="clear" w:pos="8838"/>
        <w:tab w:val="left" w:pos="5626"/>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88530"/>
      <w:docPartObj>
        <w:docPartGallery w:val="Page Numbers (Top of Page)"/>
        <w:docPartUnique/>
      </w:docPartObj>
    </w:sdtPr>
    <w:sdtEndPr/>
    <w:sdtContent>
      <w:p w14:paraId="2D403250" w14:textId="5B7024ED" w:rsidR="009B5780" w:rsidRDefault="009B5780">
        <w:pPr>
          <w:pStyle w:val="Encabezado"/>
          <w:jc w:val="right"/>
        </w:pPr>
        <w:r>
          <w:fldChar w:fldCharType="begin"/>
        </w:r>
        <w:r>
          <w:instrText>PAGE   \* MERGEFORMAT</w:instrText>
        </w:r>
        <w:r>
          <w:fldChar w:fldCharType="separate"/>
        </w:r>
        <w:r>
          <w:rPr>
            <w:noProof/>
          </w:rPr>
          <w:t>13</w:t>
        </w:r>
        <w:r>
          <w:fldChar w:fldCharType="end"/>
        </w:r>
      </w:p>
    </w:sdtContent>
  </w:sdt>
  <w:p w14:paraId="1BADDC16" w14:textId="77777777" w:rsidR="009B5780" w:rsidRDefault="009B578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718"/>
    <w:multiLevelType w:val="hybridMultilevel"/>
    <w:tmpl w:val="74CE9D74"/>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17E9685D"/>
    <w:multiLevelType w:val="hybridMultilevel"/>
    <w:tmpl w:val="169CDDC8"/>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1C63286D"/>
    <w:multiLevelType w:val="hybridMultilevel"/>
    <w:tmpl w:val="51C67CB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15:restartNumberingAfterBreak="0">
    <w:nsid w:val="1E0569B8"/>
    <w:multiLevelType w:val="hybridMultilevel"/>
    <w:tmpl w:val="35FECABA"/>
    <w:lvl w:ilvl="0" w:tplc="768A13FE">
      <w:start w:val="1"/>
      <w:numFmt w:val="lowerLetter"/>
      <w:lvlText w:val="%1)"/>
      <w:lvlJc w:val="left"/>
      <w:pPr>
        <w:ind w:left="394" w:hanging="360"/>
      </w:pPr>
      <w:rPr>
        <w:rFonts w:hint="default"/>
      </w:rPr>
    </w:lvl>
    <w:lvl w:ilvl="1" w:tplc="200A0019" w:tentative="1">
      <w:start w:val="1"/>
      <w:numFmt w:val="lowerLetter"/>
      <w:lvlText w:val="%2."/>
      <w:lvlJc w:val="left"/>
      <w:pPr>
        <w:ind w:left="1114" w:hanging="360"/>
      </w:pPr>
    </w:lvl>
    <w:lvl w:ilvl="2" w:tplc="200A001B" w:tentative="1">
      <w:start w:val="1"/>
      <w:numFmt w:val="lowerRoman"/>
      <w:lvlText w:val="%3."/>
      <w:lvlJc w:val="right"/>
      <w:pPr>
        <w:ind w:left="1834" w:hanging="180"/>
      </w:pPr>
    </w:lvl>
    <w:lvl w:ilvl="3" w:tplc="200A000F" w:tentative="1">
      <w:start w:val="1"/>
      <w:numFmt w:val="decimal"/>
      <w:lvlText w:val="%4."/>
      <w:lvlJc w:val="left"/>
      <w:pPr>
        <w:ind w:left="2554" w:hanging="360"/>
      </w:pPr>
    </w:lvl>
    <w:lvl w:ilvl="4" w:tplc="200A0019" w:tentative="1">
      <w:start w:val="1"/>
      <w:numFmt w:val="lowerLetter"/>
      <w:lvlText w:val="%5."/>
      <w:lvlJc w:val="left"/>
      <w:pPr>
        <w:ind w:left="3274" w:hanging="360"/>
      </w:pPr>
    </w:lvl>
    <w:lvl w:ilvl="5" w:tplc="200A001B" w:tentative="1">
      <w:start w:val="1"/>
      <w:numFmt w:val="lowerRoman"/>
      <w:lvlText w:val="%6."/>
      <w:lvlJc w:val="right"/>
      <w:pPr>
        <w:ind w:left="3994" w:hanging="180"/>
      </w:pPr>
    </w:lvl>
    <w:lvl w:ilvl="6" w:tplc="200A000F" w:tentative="1">
      <w:start w:val="1"/>
      <w:numFmt w:val="decimal"/>
      <w:lvlText w:val="%7."/>
      <w:lvlJc w:val="left"/>
      <w:pPr>
        <w:ind w:left="4714" w:hanging="360"/>
      </w:pPr>
    </w:lvl>
    <w:lvl w:ilvl="7" w:tplc="200A0019" w:tentative="1">
      <w:start w:val="1"/>
      <w:numFmt w:val="lowerLetter"/>
      <w:lvlText w:val="%8."/>
      <w:lvlJc w:val="left"/>
      <w:pPr>
        <w:ind w:left="5434" w:hanging="360"/>
      </w:pPr>
    </w:lvl>
    <w:lvl w:ilvl="8" w:tplc="200A001B" w:tentative="1">
      <w:start w:val="1"/>
      <w:numFmt w:val="lowerRoman"/>
      <w:lvlText w:val="%9."/>
      <w:lvlJc w:val="right"/>
      <w:pPr>
        <w:ind w:left="6154" w:hanging="180"/>
      </w:pPr>
    </w:lvl>
  </w:abstractNum>
  <w:abstractNum w:abstractNumId="4" w15:restartNumberingAfterBreak="0">
    <w:nsid w:val="1EBE240C"/>
    <w:multiLevelType w:val="hybridMultilevel"/>
    <w:tmpl w:val="DD50FB2C"/>
    <w:lvl w:ilvl="0" w:tplc="40DEF4DA">
      <w:start w:val="1"/>
      <w:numFmt w:val="lowerLetter"/>
      <w:lvlText w:val="%1)"/>
      <w:lvlJc w:val="left"/>
      <w:pPr>
        <w:ind w:left="394" w:hanging="360"/>
      </w:pPr>
      <w:rPr>
        <w:rFonts w:hint="default"/>
      </w:rPr>
    </w:lvl>
    <w:lvl w:ilvl="1" w:tplc="200A0019" w:tentative="1">
      <w:start w:val="1"/>
      <w:numFmt w:val="lowerLetter"/>
      <w:lvlText w:val="%2."/>
      <w:lvlJc w:val="left"/>
      <w:pPr>
        <w:ind w:left="1114" w:hanging="360"/>
      </w:pPr>
    </w:lvl>
    <w:lvl w:ilvl="2" w:tplc="200A001B" w:tentative="1">
      <w:start w:val="1"/>
      <w:numFmt w:val="lowerRoman"/>
      <w:lvlText w:val="%3."/>
      <w:lvlJc w:val="right"/>
      <w:pPr>
        <w:ind w:left="1834" w:hanging="180"/>
      </w:pPr>
    </w:lvl>
    <w:lvl w:ilvl="3" w:tplc="200A000F" w:tentative="1">
      <w:start w:val="1"/>
      <w:numFmt w:val="decimal"/>
      <w:lvlText w:val="%4."/>
      <w:lvlJc w:val="left"/>
      <w:pPr>
        <w:ind w:left="2554" w:hanging="360"/>
      </w:pPr>
    </w:lvl>
    <w:lvl w:ilvl="4" w:tplc="200A0019" w:tentative="1">
      <w:start w:val="1"/>
      <w:numFmt w:val="lowerLetter"/>
      <w:lvlText w:val="%5."/>
      <w:lvlJc w:val="left"/>
      <w:pPr>
        <w:ind w:left="3274" w:hanging="360"/>
      </w:pPr>
    </w:lvl>
    <w:lvl w:ilvl="5" w:tplc="200A001B" w:tentative="1">
      <w:start w:val="1"/>
      <w:numFmt w:val="lowerRoman"/>
      <w:lvlText w:val="%6."/>
      <w:lvlJc w:val="right"/>
      <w:pPr>
        <w:ind w:left="3994" w:hanging="180"/>
      </w:pPr>
    </w:lvl>
    <w:lvl w:ilvl="6" w:tplc="200A000F" w:tentative="1">
      <w:start w:val="1"/>
      <w:numFmt w:val="decimal"/>
      <w:lvlText w:val="%7."/>
      <w:lvlJc w:val="left"/>
      <w:pPr>
        <w:ind w:left="4714" w:hanging="360"/>
      </w:pPr>
    </w:lvl>
    <w:lvl w:ilvl="7" w:tplc="200A0019" w:tentative="1">
      <w:start w:val="1"/>
      <w:numFmt w:val="lowerLetter"/>
      <w:lvlText w:val="%8."/>
      <w:lvlJc w:val="left"/>
      <w:pPr>
        <w:ind w:left="5434" w:hanging="360"/>
      </w:pPr>
    </w:lvl>
    <w:lvl w:ilvl="8" w:tplc="200A001B" w:tentative="1">
      <w:start w:val="1"/>
      <w:numFmt w:val="lowerRoman"/>
      <w:lvlText w:val="%9."/>
      <w:lvlJc w:val="right"/>
      <w:pPr>
        <w:ind w:left="6154" w:hanging="180"/>
      </w:pPr>
    </w:lvl>
  </w:abstractNum>
  <w:abstractNum w:abstractNumId="5" w15:restartNumberingAfterBreak="0">
    <w:nsid w:val="1F815697"/>
    <w:multiLevelType w:val="hybridMultilevel"/>
    <w:tmpl w:val="F624810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6" w15:restartNumberingAfterBreak="0">
    <w:nsid w:val="23E12E60"/>
    <w:multiLevelType w:val="hybridMultilevel"/>
    <w:tmpl w:val="D3B8B650"/>
    <w:lvl w:ilvl="0" w:tplc="4522B65E">
      <w:start w:val="1"/>
      <w:numFmt w:val="lowerLetter"/>
      <w:lvlText w:val="%1)"/>
      <w:lvlJc w:val="left"/>
      <w:pPr>
        <w:ind w:left="720" w:hanging="360"/>
      </w:pPr>
      <w:rPr>
        <w:rFonts w:hint="default"/>
        <w:b/>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7" w15:restartNumberingAfterBreak="0">
    <w:nsid w:val="24E0542D"/>
    <w:multiLevelType w:val="hybridMultilevel"/>
    <w:tmpl w:val="F3048E7C"/>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26E42AB9"/>
    <w:multiLevelType w:val="hybridMultilevel"/>
    <w:tmpl w:val="6E76FE08"/>
    <w:lvl w:ilvl="0" w:tplc="704EEE9C">
      <w:start w:val="1"/>
      <w:numFmt w:val="lowerLetter"/>
      <w:lvlText w:val="%1)"/>
      <w:lvlJc w:val="left"/>
      <w:pPr>
        <w:ind w:left="394" w:hanging="360"/>
      </w:pPr>
      <w:rPr>
        <w:rFonts w:hint="default"/>
      </w:rPr>
    </w:lvl>
    <w:lvl w:ilvl="1" w:tplc="200A0019" w:tentative="1">
      <w:start w:val="1"/>
      <w:numFmt w:val="lowerLetter"/>
      <w:lvlText w:val="%2."/>
      <w:lvlJc w:val="left"/>
      <w:pPr>
        <w:ind w:left="1114" w:hanging="360"/>
      </w:pPr>
    </w:lvl>
    <w:lvl w:ilvl="2" w:tplc="200A001B" w:tentative="1">
      <w:start w:val="1"/>
      <w:numFmt w:val="lowerRoman"/>
      <w:lvlText w:val="%3."/>
      <w:lvlJc w:val="right"/>
      <w:pPr>
        <w:ind w:left="1834" w:hanging="180"/>
      </w:pPr>
    </w:lvl>
    <w:lvl w:ilvl="3" w:tplc="200A000F" w:tentative="1">
      <w:start w:val="1"/>
      <w:numFmt w:val="decimal"/>
      <w:lvlText w:val="%4."/>
      <w:lvlJc w:val="left"/>
      <w:pPr>
        <w:ind w:left="2554" w:hanging="360"/>
      </w:pPr>
    </w:lvl>
    <w:lvl w:ilvl="4" w:tplc="200A0019" w:tentative="1">
      <w:start w:val="1"/>
      <w:numFmt w:val="lowerLetter"/>
      <w:lvlText w:val="%5."/>
      <w:lvlJc w:val="left"/>
      <w:pPr>
        <w:ind w:left="3274" w:hanging="360"/>
      </w:pPr>
    </w:lvl>
    <w:lvl w:ilvl="5" w:tplc="200A001B" w:tentative="1">
      <w:start w:val="1"/>
      <w:numFmt w:val="lowerRoman"/>
      <w:lvlText w:val="%6."/>
      <w:lvlJc w:val="right"/>
      <w:pPr>
        <w:ind w:left="3994" w:hanging="180"/>
      </w:pPr>
    </w:lvl>
    <w:lvl w:ilvl="6" w:tplc="200A000F" w:tentative="1">
      <w:start w:val="1"/>
      <w:numFmt w:val="decimal"/>
      <w:lvlText w:val="%7."/>
      <w:lvlJc w:val="left"/>
      <w:pPr>
        <w:ind w:left="4714" w:hanging="360"/>
      </w:pPr>
    </w:lvl>
    <w:lvl w:ilvl="7" w:tplc="200A0019" w:tentative="1">
      <w:start w:val="1"/>
      <w:numFmt w:val="lowerLetter"/>
      <w:lvlText w:val="%8."/>
      <w:lvlJc w:val="left"/>
      <w:pPr>
        <w:ind w:left="5434" w:hanging="360"/>
      </w:pPr>
    </w:lvl>
    <w:lvl w:ilvl="8" w:tplc="200A001B" w:tentative="1">
      <w:start w:val="1"/>
      <w:numFmt w:val="lowerRoman"/>
      <w:lvlText w:val="%9."/>
      <w:lvlJc w:val="right"/>
      <w:pPr>
        <w:ind w:left="6154" w:hanging="180"/>
      </w:pPr>
    </w:lvl>
  </w:abstractNum>
  <w:abstractNum w:abstractNumId="9" w15:restartNumberingAfterBreak="0">
    <w:nsid w:val="292F3187"/>
    <w:multiLevelType w:val="hybridMultilevel"/>
    <w:tmpl w:val="C1D0E606"/>
    <w:lvl w:ilvl="0" w:tplc="200A0017">
      <w:start w:val="1"/>
      <w:numFmt w:val="lowerLetter"/>
      <w:lvlText w:val="%1)"/>
      <w:lvlJc w:val="left"/>
      <w:pPr>
        <w:ind w:left="720" w:hanging="360"/>
      </w:p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10" w15:restartNumberingAfterBreak="0">
    <w:nsid w:val="2E292499"/>
    <w:multiLevelType w:val="multilevel"/>
    <w:tmpl w:val="4FF00030"/>
    <w:lvl w:ilvl="0">
      <w:start w:val="1"/>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3"/>
      <w:numFmt w:val="decimal"/>
      <w:lvlText w:val="%1.%2.%3.%4"/>
      <w:lvlJc w:val="left"/>
      <w:pPr>
        <w:ind w:left="5334"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1" w15:restartNumberingAfterBreak="0">
    <w:nsid w:val="400658DE"/>
    <w:multiLevelType w:val="hybridMultilevel"/>
    <w:tmpl w:val="55AE7D9E"/>
    <w:lvl w:ilvl="0" w:tplc="7AEC17E0">
      <w:start w:val="1"/>
      <w:numFmt w:val="lowerLetter"/>
      <w:lvlText w:val="%1)"/>
      <w:lvlJc w:val="left"/>
      <w:pPr>
        <w:ind w:left="394" w:hanging="360"/>
      </w:pPr>
      <w:rPr>
        <w:rFonts w:hint="default"/>
        <w:b/>
      </w:rPr>
    </w:lvl>
    <w:lvl w:ilvl="1" w:tplc="200A0019" w:tentative="1">
      <w:start w:val="1"/>
      <w:numFmt w:val="lowerLetter"/>
      <w:lvlText w:val="%2."/>
      <w:lvlJc w:val="left"/>
      <w:pPr>
        <w:ind w:left="1114" w:hanging="360"/>
      </w:pPr>
    </w:lvl>
    <w:lvl w:ilvl="2" w:tplc="200A001B" w:tentative="1">
      <w:start w:val="1"/>
      <w:numFmt w:val="lowerRoman"/>
      <w:lvlText w:val="%3."/>
      <w:lvlJc w:val="right"/>
      <w:pPr>
        <w:ind w:left="1834" w:hanging="180"/>
      </w:pPr>
    </w:lvl>
    <w:lvl w:ilvl="3" w:tplc="200A000F" w:tentative="1">
      <w:start w:val="1"/>
      <w:numFmt w:val="decimal"/>
      <w:lvlText w:val="%4."/>
      <w:lvlJc w:val="left"/>
      <w:pPr>
        <w:ind w:left="2554" w:hanging="360"/>
      </w:pPr>
    </w:lvl>
    <w:lvl w:ilvl="4" w:tplc="200A0019" w:tentative="1">
      <w:start w:val="1"/>
      <w:numFmt w:val="lowerLetter"/>
      <w:lvlText w:val="%5."/>
      <w:lvlJc w:val="left"/>
      <w:pPr>
        <w:ind w:left="3274" w:hanging="360"/>
      </w:pPr>
    </w:lvl>
    <w:lvl w:ilvl="5" w:tplc="200A001B" w:tentative="1">
      <w:start w:val="1"/>
      <w:numFmt w:val="lowerRoman"/>
      <w:lvlText w:val="%6."/>
      <w:lvlJc w:val="right"/>
      <w:pPr>
        <w:ind w:left="3994" w:hanging="180"/>
      </w:pPr>
    </w:lvl>
    <w:lvl w:ilvl="6" w:tplc="200A000F" w:tentative="1">
      <w:start w:val="1"/>
      <w:numFmt w:val="decimal"/>
      <w:lvlText w:val="%7."/>
      <w:lvlJc w:val="left"/>
      <w:pPr>
        <w:ind w:left="4714" w:hanging="360"/>
      </w:pPr>
    </w:lvl>
    <w:lvl w:ilvl="7" w:tplc="200A0019" w:tentative="1">
      <w:start w:val="1"/>
      <w:numFmt w:val="lowerLetter"/>
      <w:lvlText w:val="%8."/>
      <w:lvlJc w:val="left"/>
      <w:pPr>
        <w:ind w:left="5434" w:hanging="360"/>
      </w:pPr>
    </w:lvl>
    <w:lvl w:ilvl="8" w:tplc="200A001B" w:tentative="1">
      <w:start w:val="1"/>
      <w:numFmt w:val="lowerRoman"/>
      <w:lvlText w:val="%9."/>
      <w:lvlJc w:val="right"/>
      <w:pPr>
        <w:ind w:left="6154" w:hanging="180"/>
      </w:pPr>
    </w:lvl>
  </w:abstractNum>
  <w:abstractNum w:abstractNumId="12" w15:restartNumberingAfterBreak="0">
    <w:nsid w:val="43F95CE9"/>
    <w:multiLevelType w:val="hybridMultilevel"/>
    <w:tmpl w:val="C2CA3610"/>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3" w15:restartNumberingAfterBreak="0">
    <w:nsid w:val="50EF1BF4"/>
    <w:multiLevelType w:val="hybridMultilevel"/>
    <w:tmpl w:val="0F42C00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4" w15:restartNumberingAfterBreak="0">
    <w:nsid w:val="544D43F2"/>
    <w:multiLevelType w:val="hybridMultilevel"/>
    <w:tmpl w:val="EAC644A2"/>
    <w:lvl w:ilvl="0" w:tplc="3F20282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6B36B00"/>
    <w:multiLevelType w:val="hybridMultilevel"/>
    <w:tmpl w:val="226CEC52"/>
    <w:lvl w:ilvl="0" w:tplc="6CD82DA2">
      <w:start w:val="1"/>
      <w:numFmt w:val="lowerLetter"/>
      <w:lvlText w:val="%1)"/>
      <w:lvlJc w:val="left"/>
      <w:pPr>
        <w:ind w:left="394" w:hanging="360"/>
      </w:pPr>
      <w:rPr>
        <w:rFonts w:hint="default"/>
      </w:rPr>
    </w:lvl>
    <w:lvl w:ilvl="1" w:tplc="200A0019" w:tentative="1">
      <w:start w:val="1"/>
      <w:numFmt w:val="lowerLetter"/>
      <w:lvlText w:val="%2."/>
      <w:lvlJc w:val="left"/>
      <w:pPr>
        <w:ind w:left="1114" w:hanging="360"/>
      </w:pPr>
    </w:lvl>
    <w:lvl w:ilvl="2" w:tplc="200A001B" w:tentative="1">
      <w:start w:val="1"/>
      <w:numFmt w:val="lowerRoman"/>
      <w:lvlText w:val="%3."/>
      <w:lvlJc w:val="right"/>
      <w:pPr>
        <w:ind w:left="1834" w:hanging="180"/>
      </w:pPr>
    </w:lvl>
    <w:lvl w:ilvl="3" w:tplc="200A000F" w:tentative="1">
      <w:start w:val="1"/>
      <w:numFmt w:val="decimal"/>
      <w:lvlText w:val="%4."/>
      <w:lvlJc w:val="left"/>
      <w:pPr>
        <w:ind w:left="2554" w:hanging="360"/>
      </w:pPr>
    </w:lvl>
    <w:lvl w:ilvl="4" w:tplc="200A0019" w:tentative="1">
      <w:start w:val="1"/>
      <w:numFmt w:val="lowerLetter"/>
      <w:lvlText w:val="%5."/>
      <w:lvlJc w:val="left"/>
      <w:pPr>
        <w:ind w:left="3274" w:hanging="360"/>
      </w:pPr>
    </w:lvl>
    <w:lvl w:ilvl="5" w:tplc="200A001B" w:tentative="1">
      <w:start w:val="1"/>
      <w:numFmt w:val="lowerRoman"/>
      <w:lvlText w:val="%6."/>
      <w:lvlJc w:val="right"/>
      <w:pPr>
        <w:ind w:left="3994" w:hanging="180"/>
      </w:pPr>
    </w:lvl>
    <w:lvl w:ilvl="6" w:tplc="200A000F" w:tentative="1">
      <w:start w:val="1"/>
      <w:numFmt w:val="decimal"/>
      <w:lvlText w:val="%7."/>
      <w:lvlJc w:val="left"/>
      <w:pPr>
        <w:ind w:left="4714" w:hanging="360"/>
      </w:pPr>
    </w:lvl>
    <w:lvl w:ilvl="7" w:tplc="200A0019" w:tentative="1">
      <w:start w:val="1"/>
      <w:numFmt w:val="lowerLetter"/>
      <w:lvlText w:val="%8."/>
      <w:lvlJc w:val="left"/>
      <w:pPr>
        <w:ind w:left="5434" w:hanging="360"/>
      </w:pPr>
    </w:lvl>
    <w:lvl w:ilvl="8" w:tplc="200A001B" w:tentative="1">
      <w:start w:val="1"/>
      <w:numFmt w:val="lowerRoman"/>
      <w:lvlText w:val="%9."/>
      <w:lvlJc w:val="right"/>
      <w:pPr>
        <w:ind w:left="6154" w:hanging="180"/>
      </w:pPr>
    </w:lvl>
  </w:abstractNum>
  <w:abstractNum w:abstractNumId="16" w15:restartNumberingAfterBreak="0">
    <w:nsid w:val="5B603C95"/>
    <w:multiLevelType w:val="hybridMultilevel"/>
    <w:tmpl w:val="064AC284"/>
    <w:lvl w:ilvl="0" w:tplc="EBD4BA6A">
      <w:start w:val="1"/>
      <w:numFmt w:val="lowerLetter"/>
      <w:lvlText w:val="%1)"/>
      <w:lvlJc w:val="left"/>
      <w:pPr>
        <w:ind w:left="394" w:hanging="360"/>
      </w:pPr>
      <w:rPr>
        <w:rFonts w:hint="default"/>
        <w:b/>
      </w:rPr>
    </w:lvl>
    <w:lvl w:ilvl="1" w:tplc="200A0019" w:tentative="1">
      <w:start w:val="1"/>
      <w:numFmt w:val="lowerLetter"/>
      <w:lvlText w:val="%2."/>
      <w:lvlJc w:val="left"/>
      <w:pPr>
        <w:ind w:left="1114" w:hanging="360"/>
      </w:pPr>
    </w:lvl>
    <w:lvl w:ilvl="2" w:tplc="200A001B" w:tentative="1">
      <w:start w:val="1"/>
      <w:numFmt w:val="lowerRoman"/>
      <w:lvlText w:val="%3."/>
      <w:lvlJc w:val="right"/>
      <w:pPr>
        <w:ind w:left="1834" w:hanging="180"/>
      </w:pPr>
    </w:lvl>
    <w:lvl w:ilvl="3" w:tplc="200A000F" w:tentative="1">
      <w:start w:val="1"/>
      <w:numFmt w:val="decimal"/>
      <w:lvlText w:val="%4."/>
      <w:lvlJc w:val="left"/>
      <w:pPr>
        <w:ind w:left="2554" w:hanging="360"/>
      </w:pPr>
    </w:lvl>
    <w:lvl w:ilvl="4" w:tplc="200A0019" w:tentative="1">
      <w:start w:val="1"/>
      <w:numFmt w:val="lowerLetter"/>
      <w:lvlText w:val="%5."/>
      <w:lvlJc w:val="left"/>
      <w:pPr>
        <w:ind w:left="3274" w:hanging="360"/>
      </w:pPr>
    </w:lvl>
    <w:lvl w:ilvl="5" w:tplc="200A001B" w:tentative="1">
      <w:start w:val="1"/>
      <w:numFmt w:val="lowerRoman"/>
      <w:lvlText w:val="%6."/>
      <w:lvlJc w:val="right"/>
      <w:pPr>
        <w:ind w:left="3994" w:hanging="180"/>
      </w:pPr>
    </w:lvl>
    <w:lvl w:ilvl="6" w:tplc="200A000F" w:tentative="1">
      <w:start w:val="1"/>
      <w:numFmt w:val="decimal"/>
      <w:lvlText w:val="%7."/>
      <w:lvlJc w:val="left"/>
      <w:pPr>
        <w:ind w:left="4714" w:hanging="360"/>
      </w:pPr>
    </w:lvl>
    <w:lvl w:ilvl="7" w:tplc="200A0019" w:tentative="1">
      <w:start w:val="1"/>
      <w:numFmt w:val="lowerLetter"/>
      <w:lvlText w:val="%8."/>
      <w:lvlJc w:val="left"/>
      <w:pPr>
        <w:ind w:left="5434" w:hanging="360"/>
      </w:pPr>
    </w:lvl>
    <w:lvl w:ilvl="8" w:tplc="200A001B" w:tentative="1">
      <w:start w:val="1"/>
      <w:numFmt w:val="lowerRoman"/>
      <w:lvlText w:val="%9."/>
      <w:lvlJc w:val="right"/>
      <w:pPr>
        <w:ind w:left="6154" w:hanging="180"/>
      </w:pPr>
    </w:lvl>
  </w:abstractNum>
  <w:abstractNum w:abstractNumId="17" w15:restartNumberingAfterBreak="0">
    <w:nsid w:val="5E301376"/>
    <w:multiLevelType w:val="hybridMultilevel"/>
    <w:tmpl w:val="648CD97C"/>
    <w:lvl w:ilvl="0" w:tplc="6382CAB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61BB146A"/>
    <w:multiLevelType w:val="hybridMultilevel"/>
    <w:tmpl w:val="EAFA398A"/>
    <w:lvl w:ilvl="0" w:tplc="A5C8942C">
      <w:start w:val="1"/>
      <w:numFmt w:val="lowerLetter"/>
      <w:lvlText w:val="%1)"/>
      <w:lvlJc w:val="left"/>
      <w:pPr>
        <w:ind w:left="394" w:hanging="360"/>
      </w:pPr>
      <w:rPr>
        <w:rFonts w:hint="default"/>
        <w:b/>
      </w:rPr>
    </w:lvl>
    <w:lvl w:ilvl="1" w:tplc="200A0019" w:tentative="1">
      <w:start w:val="1"/>
      <w:numFmt w:val="lowerLetter"/>
      <w:lvlText w:val="%2."/>
      <w:lvlJc w:val="left"/>
      <w:pPr>
        <w:ind w:left="1114" w:hanging="360"/>
      </w:pPr>
    </w:lvl>
    <w:lvl w:ilvl="2" w:tplc="200A001B" w:tentative="1">
      <w:start w:val="1"/>
      <w:numFmt w:val="lowerRoman"/>
      <w:lvlText w:val="%3."/>
      <w:lvlJc w:val="right"/>
      <w:pPr>
        <w:ind w:left="1834" w:hanging="180"/>
      </w:pPr>
    </w:lvl>
    <w:lvl w:ilvl="3" w:tplc="200A000F" w:tentative="1">
      <w:start w:val="1"/>
      <w:numFmt w:val="decimal"/>
      <w:lvlText w:val="%4."/>
      <w:lvlJc w:val="left"/>
      <w:pPr>
        <w:ind w:left="2554" w:hanging="360"/>
      </w:pPr>
    </w:lvl>
    <w:lvl w:ilvl="4" w:tplc="200A0019" w:tentative="1">
      <w:start w:val="1"/>
      <w:numFmt w:val="lowerLetter"/>
      <w:lvlText w:val="%5."/>
      <w:lvlJc w:val="left"/>
      <w:pPr>
        <w:ind w:left="3274" w:hanging="360"/>
      </w:pPr>
    </w:lvl>
    <w:lvl w:ilvl="5" w:tplc="200A001B" w:tentative="1">
      <w:start w:val="1"/>
      <w:numFmt w:val="lowerRoman"/>
      <w:lvlText w:val="%6."/>
      <w:lvlJc w:val="right"/>
      <w:pPr>
        <w:ind w:left="3994" w:hanging="180"/>
      </w:pPr>
    </w:lvl>
    <w:lvl w:ilvl="6" w:tplc="200A000F" w:tentative="1">
      <w:start w:val="1"/>
      <w:numFmt w:val="decimal"/>
      <w:lvlText w:val="%7."/>
      <w:lvlJc w:val="left"/>
      <w:pPr>
        <w:ind w:left="4714" w:hanging="360"/>
      </w:pPr>
    </w:lvl>
    <w:lvl w:ilvl="7" w:tplc="200A0019" w:tentative="1">
      <w:start w:val="1"/>
      <w:numFmt w:val="lowerLetter"/>
      <w:lvlText w:val="%8."/>
      <w:lvlJc w:val="left"/>
      <w:pPr>
        <w:ind w:left="5434" w:hanging="360"/>
      </w:pPr>
    </w:lvl>
    <w:lvl w:ilvl="8" w:tplc="200A001B" w:tentative="1">
      <w:start w:val="1"/>
      <w:numFmt w:val="lowerRoman"/>
      <w:lvlText w:val="%9."/>
      <w:lvlJc w:val="right"/>
      <w:pPr>
        <w:ind w:left="6154" w:hanging="180"/>
      </w:pPr>
    </w:lvl>
  </w:abstractNum>
  <w:abstractNum w:abstractNumId="19" w15:restartNumberingAfterBreak="0">
    <w:nsid w:val="68E4532D"/>
    <w:multiLevelType w:val="hybridMultilevel"/>
    <w:tmpl w:val="E5DEF486"/>
    <w:lvl w:ilvl="0" w:tplc="CC74F8F2">
      <w:start w:val="1"/>
      <w:numFmt w:val="lowerLetter"/>
      <w:lvlText w:val="%1)"/>
      <w:lvlJc w:val="left"/>
      <w:pPr>
        <w:ind w:left="394" w:hanging="360"/>
      </w:pPr>
      <w:rPr>
        <w:rFonts w:hint="default"/>
        <w:b/>
      </w:rPr>
    </w:lvl>
    <w:lvl w:ilvl="1" w:tplc="200A0019" w:tentative="1">
      <w:start w:val="1"/>
      <w:numFmt w:val="lowerLetter"/>
      <w:lvlText w:val="%2."/>
      <w:lvlJc w:val="left"/>
      <w:pPr>
        <w:ind w:left="1114" w:hanging="360"/>
      </w:pPr>
    </w:lvl>
    <w:lvl w:ilvl="2" w:tplc="200A001B" w:tentative="1">
      <w:start w:val="1"/>
      <w:numFmt w:val="lowerRoman"/>
      <w:lvlText w:val="%3."/>
      <w:lvlJc w:val="right"/>
      <w:pPr>
        <w:ind w:left="1834" w:hanging="180"/>
      </w:pPr>
    </w:lvl>
    <w:lvl w:ilvl="3" w:tplc="200A000F" w:tentative="1">
      <w:start w:val="1"/>
      <w:numFmt w:val="decimal"/>
      <w:lvlText w:val="%4."/>
      <w:lvlJc w:val="left"/>
      <w:pPr>
        <w:ind w:left="2554" w:hanging="360"/>
      </w:pPr>
    </w:lvl>
    <w:lvl w:ilvl="4" w:tplc="200A0019" w:tentative="1">
      <w:start w:val="1"/>
      <w:numFmt w:val="lowerLetter"/>
      <w:lvlText w:val="%5."/>
      <w:lvlJc w:val="left"/>
      <w:pPr>
        <w:ind w:left="3274" w:hanging="360"/>
      </w:pPr>
    </w:lvl>
    <w:lvl w:ilvl="5" w:tplc="200A001B" w:tentative="1">
      <w:start w:val="1"/>
      <w:numFmt w:val="lowerRoman"/>
      <w:lvlText w:val="%6."/>
      <w:lvlJc w:val="right"/>
      <w:pPr>
        <w:ind w:left="3994" w:hanging="180"/>
      </w:pPr>
    </w:lvl>
    <w:lvl w:ilvl="6" w:tplc="200A000F" w:tentative="1">
      <w:start w:val="1"/>
      <w:numFmt w:val="decimal"/>
      <w:lvlText w:val="%7."/>
      <w:lvlJc w:val="left"/>
      <w:pPr>
        <w:ind w:left="4714" w:hanging="360"/>
      </w:pPr>
    </w:lvl>
    <w:lvl w:ilvl="7" w:tplc="200A0019" w:tentative="1">
      <w:start w:val="1"/>
      <w:numFmt w:val="lowerLetter"/>
      <w:lvlText w:val="%8."/>
      <w:lvlJc w:val="left"/>
      <w:pPr>
        <w:ind w:left="5434" w:hanging="360"/>
      </w:pPr>
    </w:lvl>
    <w:lvl w:ilvl="8" w:tplc="200A001B" w:tentative="1">
      <w:start w:val="1"/>
      <w:numFmt w:val="lowerRoman"/>
      <w:lvlText w:val="%9."/>
      <w:lvlJc w:val="right"/>
      <w:pPr>
        <w:ind w:left="6154" w:hanging="180"/>
      </w:pPr>
    </w:lvl>
  </w:abstractNum>
  <w:abstractNum w:abstractNumId="20" w15:restartNumberingAfterBreak="0">
    <w:nsid w:val="6B2671C3"/>
    <w:multiLevelType w:val="hybridMultilevel"/>
    <w:tmpl w:val="D214F280"/>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1" w15:restartNumberingAfterBreak="0">
    <w:nsid w:val="6EA73DEB"/>
    <w:multiLevelType w:val="hybridMultilevel"/>
    <w:tmpl w:val="C35EA37C"/>
    <w:lvl w:ilvl="0" w:tplc="C84EFBC8">
      <w:start w:val="1"/>
      <w:numFmt w:val="lowerLetter"/>
      <w:lvlText w:val="%1)"/>
      <w:lvlJc w:val="left"/>
      <w:pPr>
        <w:ind w:left="377" w:hanging="360"/>
      </w:pPr>
      <w:rPr>
        <w:rFonts w:hint="default"/>
      </w:rPr>
    </w:lvl>
    <w:lvl w:ilvl="1" w:tplc="200A0019" w:tentative="1">
      <w:start w:val="1"/>
      <w:numFmt w:val="lowerLetter"/>
      <w:lvlText w:val="%2."/>
      <w:lvlJc w:val="left"/>
      <w:pPr>
        <w:ind w:left="1097" w:hanging="360"/>
      </w:pPr>
    </w:lvl>
    <w:lvl w:ilvl="2" w:tplc="200A001B" w:tentative="1">
      <w:start w:val="1"/>
      <w:numFmt w:val="lowerRoman"/>
      <w:lvlText w:val="%3."/>
      <w:lvlJc w:val="right"/>
      <w:pPr>
        <w:ind w:left="1817" w:hanging="180"/>
      </w:pPr>
    </w:lvl>
    <w:lvl w:ilvl="3" w:tplc="200A000F" w:tentative="1">
      <w:start w:val="1"/>
      <w:numFmt w:val="decimal"/>
      <w:lvlText w:val="%4."/>
      <w:lvlJc w:val="left"/>
      <w:pPr>
        <w:ind w:left="2537" w:hanging="360"/>
      </w:pPr>
    </w:lvl>
    <w:lvl w:ilvl="4" w:tplc="200A0019" w:tentative="1">
      <w:start w:val="1"/>
      <w:numFmt w:val="lowerLetter"/>
      <w:lvlText w:val="%5."/>
      <w:lvlJc w:val="left"/>
      <w:pPr>
        <w:ind w:left="3257" w:hanging="360"/>
      </w:pPr>
    </w:lvl>
    <w:lvl w:ilvl="5" w:tplc="200A001B" w:tentative="1">
      <w:start w:val="1"/>
      <w:numFmt w:val="lowerRoman"/>
      <w:lvlText w:val="%6."/>
      <w:lvlJc w:val="right"/>
      <w:pPr>
        <w:ind w:left="3977" w:hanging="180"/>
      </w:pPr>
    </w:lvl>
    <w:lvl w:ilvl="6" w:tplc="200A000F" w:tentative="1">
      <w:start w:val="1"/>
      <w:numFmt w:val="decimal"/>
      <w:lvlText w:val="%7."/>
      <w:lvlJc w:val="left"/>
      <w:pPr>
        <w:ind w:left="4697" w:hanging="360"/>
      </w:pPr>
    </w:lvl>
    <w:lvl w:ilvl="7" w:tplc="200A0019" w:tentative="1">
      <w:start w:val="1"/>
      <w:numFmt w:val="lowerLetter"/>
      <w:lvlText w:val="%8."/>
      <w:lvlJc w:val="left"/>
      <w:pPr>
        <w:ind w:left="5417" w:hanging="360"/>
      </w:pPr>
    </w:lvl>
    <w:lvl w:ilvl="8" w:tplc="200A001B" w:tentative="1">
      <w:start w:val="1"/>
      <w:numFmt w:val="lowerRoman"/>
      <w:lvlText w:val="%9."/>
      <w:lvlJc w:val="right"/>
      <w:pPr>
        <w:ind w:left="6137" w:hanging="180"/>
      </w:pPr>
    </w:lvl>
  </w:abstractNum>
  <w:abstractNum w:abstractNumId="22" w15:restartNumberingAfterBreak="0">
    <w:nsid w:val="70EE3D32"/>
    <w:multiLevelType w:val="hybridMultilevel"/>
    <w:tmpl w:val="30F2F982"/>
    <w:lvl w:ilvl="0" w:tplc="FE4A0522">
      <w:start w:val="1"/>
      <w:numFmt w:val="lowerLetter"/>
      <w:lvlText w:val="%1)"/>
      <w:lvlJc w:val="left"/>
      <w:pPr>
        <w:ind w:left="394" w:hanging="360"/>
      </w:pPr>
      <w:rPr>
        <w:rFonts w:hint="default"/>
      </w:rPr>
    </w:lvl>
    <w:lvl w:ilvl="1" w:tplc="200A0019" w:tentative="1">
      <w:start w:val="1"/>
      <w:numFmt w:val="lowerLetter"/>
      <w:lvlText w:val="%2."/>
      <w:lvlJc w:val="left"/>
      <w:pPr>
        <w:ind w:left="1114" w:hanging="360"/>
      </w:pPr>
    </w:lvl>
    <w:lvl w:ilvl="2" w:tplc="200A001B" w:tentative="1">
      <w:start w:val="1"/>
      <w:numFmt w:val="lowerRoman"/>
      <w:lvlText w:val="%3."/>
      <w:lvlJc w:val="right"/>
      <w:pPr>
        <w:ind w:left="1834" w:hanging="180"/>
      </w:pPr>
    </w:lvl>
    <w:lvl w:ilvl="3" w:tplc="200A000F" w:tentative="1">
      <w:start w:val="1"/>
      <w:numFmt w:val="decimal"/>
      <w:lvlText w:val="%4."/>
      <w:lvlJc w:val="left"/>
      <w:pPr>
        <w:ind w:left="2554" w:hanging="360"/>
      </w:pPr>
    </w:lvl>
    <w:lvl w:ilvl="4" w:tplc="200A0019" w:tentative="1">
      <w:start w:val="1"/>
      <w:numFmt w:val="lowerLetter"/>
      <w:lvlText w:val="%5."/>
      <w:lvlJc w:val="left"/>
      <w:pPr>
        <w:ind w:left="3274" w:hanging="360"/>
      </w:pPr>
    </w:lvl>
    <w:lvl w:ilvl="5" w:tplc="200A001B" w:tentative="1">
      <w:start w:val="1"/>
      <w:numFmt w:val="lowerRoman"/>
      <w:lvlText w:val="%6."/>
      <w:lvlJc w:val="right"/>
      <w:pPr>
        <w:ind w:left="3994" w:hanging="180"/>
      </w:pPr>
    </w:lvl>
    <w:lvl w:ilvl="6" w:tplc="200A000F" w:tentative="1">
      <w:start w:val="1"/>
      <w:numFmt w:val="decimal"/>
      <w:lvlText w:val="%7."/>
      <w:lvlJc w:val="left"/>
      <w:pPr>
        <w:ind w:left="4714" w:hanging="360"/>
      </w:pPr>
    </w:lvl>
    <w:lvl w:ilvl="7" w:tplc="200A0019" w:tentative="1">
      <w:start w:val="1"/>
      <w:numFmt w:val="lowerLetter"/>
      <w:lvlText w:val="%8."/>
      <w:lvlJc w:val="left"/>
      <w:pPr>
        <w:ind w:left="5434" w:hanging="360"/>
      </w:pPr>
    </w:lvl>
    <w:lvl w:ilvl="8" w:tplc="200A001B" w:tentative="1">
      <w:start w:val="1"/>
      <w:numFmt w:val="lowerRoman"/>
      <w:lvlText w:val="%9."/>
      <w:lvlJc w:val="right"/>
      <w:pPr>
        <w:ind w:left="6154" w:hanging="180"/>
      </w:pPr>
    </w:lvl>
  </w:abstractNum>
  <w:abstractNum w:abstractNumId="23" w15:restartNumberingAfterBreak="0">
    <w:nsid w:val="789C4F3E"/>
    <w:multiLevelType w:val="hybridMultilevel"/>
    <w:tmpl w:val="A7643E60"/>
    <w:lvl w:ilvl="0" w:tplc="4D8C43F0">
      <w:start w:val="1"/>
      <w:numFmt w:val="lowerLetter"/>
      <w:lvlText w:val="%1)"/>
      <w:lvlJc w:val="left"/>
      <w:pPr>
        <w:ind w:left="720" w:hanging="360"/>
      </w:pPr>
      <w:rPr>
        <w:rFonts w:hint="default"/>
        <w:b/>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4" w15:restartNumberingAfterBreak="0">
    <w:nsid w:val="78A81E44"/>
    <w:multiLevelType w:val="hybridMultilevel"/>
    <w:tmpl w:val="98D481C2"/>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5" w15:restartNumberingAfterBreak="0">
    <w:nsid w:val="7B1B02FA"/>
    <w:multiLevelType w:val="hybridMultilevel"/>
    <w:tmpl w:val="4CC8F468"/>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6" w15:restartNumberingAfterBreak="0">
    <w:nsid w:val="7CA47FD3"/>
    <w:multiLevelType w:val="hybridMultilevel"/>
    <w:tmpl w:val="72280492"/>
    <w:lvl w:ilvl="0" w:tplc="8EFE088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0"/>
  </w:num>
  <w:num w:numId="2">
    <w:abstractNumId w:val="12"/>
  </w:num>
  <w:num w:numId="3">
    <w:abstractNumId w:val="21"/>
  </w:num>
  <w:num w:numId="4">
    <w:abstractNumId w:val="7"/>
  </w:num>
  <w:num w:numId="5">
    <w:abstractNumId w:val="1"/>
  </w:num>
  <w:num w:numId="6">
    <w:abstractNumId w:val="24"/>
  </w:num>
  <w:num w:numId="7">
    <w:abstractNumId w:val="8"/>
  </w:num>
  <w:num w:numId="8">
    <w:abstractNumId w:val="22"/>
  </w:num>
  <w:num w:numId="9">
    <w:abstractNumId w:val="15"/>
  </w:num>
  <w:num w:numId="10">
    <w:abstractNumId w:val="3"/>
  </w:num>
  <w:num w:numId="11">
    <w:abstractNumId w:val="4"/>
  </w:num>
  <w:num w:numId="12">
    <w:abstractNumId w:val="16"/>
  </w:num>
  <w:num w:numId="13">
    <w:abstractNumId w:val="18"/>
  </w:num>
  <w:num w:numId="14">
    <w:abstractNumId w:val="0"/>
  </w:num>
  <w:num w:numId="15">
    <w:abstractNumId w:val="19"/>
  </w:num>
  <w:num w:numId="16">
    <w:abstractNumId w:val="25"/>
  </w:num>
  <w:num w:numId="17">
    <w:abstractNumId w:val="11"/>
  </w:num>
  <w:num w:numId="18">
    <w:abstractNumId w:val="23"/>
  </w:num>
  <w:num w:numId="19">
    <w:abstractNumId w:val="6"/>
  </w:num>
  <w:num w:numId="20">
    <w:abstractNumId w:val="10"/>
  </w:num>
  <w:num w:numId="21">
    <w:abstractNumId w:val="5"/>
  </w:num>
  <w:num w:numId="22">
    <w:abstractNumId w:val="2"/>
  </w:num>
  <w:num w:numId="23">
    <w:abstractNumId w:val="13"/>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hideGrammaticalErrors/>
  <w:activeWritingStyle w:appName="MSWord" w:lang="pt-BR" w:vendorID="64" w:dllVersion="6" w:nlCheck="1" w:checkStyle="0"/>
  <w:activeWritingStyle w:appName="MSWord" w:lang="es-VE"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CL" w:vendorID="64" w:dllVersion="6" w:nlCheck="1" w:checkStyle="0"/>
  <w:activeWritingStyle w:appName="MSWord" w:lang="es-CO" w:vendorID="64" w:dllVersion="6" w:nlCheck="1" w:checkStyle="0"/>
  <w:activeWritingStyle w:appName="MSWord" w:lang="en-GB" w:vendorID="64" w:dllVersion="6" w:nlCheck="1" w:checkStyle="0"/>
  <w:activeWritingStyle w:appName="MSWord" w:lang="en-US" w:vendorID="64" w:dllVersion="6" w:nlCheck="1" w:checkStyle="0"/>
  <w:activeWritingStyle w:appName="MSWord" w:lang="es-AR" w:vendorID="64" w:dllVersion="6" w:nlCheck="1" w:checkStyle="0"/>
  <w:activeWritingStyle w:appName="MSWord" w:lang="es-ES" w:vendorID="64" w:dllVersion="0" w:nlCheck="1" w:checkStyle="0"/>
  <w:activeWritingStyle w:appName="MSWord" w:lang="es-VE" w:vendorID="64" w:dllVersion="0" w:nlCheck="1" w:checkStyle="0"/>
  <w:activeWritingStyle w:appName="MSWord" w:lang="es-CL" w:vendorID="64" w:dllVersion="0" w:nlCheck="1" w:checkStyle="0"/>
  <w:activeWritingStyle w:appName="MSWord" w:lang="es-CO"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0" w:nlCheck="1" w:checkStyle="0"/>
  <w:activeWritingStyle w:appName="MSWord" w:lang="es-AR"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4096" w:nlCheck="1" w:checkStyle="0"/>
  <w:activeWritingStyle w:appName="MSWord" w:lang="es-VE" w:vendorID="64" w:dllVersion="4096" w:nlCheck="1" w:checkStyle="0"/>
  <w:activeWritingStyle w:appName="MSWord" w:lang="es-CL" w:vendorID="64" w:dllVersion="4096" w:nlCheck="1" w:checkStyle="0"/>
  <w:activeWritingStyle w:appName="MSWord" w:lang="es-CO"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ES" w:vendorID="64" w:dllVersion="131078" w:nlCheck="1" w:checkStyle="0"/>
  <w:activeWritingStyle w:appName="MSWord" w:lang="es-VE" w:vendorID="64" w:dllVersion="131078" w:nlCheck="1" w:checkStyle="0"/>
  <w:activeWritingStyle w:appName="MSWord" w:lang="es-CL" w:vendorID="64" w:dllVersion="131078" w:nlCheck="1" w:checkStyle="0"/>
  <w:activeWritingStyle w:appName="MSWord" w:lang="es-ES_tradnl" w:vendorID="64" w:dllVersion="131078" w:nlCheck="1" w:checkStyle="0"/>
  <w:activeWritingStyle w:appName="MSWord" w:lang="en-GB" w:vendorID="64" w:dllVersion="131078" w:nlCheck="1" w:checkStyle="0"/>
  <w:activeWritingStyle w:appName="MSWord" w:lang="es-CO" w:vendorID="64" w:dllVersion="131078" w:nlCheck="1" w:checkStyle="0"/>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AE3"/>
    <w:rsid w:val="0000100C"/>
    <w:rsid w:val="0000272E"/>
    <w:rsid w:val="00003206"/>
    <w:rsid w:val="00003859"/>
    <w:rsid w:val="0000399C"/>
    <w:rsid w:val="00003DFF"/>
    <w:rsid w:val="00003FDF"/>
    <w:rsid w:val="000067F2"/>
    <w:rsid w:val="000068D4"/>
    <w:rsid w:val="0000792C"/>
    <w:rsid w:val="00010B78"/>
    <w:rsid w:val="00010D69"/>
    <w:rsid w:val="00011BF1"/>
    <w:rsid w:val="00012304"/>
    <w:rsid w:val="000151BD"/>
    <w:rsid w:val="00015259"/>
    <w:rsid w:val="00020749"/>
    <w:rsid w:val="00021A91"/>
    <w:rsid w:val="00022876"/>
    <w:rsid w:val="00022A62"/>
    <w:rsid w:val="000248FA"/>
    <w:rsid w:val="00024B6F"/>
    <w:rsid w:val="00025C72"/>
    <w:rsid w:val="00025D1E"/>
    <w:rsid w:val="00027834"/>
    <w:rsid w:val="00031BD5"/>
    <w:rsid w:val="00031C23"/>
    <w:rsid w:val="0003202A"/>
    <w:rsid w:val="00033CE5"/>
    <w:rsid w:val="000340B1"/>
    <w:rsid w:val="000341BE"/>
    <w:rsid w:val="00034F40"/>
    <w:rsid w:val="0003535E"/>
    <w:rsid w:val="00035519"/>
    <w:rsid w:val="00035C95"/>
    <w:rsid w:val="00035E10"/>
    <w:rsid w:val="00035E5E"/>
    <w:rsid w:val="000371A2"/>
    <w:rsid w:val="00037217"/>
    <w:rsid w:val="000376D2"/>
    <w:rsid w:val="0004054D"/>
    <w:rsid w:val="0004116C"/>
    <w:rsid w:val="0004190B"/>
    <w:rsid w:val="0004351E"/>
    <w:rsid w:val="00044099"/>
    <w:rsid w:val="0004451D"/>
    <w:rsid w:val="00046F9D"/>
    <w:rsid w:val="0004789E"/>
    <w:rsid w:val="00047BB3"/>
    <w:rsid w:val="00052558"/>
    <w:rsid w:val="0005290D"/>
    <w:rsid w:val="00052DF9"/>
    <w:rsid w:val="000530FB"/>
    <w:rsid w:val="00053B6F"/>
    <w:rsid w:val="0005474C"/>
    <w:rsid w:val="00054F6C"/>
    <w:rsid w:val="0005502A"/>
    <w:rsid w:val="000554FB"/>
    <w:rsid w:val="00055E33"/>
    <w:rsid w:val="0005640C"/>
    <w:rsid w:val="00060052"/>
    <w:rsid w:val="00061AE6"/>
    <w:rsid w:val="00061CEE"/>
    <w:rsid w:val="00062684"/>
    <w:rsid w:val="00062826"/>
    <w:rsid w:val="00062956"/>
    <w:rsid w:val="0006396B"/>
    <w:rsid w:val="00064369"/>
    <w:rsid w:val="000654AC"/>
    <w:rsid w:val="00065861"/>
    <w:rsid w:val="00065D1B"/>
    <w:rsid w:val="000668D8"/>
    <w:rsid w:val="00066E4D"/>
    <w:rsid w:val="000675C5"/>
    <w:rsid w:val="000706A1"/>
    <w:rsid w:val="00071080"/>
    <w:rsid w:val="000712FD"/>
    <w:rsid w:val="00072D8D"/>
    <w:rsid w:val="0007354E"/>
    <w:rsid w:val="00073B53"/>
    <w:rsid w:val="000750C5"/>
    <w:rsid w:val="00075E43"/>
    <w:rsid w:val="00076BB6"/>
    <w:rsid w:val="00077063"/>
    <w:rsid w:val="000805E1"/>
    <w:rsid w:val="0008070C"/>
    <w:rsid w:val="00081F0B"/>
    <w:rsid w:val="00082C8E"/>
    <w:rsid w:val="0008485D"/>
    <w:rsid w:val="00090F2B"/>
    <w:rsid w:val="00092844"/>
    <w:rsid w:val="00093164"/>
    <w:rsid w:val="00095288"/>
    <w:rsid w:val="0009618F"/>
    <w:rsid w:val="000972E3"/>
    <w:rsid w:val="000A00FA"/>
    <w:rsid w:val="000A04C1"/>
    <w:rsid w:val="000A1223"/>
    <w:rsid w:val="000A1D70"/>
    <w:rsid w:val="000A2BC3"/>
    <w:rsid w:val="000A33D5"/>
    <w:rsid w:val="000A5976"/>
    <w:rsid w:val="000A65EB"/>
    <w:rsid w:val="000A698B"/>
    <w:rsid w:val="000A69C9"/>
    <w:rsid w:val="000B0C4A"/>
    <w:rsid w:val="000B1420"/>
    <w:rsid w:val="000B1E3E"/>
    <w:rsid w:val="000B3177"/>
    <w:rsid w:val="000B3BE3"/>
    <w:rsid w:val="000B4B07"/>
    <w:rsid w:val="000B59BD"/>
    <w:rsid w:val="000B5E14"/>
    <w:rsid w:val="000B708D"/>
    <w:rsid w:val="000B7578"/>
    <w:rsid w:val="000C0FB8"/>
    <w:rsid w:val="000C25AF"/>
    <w:rsid w:val="000C28AF"/>
    <w:rsid w:val="000C2B4D"/>
    <w:rsid w:val="000C4A54"/>
    <w:rsid w:val="000C4E97"/>
    <w:rsid w:val="000C573A"/>
    <w:rsid w:val="000C592E"/>
    <w:rsid w:val="000C60F3"/>
    <w:rsid w:val="000C6575"/>
    <w:rsid w:val="000C7B5C"/>
    <w:rsid w:val="000C7EC6"/>
    <w:rsid w:val="000D03CF"/>
    <w:rsid w:val="000D0D6D"/>
    <w:rsid w:val="000D1378"/>
    <w:rsid w:val="000D1FB2"/>
    <w:rsid w:val="000D236C"/>
    <w:rsid w:val="000D6BF9"/>
    <w:rsid w:val="000D6E48"/>
    <w:rsid w:val="000D7163"/>
    <w:rsid w:val="000D7C5E"/>
    <w:rsid w:val="000E0F2A"/>
    <w:rsid w:val="000E1373"/>
    <w:rsid w:val="000E175F"/>
    <w:rsid w:val="000E21C6"/>
    <w:rsid w:val="000E316C"/>
    <w:rsid w:val="000E354F"/>
    <w:rsid w:val="000E3D06"/>
    <w:rsid w:val="000E3EF4"/>
    <w:rsid w:val="000E46F6"/>
    <w:rsid w:val="000E6E34"/>
    <w:rsid w:val="000E6F1F"/>
    <w:rsid w:val="000E7BD4"/>
    <w:rsid w:val="000F14FC"/>
    <w:rsid w:val="000F3E38"/>
    <w:rsid w:val="000F458A"/>
    <w:rsid w:val="000F4CCA"/>
    <w:rsid w:val="000F502D"/>
    <w:rsid w:val="000F5283"/>
    <w:rsid w:val="000F62C9"/>
    <w:rsid w:val="000F6F3C"/>
    <w:rsid w:val="000F7D08"/>
    <w:rsid w:val="001009B9"/>
    <w:rsid w:val="00100C52"/>
    <w:rsid w:val="00101057"/>
    <w:rsid w:val="00102EAE"/>
    <w:rsid w:val="00103651"/>
    <w:rsid w:val="00103EA1"/>
    <w:rsid w:val="00105B5B"/>
    <w:rsid w:val="00107C3A"/>
    <w:rsid w:val="001104CF"/>
    <w:rsid w:val="0011093A"/>
    <w:rsid w:val="00111445"/>
    <w:rsid w:val="0011152E"/>
    <w:rsid w:val="00111BAC"/>
    <w:rsid w:val="00112402"/>
    <w:rsid w:val="00112A08"/>
    <w:rsid w:val="001132A7"/>
    <w:rsid w:val="00114391"/>
    <w:rsid w:val="00115507"/>
    <w:rsid w:val="001157B3"/>
    <w:rsid w:val="00117AA3"/>
    <w:rsid w:val="00120301"/>
    <w:rsid w:val="001208AE"/>
    <w:rsid w:val="001214E9"/>
    <w:rsid w:val="001226A9"/>
    <w:rsid w:val="00123622"/>
    <w:rsid w:val="001237F7"/>
    <w:rsid w:val="001251B0"/>
    <w:rsid w:val="001252B0"/>
    <w:rsid w:val="001264C1"/>
    <w:rsid w:val="001272C4"/>
    <w:rsid w:val="00130CED"/>
    <w:rsid w:val="00131B2D"/>
    <w:rsid w:val="00132DFE"/>
    <w:rsid w:val="00133D46"/>
    <w:rsid w:val="001359D5"/>
    <w:rsid w:val="00136C80"/>
    <w:rsid w:val="00137ACB"/>
    <w:rsid w:val="00140042"/>
    <w:rsid w:val="00140612"/>
    <w:rsid w:val="00140919"/>
    <w:rsid w:val="00140EA7"/>
    <w:rsid w:val="00141CB3"/>
    <w:rsid w:val="00142158"/>
    <w:rsid w:val="001424BA"/>
    <w:rsid w:val="001428D8"/>
    <w:rsid w:val="00143F4A"/>
    <w:rsid w:val="00145763"/>
    <w:rsid w:val="00145799"/>
    <w:rsid w:val="001458A1"/>
    <w:rsid w:val="0014716D"/>
    <w:rsid w:val="00147406"/>
    <w:rsid w:val="0014764B"/>
    <w:rsid w:val="001479BA"/>
    <w:rsid w:val="00147B52"/>
    <w:rsid w:val="00151648"/>
    <w:rsid w:val="00151BFB"/>
    <w:rsid w:val="00152C32"/>
    <w:rsid w:val="00152F50"/>
    <w:rsid w:val="00153637"/>
    <w:rsid w:val="00153B19"/>
    <w:rsid w:val="00154A60"/>
    <w:rsid w:val="0015505E"/>
    <w:rsid w:val="00156517"/>
    <w:rsid w:val="00161B1C"/>
    <w:rsid w:val="0016249A"/>
    <w:rsid w:val="00162A2B"/>
    <w:rsid w:val="0016359C"/>
    <w:rsid w:val="00163DDB"/>
    <w:rsid w:val="00166203"/>
    <w:rsid w:val="00166739"/>
    <w:rsid w:val="0016711E"/>
    <w:rsid w:val="001702B2"/>
    <w:rsid w:val="00171E62"/>
    <w:rsid w:val="001722DC"/>
    <w:rsid w:val="001724C8"/>
    <w:rsid w:val="001727C3"/>
    <w:rsid w:val="001732B8"/>
    <w:rsid w:val="00173A1A"/>
    <w:rsid w:val="00175341"/>
    <w:rsid w:val="001755FD"/>
    <w:rsid w:val="00175672"/>
    <w:rsid w:val="0017602B"/>
    <w:rsid w:val="00176451"/>
    <w:rsid w:val="00176C38"/>
    <w:rsid w:val="00176D96"/>
    <w:rsid w:val="00176F4B"/>
    <w:rsid w:val="0018019E"/>
    <w:rsid w:val="00180825"/>
    <w:rsid w:val="00180CAC"/>
    <w:rsid w:val="00181202"/>
    <w:rsid w:val="00181A1D"/>
    <w:rsid w:val="00183B66"/>
    <w:rsid w:val="00184694"/>
    <w:rsid w:val="001909FE"/>
    <w:rsid w:val="00191047"/>
    <w:rsid w:val="00191299"/>
    <w:rsid w:val="00192894"/>
    <w:rsid w:val="00193C81"/>
    <w:rsid w:val="00194FC6"/>
    <w:rsid w:val="001952E9"/>
    <w:rsid w:val="001952F9"/>
    <w:rsid w:val="00195AA9"/>
    <w:rsid w:val="00195B6E"/>
    <w:rsid w:val="001979F6"/>
    <w:rsid w:val="001A01B5"/>
    <w:rsid w:val="001A088C"/>
    <w:rsid w:val="001A097D"/>
    <w:rsid w:val="001A44BF"/>
    <w:rsid w:val="001A62C4"/>
    <w:rsid w:val="001A6A53"/>
    <w:rsid w:val="001A6FBB"/>
    <w:rsid w:val="001A7009"/>
    <w:rsid w:val="001B087B"/>
    <w:rsid w:val="001B3216"/>
    <w:rsid w:val="001B3BEF"/>
    <w:rsid w:val="001B3E46"/>
    <w:rsid w:val="001B422C"/>
    <w:rsid w:val="001B5759"/>
    <w:rsid w:val="001B5B3B"/>
    <w:rsid w:val="001B65A6"/>
    <w:rsid w:val="001B69A2"/>
    <w:rsid w:val="001C0697"/>
    <w:rsid w:val="001C16A3"/>
    <w:rsid w:val="001C17CA"/>
    <w:rsid w:val="001C1EC8"/>
    <w:rsid w:val="001C1F1D"/>
    <w:rsid w:val="001C4FDB"/>
    <w:rsid w:val="001C52DB"/>
    <w:rsid w:val="001C59FA"/>
    <w:rsid w:val="001C6101"/>
    <w:rsid w:val="001C673B"/>
    <w:rsid w:val="001D2526"/>
    <w:rsid w:val="001D2742"/>
    <w:rsid w:val="001D329E"/>
    <w:rsid w:val="001D3503"/>
    <w:rsid w:val="001D3C05"/>
    <w:rsid w:val="001D4578"/>
    <w:rsid w:val="001D4BD2"/>
    <w:rsid w:val="001D6C32"/>
    <w:rsid w:val="001D6F5B"/>
    <w:rsid w:val="001E0529"/>
    <w:rsid w:val="001E0D5C"/>
    <w:rsid w:val="001E0E27"/>
    <w:rsid w:val="001E32A5"/>
    <w:rsid w:val="001E45D8"/>
    <w:rsid w:val="001E4CBF"/>
    <w:rsid w:val="001E4E9D"/>
    <w:rsid w:val="001E5392"/>
    <w:rsid w:val="001E5667"/>
    <w:rsid w:val="001E7215"/>
    <w:rsid w:val="001F04D5"/>
    <w:rsid w:val="001F075F"/>
    <w:rsid w:val="001F13F5"/>
    <w:rsid w:val="001F1F1E"/>
    <w:rsid w:val="001F20E4"/>
    <w:rsid w:val="001F2817"/>
    <w:rsid w:val="001F3EB6"/>
    <w:rsid w:val="001F4113"/>
    <w:rsid w:val="001F45EA"/>
    <w:rsid w:val="001F4897"/>
    <w:rsid w:val="001F68F7"/>
    <w:rsid w:val="0020035A"/>
    <w:rsid w:val="00201F9A"/>
    <w:rsid w:val="00202E79"/>
    <w:rsid w:val="002033A2"/>
    <w:rsid w:val="0020457C"/>
    <w:rsid w:val="00207219"/>
    <w:rsid w:val="002075D3"/>
    <w:rsid w:val="00211C43"/>
    <w:rsid w:val="00212223"/>
    <w:rsid w:val="00213BE9"/>
    <w:rsid w:val="00213D98"/>
    <w:rsid w:val="0021421C"/>
    <w:rsid w:val="00214343"/>
    <w:rsid w:val="00215B38"/>
    <w:rsid w:val="002176C9"/>
    <w:rsid w:val="00220FE8"/>
    <w:rsid w:val="00222543"/>
    <w:rsid w:val="002239F0"/>
    <w:rsid w:val="002251E6"/>
    <w:rsid w:val="00225382"/>
    <w:rsid w:val="00225E40"/>
    <w:rsid w:val="00227256"/>
    <w:rsid w:val="00230530"/>
    <w:rsid w:val="00230D39"/>
    <w:rsid w:val="002318C2"/>
    <w:rsid w:val="002326FE"/>
    <w:rsid w:val="00232F0F"/>
    <w:rsid w:val="002333C2"/>
    <w:rsid w:val="00233432"/>
    <w:rsid w:val="00233907"/>
    <w:rsid w:val="002339A6"/>
    <w:rsid w:val="00233E90"/>
    <w:rsid w:val="00234DD6"/>
    <w:rsid w:val="002354F0"/>
    <w:rsid w:val="00235C75"/>
    <w:rsid w:val="00240714"/>
    <w:rsid w:val="0024162B"/>
    <w:rsid w:val="0024174E"/>
    <w:rsid w:val="002425AC"/>
    <w:rsid w:val="00242E8F"/>
    <w:rsid w:val="00243325"/>
    <w:rsid w:val="0024334F"/>
    <w:rsid w:val="002450BF"/>
    <w:rsid w:val="00245BF9"/>
    <w:rsid w:val="00245EDA"/>
    <w:rsid w:val="0024690E"/>
    <w:rsid w:val="00247ECB"/>
    <w:rsid w:val="00247F4E"/>
    <w:rsid w:val="00250E39"/>
    <w:rsid w:val="00250EC4"/>
    <w:rsid w:val="00252AA3"/>
    <w:rsid w:val="002533B2"/>
    <w:rsid w:val="002553D7"/>
    <w:rsid w:val="002559B1"/>
    <w:rsid w:val="00256104"/>
    <w:rsid w:val="00256573"/>
    <w:rsid w:val="002566AC"/>
    <w:rsid w:val="00256EC0"/>
    <w:rsid w:val="00257B0F"/>
    <w:rsid w:val="002607FA"/>
    <w:rsid w:val="00261D08"/>
    <w:rsid w:val="0026379E"/>
    <w:rsid w:val="00263E02"/>
    <w:rsid w:val="00263E65"/>
    <w:rsid w:val="002648B4"/>
    <w:rsid w:val="00266B1E"/>
    <w:rsid w:val="002701D7"/>
    <w:rsid w:val="00270C3A"/>
    <w:rsid w:val="0027149C"/>
    <w:rsid w:val="00271C9C"/>
    <w:rsid w:val="00273D5E"/>
    <w:rsid w:val="00274B05"/>
    <w:rsid w:val="00275347"/>
    <w:rsid w:val="00275F82"/>
    <w:rsid w:val="00276222"/>
    <w:rsid w:val="00276845"/>
    <w:rsid w:val="00277794"/>
    <w:rsid w:val="00280119"/>
    <w:rsid w:val="00280531"/>
    <w:rsid w:val="002809E4"/>
    <w:rsid w:val="00282947"/>
    <w:rsid w:val="0028344F"/>
    <w:rsid w:val="0028589D"/>
    <w:rsid w:val="00285A5F"/>
    <w:rsid w:val="00285E07"/>
    <w:rsid w:val="0028735B"/>
    <w:rsid w:val="002877D5"/>
    <w:rsid w:val="0028793F"/>
    <w:rsid w:val="002946E5"/>
    <w:rsid w:val="00294EA2"/>
    <w:rsid w:val="002955B7"/>
    <w:rsid w:val="00297232"/>
    <w:rsid w:val="00297238"/>
    <w:rsid w:val="0029755C"/>
    <w:rsid w:val="00297897"/>
    <w:rsid w:val="00297C11"/>
    <w:rsid w:val="002A0616"/>
    <w:rsid w:val="002A0742"/>
    <w:rsid w:val="002A0C54"/>
    <w:rsid w:val="002A0CF1"/>
    <w:rsid w:val="002A12FF"/>
    <w:rsid w:val="002A137B"/>
    <w:rsid w:val="002A4267"/>
    <w:rsid w:val="002A436D"/>
    <w:rsid w:val="002A4461"/>
    <w:rsid w:val="002A4687"/>
    <w:rsid w:val="002A56AA"/>
    <w:rsid w:val="002A5745"/>
    <w:rsid w:val="002A6C53"/>
    <w:rsid w:val="002B0032"/>
    <w:rsid w:val="002B018C"/>
    <w:rsid w:val="002B03DB"/>
    <w:rsid w:val="002B320A"/>
    <w:rsid w:val="002B3480"/>
    <w:rsid w:val="002B400F"/>
    <w:rsid w:val="002B4A39"/>
    <w:rsid w:val="002B50B0"/>
    <w:rsid w:val="002B53E6"/>
    <w:rsid w:val="002B5577"/>
    <w:rsid w:val="002B557A"/>
    <w:rsid w:val="002B6396"/>
    <w:rsid w:val="002B667B"/>
    <w:rsid w:val="002B7010"/>
    <w:rsid w:val="002B7403"/>
    <w:rsid w:val="002C0481"/>
    <w:rsid w:val="002C11A6"/>
    <w:rsid w:val="002C1E6D"/>
    <w:rsid w:val="002C2B2D"/>
    <w:rsid w:val="002C49A5"/>
    <w:rsid w:val="002C5A63"/>
    <w:rsid w:val="002C5FBE"/>
    <w:rsid w:val="002C5FFA"/>
    <w:rsid w:val="002C662A"/>
    <w:rsid w:val="002C7312"/>
    <w:rsid w:val="002D112E"/>
    <w:rsid w:val="002D1269"/>
    <w:rsid w:val="002D13BF"/>
    <w:rsid w:val="002D218A"/>
    <w:rsid w:val="002D2462"/>
    <w:rsid w:val="002D501F"/>
    <w:rsid w:val="002D70AA"/>
    <w:rsid w:val="002D769F"/>
    <w:rsid w:val="002E0E5C"/>
    <w:rsid w:val="002E2711"/>
    <w:rsid w:val="002E28AC"/>
    <w:rsid w:val="002F1E6B"/>
    <w:rsid w:val="002F4764"/>
    <w:rsid w:val="002F59C4"/>
    <w:rsid w:val="002F59F2"/>
    <w:rsid w:val="002F60E7"/>
    <w:rsid w:val="002F6727"/>
    <w:rsid w:val="002F6F18"/>
    <w:rsid w:val="002F7064"/>
    <w:rsid w:val="002F7FD9"/>
    <w:rsid w:val="00300923"/>
    <w:rsid w:val="00300D6A"/>
    <w:rsid w:val="0030306A"/>
    <w:rsid w:val="003048F5"/>
    <w:rsid w:val="0030579E"/>
    <w:rsid w:val="00305A9D"/>
    <w:rsid w:val="0030617D"/>
    <w:rsid w:val="0030647D"/>
    <w:rsid w:val="00307F93"/>
    <w:rsid w:val="00310C1F"/>
    <w:rsid w:val="0031274C"/>
    <w:rsid w:val="00313CF8"/>
    <w:rsid w:val="00313F37"/>
    <w:rsid w:val="003141E4"/>
    <w:rsid w:val="003153E9"/>
    <w:rsid w:val="00316234"/>
    <w:rsid w:val="00317773"/>
    <w:rsid w:val="0032053A"/>
    <w:rsid w:val="0032072F"/>
    <w:rsid w:val="0032167C"/>
    <w:rsid w:val="003222A1"/>
    <w:rsid w:val="003229C0"/>
    <w:rsid w:val="00322BE9"/>
    <w:rsid w:val="003234CE"/>
    <w:rsid w:val="00323BE3"/>
    <w:rsid w:val="00324197"/>
    <w:rsid w:val="003261CA"/>
    <w:rsid w:val="00326360"/>
    <w:rsid w:val="003268E4"/>
    <w:rsid w:val="00326B17"/>
    <w:rsid w:val="00327971"/>
    <w:rsid w:val="00330994"/>
    <w:rsid w:val="00331F61"/>
    <w:rsid w:val="00333461"/>
    <w:rsid w:val="00333907"/>
    <w:rsid w:val="00333CDA"/>
    <w:rsid w:val="00335CCE"/>
    <w:rsid w:val="00336384"/>
    <w:rsid w:val="00336984"/>
    <w:rsid w:val="00336C9A"/>
    <w:rsid w:val="00341005"/>
    <w:rsid w:val="00342401"/>
    <w:rsid w:val="003432E9"/>
    <w:rsid w:val="00343F91"/>
    <w:rsid w:val="00345F5D"/>
    <w:rsid w:val="0034612A"/>
    <w:rsid w:val="003463A3"/>
    <w:rsid w:val="00346860"/>
    <w:rsid w:val="00346CC9"/>
    <w:rsid w:val="00347EF6"/>
    <w:rsid w:val="00350052"/>
    <w:rsid w:val="00350B66"/>
    <w:rsid w:val="00351BC6"/>
    <w:rsid w:val="00353152"/>
    <w:rsid w:val="00353D73"/>
    <w:rsid w:val="00354B65"/>
    <w:rsid w:val="00354BF3"/>
    <w:rsid w:val="00354C3F"/>
    <w:rsid w:val="00355C49"/>
    <w:rsid w:val="00357084"/>
    <w:rsid w:val="00357C1B"/>
    <w:rsid w:val="003600B6"/>
    <w:rsid w:val="00360312"/>
    <w:rsid w:val="00360FE5"/>
    <w:rsid w:val="0036158F"/>
    <w:rsid w:val="00361E88"/>
    <w:rsid w:val="003633A8"/>
    <w:rsid w:val="00363AF5"/>
    <w:rsid w:val="00364411"/>
    <w:rsid w:val="003644CA"/>
    <w:rsid w:val="00364625"/>
    <w:rsid w:val="0036507D"/>
    <w:rsid w:val="00365E5E"/>
    <w:rsid w:val="003660D8"/>
    <w:rsid w:val="003668A9"/>
    <w:rsid w:val="003669AF"/>
    <w:rsid w:val="003672B9"/>
    <w:rsid w:val="00370D96"/>
    <w:rsid w:val="00370EB3"/>
    <w:rsid w:val="00370EBF"/>
    <w:rsid w:val="00371374"/>
    <w:rsid w:val="00373388"/>
    <w:rsid w:val="00374228"/>
    <w:rsid w:val="003756A8"/>
    <w:rsid w:val="003760D1"/>
    <w:rsid w:val="003760DD"/>
    <w:rsid w:val="0037670A"/>
    <w:rsid w:val="00376E26"/>
    <w:rsid w:val="003773D7"/>
    <w:rsid w:val="00377C2F"/>
    <w:rsid w:val="003801D0"/>
    <w:rsid w:val="00383E33"/>
    <w:rsid w:val="003842B4"/>
    <w:rsid w:val="0038451E"/>
    <w:rsid w:val="00385859"/>
    <w:rsid w:val="00385B8F"/>
    <w:rsid w:val="00386502"/>
    <w:rsid w:val="00386718"/>
    <w:rsid w:val="003870F6"/>
    <w:rsid w:val="003872C0"/>
    <w:rsid w:val="00390AC6"/>
    <w:rsid w:val="003910D7"/>
    <w:rsid w:val="0039225E"/>
    <w:rsid w:val="00392D50"/>
    <w:rsid w:val="00392FCE"/>
    <w:rsid w:val="00393021"/>
    <w:rsid w:val="003933B4"/>
    <w:rsid w:val="00394409"/>
    <w:rsid w:val="003953D2"/>
    <w:rsid w:val="00395A82"/>
    <w:rsid w:val="003974AA"/>
    <w:rsid w:val="00397C73"/>
    <w:rsid w:val="003A0C37"/>
    <w:rsid w:val="003A10EF"/>
    <w:rsid w:val="003A1C5C"/>
    <w:rsid w:val="003A1D36"/>
    <w:rsid w:val="003A1DA5"/>
    <w:rsid w:val="003A22DF"/>
    <w:rsid w:val="003A3C64"/>
    <w:rsid w:val="003A4FBC"/>
    <w:rsid w:val="003A5502"/>
    <w:rsid w:val="003A55D8"/>
    <w:rsid w:val="003A5C1C"/>
    <w:rsid w:val="003A6885"/>
    <w:rsid w:val="003A758A"/>
    <w:rsid w:val="003B0894"/>
    <w:rsid w:val="003B0D31"/>
    <w:rsid w:val="003B1285"/>
    <w:rsid w:val="003B3D0A"/>
    <w:rsid w:val="003B426F"/>
    <w:rsid w:val="003B5863"/>
    <w:rsid w:val="003B76B5"/>
    <w:rsid w:val="003B7E67"/>
    <w:rsid w:val="003C16BE"/>
    <w:rsid w:val="003C17FE"/>
    <w:rsid w:val="003C2BF6"/>
    <w:rsid w:val="003C2BFC"/>
    <w:rsid w:val="003C3AB8"/>
    <w:rsid w:val="003C4BC3"/>
    <w:rsid w:val="003C5DAF"/>
    <w:rsid w:val="003C64AC"/>
    <w:rsid w:val="003C6A03"/>
    <w:rsid w:val="003D06F4"/>
    <w:rsid w:val="003D0F0E"/>
    <w:rsid w:val="003D1A78"/>
    <w:rsid w:val="003D27F3"/>
    <w:rsid w:val="003D29D2"/>
    <w:rsid w:val="003D2EB1"/>
    <w:rsid w:val="003D387E"/>
    <w:rsid w:val="003D4006"/>
    <w:rsid w:val="003D43EA"/>
    <w:rsid w:val="003D4A4D"/>
    <w:rsid w:val="003D5374"/>
    <w:rsid w:val="003D7015"/>
    <w:rsid w:val="003E2132"/>
    <w:rsid w:val="003E2A73"/>
    <w:rsid w:val="003E41E9"/>
    <w:rsid w:val="003E496B"/>
    <w:rsid w:val="003E50D3"/>
    <w:rsid w:val="003E65F2"/>
    <w:rsid w:val="003F0000"/>
    <w:rsid w:val="003F04CA"/>
    <w:rsid w:val="003F070D"/>
    <w:rsid w:val="003F12A6"/>
    <w:rsid w:val="003F1566"/>
    <w:rsid w:val="003F18FE"/>
    <w:rsid w:val="003F2E8D"/>
    <w:rsid w:val="003F2F92"/>
    <w:rsid w:val="003F5493"/>
    <w:rsid w:val="003F5C4E"/>
    <w:rsid w:val="003F5FBB"/>
    <w:rsid w:val="003F685E"/>
    <w:rsid w:val="00402627"/>
    <w:rsid w:val="00404AA0"/>
    <w:rsid w:val="00406507"/>
    <w:rsid w:val="00406E6C"/>
    <w:rsid w:val="00410462"/>
    <w:rsid w:val="004110E7"/>
    <w:rsid w:val="00413225"/>
    <w:rsid w:val="004138C7"/>
    <w:rsid w:val="00413EAE"/>
    <w:rsid w:val="0041430F"/>
    <w:rsid w:val="00414B72"/>
    <w:rsid w:val="00414E19"/>
    <w:rsid w:val="00416DF0"/>
    <w:rsid w:val="00417B99"/>
    <w:rsid w:val="00420231"/>
    <w:rsid w:val="00420A1C"/>
    <w:rsid w:val="00420A6E"/>
    <w:rsid w:val="00420B18"/>
    <w:rsid w:val="00421BC2"/>
    <w:rsid w:val="00425A82"/>
    <w:rsid w:val="00426D66"/>
    <w:rsid w:val="00426F14"/>
    <w:rsid w:val="004273A7"/>
    <w:rsid w:val="00427F89"/>
    <w:rsid w:val="00427FF6"/>
    <w:rsid w:val="00430735"/>
    <w:rsid w:val="00430CE5"/>
    <w:rsid w:val="00432074"/>
    <w:rsid w:val="00432C4F"/>
    <w:rsid w:val="00432C8A"/>
    <w:rsid w:val="0043355A"/>
    <w:rsid w:val="004337EE"/>
    <w:rsid w:val="004340F6"/>
    <w:rsid w:val="004346EC"/>
    <w:rsid w:val="00435689"/>
    <w:rsid w:val="0043631F"/>
    <w:rsid w:val="00437999"/>
    <w:rsid w:val="00441B44"/>
    <w:rsid w:val="00441F78"/>
    <w:rsid w:val="00442595"/>
    <w:rsid w:val="00442FC1"/>
    <w:rsid w:val="0044327E"/>
    <w:rsid w:val="00443E45"/>
    <w:rsid w:val="004443FF"/>
    <w:rsid w:val="00444A18"/>
    <w:rsid w:val="00446396"/>
    <w:rsid w:val="004464D1"/>
    <w:rsid w:val="004464ED"/>
    <w:rsid w:val="00446ABA"/>
    <w:rsid w:val="00447855"/>
    <w:rsid w:val="00452F63"/>
    <w:rsid w:val="0045307A"/>
    <w:rsid w:val="00455915"/>
    <w:rsid w:val="0045616B"/>
    <w:rsid w:val="0045669C"/>
    <w:rsid w:val="00456911"/>
    <w:rsid w:val="00456CE1"/>
    <w:rsid w:val="0046062C"/>
    <w:rsid w:val="00460AAA"/>
    <w:rsid w:val="00461218"/>
    <w:rsid w:val="00461748"/>
    <w:rsid w:val="00462896"/>
    <w:rsid w:val="00462C9B"/>
    <w:rsid w:val="00462D04"/>
    <w:rsid w:val="0046302E"/>
    <w:rsid w:val="0046612F"/>
    <w:rsid w:val="00470566"/>
    <w:rsid w:val="0047090D"/>
    <w:rsid w:val="00471859"/>
    <w:rsid w:val="004723D5"/>
    <w:rsid w:val="00472C46"/>
    <w:rsid w:val="00473006"/>
    <w:rsid w:val="0047457D"/>
    <w:rsid w:val="0047459B"/>
    <w:rsid w:val="00475BED"/>
    <w:rsid w:val="00475DC1"/>
    <w:rsid w:val="00476B4C"/>
    <w:rsid w:val="004771B4"/>
    <w:rsid w:val="00477EAB"/>
    <w:rsid w:val="00481675"/>
    <w:rsid w:val="0048224D"/>
    <w:rsid w:val="004827C0"/>
    <w:rsid w:val="00483428"/>
    <w:rsid w:val="004851B5"/>
    <w:rsid w:val="00485789"/>
    <w:rsid w:val="00485B6B"/>
    <w:rsid w:val="00487A41"/>
    <w:rsid w:val="00487DA3"/>
    <w:rsid w:val="0049156C"/>
    <w:rsid w:val="00492132"/>
    <w:rsid w:val="0049293E"/>
    <w:rsid w:val="00496588"/>
    <w:rsid w:val="004967E9"/>
    <w:rsid w:val="004976CD"/>
    <w:rsid w:val="004977E3"/>
    <w:rsid w:val="00497DB6"/>
    <w:rsid w:val="004A09F2"/>
    <w:rsid w:val="004A0CC8"/>
    <w:rsid w:val="004A14C8"/>
    <w:rsid w:val="004A2223"/>
    <w:rsid w:val="004A3213"/>
    <w:rsid w:val="004A5CBB"/>
    <w:rsid w:val="004A7A47"/>
    <w:rsid w:val="004A7AC8"/>
    <w:rsid w:val="004B027D"/>
    <w:rsid w:val="004B23B2"/>
    <w:rsid w:val="004B2980"/>
    <w:rsid w:val="004B2CAD"/>
    <w:rsid w:val="004B32A8"/>
    <w:rsid w:val="004B3B61"/>
    <w:rsid w:val="004B427F"/>
    <w:rsid w:val="004B65B1"/>
    <w:rsid w:val="004B704A"/>
    <w:rsid w:val="004B7A5A"/>
    <w:rsid w:val="004B7BAB"/>
    <w:rsid w:val="004C2546"/>
    <w:rsid w:val="004C2754"/>
    <w:rsid w:val="004C27AF"/>
    <w:rsid w:val="004C2EA1"/>
    <w:rsid w:val="004C2FB2"/>
    <w:rsid w:val="004C4424"/>
    <w:rsid w:val="004C54BB"/>
    <w:rsid w:val="004C604A"/>
    <w:rsid w:val="004C6B20"/>
    <w:rsid w:val="004C76AD"/>
    <w:rsid w:val="004C7701"/>
    <w:rsid w:val="004D0667"/>
    <w:rsid w:val="004D1883"/>
    <w:rsid w:val="004D39FA"/>
    <w:rsid w:val="004D3EEB"/>
    <w:rsid w:val="004D42DD"/>
    <w:rsid w:val="004D444D"/>
    <w:rsid w:val="004D499E"/>
    <w:rsid w:val="004D4E78"/>
    <w:rsid w:val="004D4FA4"/>
    <w:rsid w:val="004D618E"/>
    <w:rsid w:val="004D7322"/>
    <w:rsid w:val="004D7988"/>
    <w:rsid w:val="004E0B30"/>
    <w:rsid w:val="004E1D13"/>
    <w:rsid w:val="004E2AD6"/>
    <w:rsid w:val="004E43EA"/>
    <w:rsid w:val="004E5160"/>
    <w:rsid w:val="004E5BD7"/>
    <w:rsid w:val="004E603A"/>
    <w:rsid w:val="004F1555"/>
    <w:rsid w:val="004F318A"/>
    <w:rsid w:val="004F431F"/>
    <w:rsid w:val="004F5C4A"/>
    <w:rsid w:val="004F6570"/>
    <w:rsid w:val="004F690C"/>
    <w:rsid w:val="004F6AFF"/>
    <w:rsid w:val="004F7005"/>
    <w:rsid w:val="005003DC"/>
    <w:rsid w:val="00500F5B"/>
    <w:rsid w:val="005031CE"/>
    <w:rsid w:val="0050398A"/>
    <w:rsid w:val="00504405"/>
    <w:rsid w:val="00504418"/>
    <w:rsid w:val="00507E0A"/>
    <w:rsid w:val="0051276A"/>
    <w:rsid w:val="00512A3C"/>
    <w:rsid w:val="00512DA3"/>
    <w:rsid w:val="00514110"/>
    <w:rsid w:val="0051559A"/>
    <w:rsid w:val="00516B8C"/>
    <w:rsid w:val="005208B9"/>
    <w:rsid w:val="0052229E"/>
    <w:rsid w:val="005226C3"/>
    <w:rsid w:val="005228D5"/>
    <w:rsid w:val="0052359A"/>
    <w:rsid w:val="00524B84"/>
    <w:rsid w:val="005255F0"/>
    <w:rsid w:val="00525696"/>
    <w:rsid w:val="00525A82"/>
    <w:rsid w:val="00525B3E"/>
    <w:rsid w:val="00526D01"/>
    <w:rsid w:val="00526F62"/>
    <w:rsid w:val="00526F83"/>
    <w:rsid w:val="005278FA"/>
    <w:rsid w:val="0053081E"/>
    <w:rsid w:val="00530AFC"/>
    <w:rsid w:val="005313F0"/>
    <w:rsid w:val="00532977"/>
    <w:rsid w:val="00532E59"/>
    <w:rsid w:val="00533A9E"/>
    <w:rsid w:val="00533AC2"/>
    <w:rsid w:val="005342D2"/>
    <w:rsid w:val="00535273"/>
    <w:rsid w:val="0053581C"/>
    <w:rsid w:val="00536AC3"/>
    <w:rsid w:val="00536B8D"/>
    <w:rsid w:val="0053711B"/>
    <w:rsid w:val="0053771B"/>
    <w:rsid w:val="0054008C"/>
    <w:rsid w:val="00540242"/>
    <w:rsid w:val="00540B04"/>
    <w:rsid w:val="00542DEE"/>
    <w:rsid w:val="00543025"/>
    <w:rsid w:val="005439BB"/>
    <w:rsid w:val="0054463C"/>
    <w:rsid w:val="00545C21"/>
    <w:rsid w:val="0055373C"/>
    <w:rsid w:val="0055388E"/>
    <w:rsid w:val="00553E13"/>
    <w:rsid w:val="0055534F"/>
    <w:rsid w:val="00555981"/>
    <w:rsid w:val="00555AD2"/>
    <w:rsid w:val="00555E9E"/>
    <w:rsid w:val="00557B82"/>
    <w:rsid w:val="00560784"/>
    <w:rsid w:val="00560B9A"/>
    <w:rsid w:val="00561D2D"/>
    <w:rsid w:val="00561DD9"/>
    <w:rsid w:val="00561FCC"/>
    <w:rsid w:val="0056228E"/>
    <w:rsid w:val="00563C52"/>
    <w:rsid w:val="00564273"/>
    <w:rsid w:val="00564D80"/>
    <w:rsid w:val="00565200"/>
    <w:rsid w:val="0056584C"/>
    <w:rsid w:val="005659CE"/>
    <w:rsid w:val="00565C51"/>
    <w:rsid w:val="00565F23"/>
    <w:rsid w:val="00571C9A"/>
    <w:rsid w:val="00572EF9"/>
    <w:rsid w:val="00572FD0"/>
    <w:rsid w:val="00572FE4"/>
    <w:rsid w:val="00573060"/>
    <w:rsid w:val="00573610"/>
    <w:rsid w:val="0057454B"/>
    <w:rsid w:val="005750E4"/>
    <w:rsid w:val="00575263"/>
    <w:rsid w:val="00575ACF"/>
    <w:rsid w:val="00576F96"/>
    <w:rsid w:val="005808AE"/>
    <w:rsid w:val="00580BAB"/>
    <w:rsid w:val="005821AC"/>
    <w:rsid w:val="005822E8"/>
    <w:rsid w:val="005828AD"/>
    <w:rsid w:val="005847EB"/>
    <w:rsid w:val="00585452"/>
    <w:rsid w:val="005855C8"/>
    <w:rsid w:val="00585809"/>
    <w:rsid w:val="00585C9D"/>
    <w:rsid w:val="00586D01"/>
    <w:rsid w:val="005906CE"/>
    <w:rsid w:val="005908D5"/>
    <w:rsid w:val="005929D6"/>
    <w:rsid w:val="00594E7A"/>
    <w:rsid w:val="005A0626"/>
    <w:rsid w:val="005A3237"/>
    <w:rsid w:val="005A367C"/>
    <w:rsid w:val="005A3AB7"/>
    <w:rsid w:val="005A3B4D"/>
    <w:rsid w:val="005A5407"/>
    <w:rsid w:val="005A7D14"/>
    <w:rsid w:val="005B0805"/>
    <w:rsid w:val="005B12B2"/>
    <w:rsid w:val="005B143D"/>
    <w:rsid w:val="005B15CC"/>
    <w:rsid w:val="005B2707"/>
    <w:rsid w:val="005B442D"/>
    <w:rsid w:val="005B453E"/>
    <w:rsid w:val="005B60B0"/>
    <w:rsid w:val="005B68BA"/>
    <w:rsid w:val="005B6C1A"/>
    <w:rsid w:val="005B6C98"/>
    <w:rsid w:val="005B7A52"/>
    <w:rsid w:val="005C03A5"/>
    <w:rsid w:val="005C0A9D"/>
    <w:rsid w:val="005C146F"/>
    <w:rsid w:val="005C174E"/>
    <w:rsid w:val="005C1B00"/>
    <w:rsid w:val="005C273F"/>
    <w:rsid w:val="005C442A"/>
    <w:rsid w:val="005C475B"/>
    <w:rsid w:val="005C4D1B"/>
    <w:rsid w:val="005C589B"/>
    <w:rsid w:val="005C6E5C"/>
    <w:rsid w:val="005D213F"/>
    <w:rsid w:val="005D283C"/>
    <w:rsid w:val="005D6142"/>
    <w:rsid w:val="005D6E41"/>
    <w:rsid w:val="005D72FD"/>
    <w:rsid w:val="005D7A52"/>
    <w:rsid w:val="005E0E1A"/>
    <w:rsid w:val="005E1F38"/>
    <w:rsid w:val="005E2926"/>
    <w:rsid w:val="005E2D42"/>
    <w:rsid w:val="005E563D"/>
    <w:rsid w:val="005E6A8D"/>
    <w:rsid w:val="005E7A35"/>
    <w:rsid w:val="005E7CFD"/>
    <w:rsid w:val="005F0030"/>
    <w:rsid w:val="005F0C0A"/>
    <w:rsid w:val="005F1049"/>
    <w:rsid w:val="005F1E6E"/>
    <w:rsid w:val="005F29DA"/>
    <w:rsid w:val="005F33A5"/>
    <w:rsid w:val="005F3FB8"/>
    <w:rsid w:val="005F4795"/>
    <w:rsid w:val="005F67FB"/>
    <w:rsid w:val="005F74D9"/>
    <w:rsid w:val="005F7ECE"/>
    <w:rsid w:val="00601F39"/>
    <w:rsid w:val="00602B96"/>
    <w:rsid w:val="0060695C"/>
    <w:rsid w:val="00606D37"/>
    <w:rsid w:val="006100E5"/>
    <w:rsid w:val="00610643"/>
    <w:rsid w:val="00612247"/>
    <w:rsid w:val="00613228"/>
    <w:rsid w:val="006133E2"/>
    <w:rsid w:val="00616812"/>
    <w:rsid w:val="00616C16"/>
    <w:rsid w:val="0061769F"/>
    <w:rsid w:val="006203DD"/>
    <w:rsid w:val="006211D1"/>
    <w:rsid w:val="00622DEF"/>
    <w:rsid w:val="00623857"/>
    <w:rsid w:val="00623BE8"/>
    <w:rsid w:val="00624EE8"/>
    <w:rsid w:val="00626FA6"/>
    <w:rsid w:val="00627115"/>
    <w:rsid w:val="006275FE"/>
    <w:rsid w:val="00627D21"/>
    <w:rsid w:val="00627D39"/>
    <w:rsid w:val="0063077E"/>
    <w:rsid w:val="00630C48"/>
    <w:rsid w:val="006312E0"/>
    <w:rsid w:val="006321DC"/>
    <w:rsid w:val="00633E2E"/>
    <w:rsid w:val="00634C39"/>
    <w:rsid w:val="006406D9"/>
    <w:rsid w:val="00640DA3"/>
    <w:rsid w:val="00640E8D"/>
    <w:rsid w:val="006411A1"/>
    <w:rsid w:val="0064175C"/>
    <w:rsid w:val="00641A37"/>
    <w:rsid w:val="00641B0A"/>
    <w:rsid w:val="00642903"/>
    <w:rsid w:val="0064514D"/>
    <w:rsid w:val="0064622B"/>
    <w:rsid w:val="00646D63"/>
    <w:rsid w:val="00650F43"/>
    <w:rsid w:val="006516B0"/>
    <w:rsid w:val="006516B3"/>
    <w:rsid w:val="00651E55"/>
    <w:rsid w:val="0065368B"/>
    <w:rsid w:val="006545D4"/>
    <w:rsid w:val="00654700"/>
    <w:rsid w:val="00654E90"/>
    <w:rsid w:val="006553E6"/>
    <w:rsid w:val="00656003"/>
    <w:rsid w:val="00656543"/>
    <w:rsid w:val="00657DB1"/>
    <w:rsid w:val="00660CD1"/>
    <w:rsid w:val="006626CE"/>
    <w:rsid w:val="00663B49"/>
    <w:rsid w:val="0066572B"/>
    <w:rsid w:val="00666931"/>
    <w:rsid w:val="00666948"/>
    <w:rsid w:val="0066789B"/>
    <w:rsid w:val="00667C90"/>
    <w:rsid w:val="006709D8"/>
    <w:rsid w:val="00671380"/>
    <w:rsid w:val="0067172D"/>
    <w:rsid w:val="00671EAE"/>
    <w:rsid w:val="00674E6A"/>
    <w:rsid w:val="006762B9"/>
    <w:rsid w:val="006807E5"/>
    <w:rsid w:val="00683678"/>
    <w:rsid w:val="00683DEB"/>
    <w:rsid w:val="0068490B"/>
    <w:rsid w:val="00684B29"/>
    <w:rsid w:val="00686514"/>
    <w:rsid w:val="00686A0B"/>
    <w:rsid w:val="00686DB4"/>
    <w:rsid w:val="00687D09"/>
    <w:rsid w:val="00687E27"/>
    <w:rsid w:val="00690A6A"/>
    <w:rsid w:val="00691725"/>
    <w:rsid w:val="00691EC4"/>
    <w:rsid w:val="006921C7"/>
    <w:rsid w:val="00692507"/>
    <w:rsid w:val="00693724"/>
    <w:rsid w:val="00694778"/>
    <w:rsid w:val="00694880"/>
    <w:rsid w:val="00695491"/>
    <w:rsid w:val="00695F2F"/>
    <w:rsid w:val="006964C4"/>
    <w:rsid w:val="00696C2E"/>
    <w:rsid w:val="00696CC6"/>
    <w:rsid w:val="006A079C"/>
    <w:rsid w:val="006A1536"/>
    <w:rsid w:val="006A3558"/>
    <w:rsid w:val="006A4F68"/>
    <w:rsid w:val="006A59BF"/>
    <w:rsid w:val="006A5DBC"/>
    <w:rsid w:val="006A6121"/>
    <w:rsid w:val="006A6B48"/>
    <w:rsid w:val="006B06F5"/>
    <w:rsid w:val="006B09A9"/>
    <w:rsid w:val="006B1241"/>
    <w:rsid w:val="006B1F49"/>
    <w:rsid w:val="006B2D32"/>
    <w:rsid w:val="006B317C"/>
    <w:rsid w:val="006B419B"/>
    <w:rsid w:val="006B4204"/>
    <w:rsid w:val="006B443D"/>
    <w:rsid w:val="006B45DA"/>
    <w:rsid w:val="006B5219"/>
    <w:rsid w:val="006B5E91"/>
    <w:rsid w:val="006B5FCA"/>
    <w:rsid w:val="006B6DB1"/>
    <w:rsid w:val="006B720B"/>
    <w:rsid w:val="006C0064"/>
    <w:rsid w:val="006C01D1"/>
    <w:rsid w:val="006C1275"/>
    <w:rsid w:val="006C2950"/>
    <w:rsid w:val="006C350D"/>
    <w:rsid w:val="006C37C7"/>
    <w:rsid w:val="006C3B74"/>
    <w:rsid w:val="006C590E"/>
    <w:rsid w:val="006C5BEC"/>
    <w:rsid w:val="006C5C54"/>
    <w:rsid w:val="006C6E7E"/>
    <w:rsid w:val="006D00C4"/>
    <w:rsid w:val="006D022A"/>
    <w:rsid w:val="006D0D1E"/>
    <w:rsid w:val="006D0DE3"/>
    <w:rsid w:val="006D1AEA"/>
    <w:rsid w:val="006D2031"/>
    <w:rsid w:val="006D340A"/>
    <w:rsid w:val="006D37BB"/>
    <w:rsid w:val="006D4106"/>
    <w:rsid w:val="006D524D"/>
    <w:rsid w:val="006D5EA9"/>
    <w:rsid w:val="006D7893"/>
    <w:rsid w:val="006D78B3"/>
    <w:rsid w:val="006E25E3"/>
    <w:rsid w:val="006E4AD2"/>
    <w:rsid w:val="006E4D50"/>
    <w:rsid w:val="006E5848"/>
    <w:rsid w:val="006F14F5"/>
    <w:rsid w:val="006F1A9B"/>
    <w:rsid w:val="006F1B52"/>
    <w:rsid w:val="006F1B68"/>
    <w:rsid w:val="006F20D8"/>
    <w:rsid w:val="006F2FA3"/>
    <w:rsid w:val="006F51CC"/>
    <w:rsid w:val="006F70E3"/>
    <w:rsid w:val="00700A80"/>
    <w:rsid w:val="00700EDE"/>
    <w:rsid w:val="007010F6"/>
    <w:rsid w:val="00703C01"/>
    <w:rsid w:val="00703D5E"/>
    <w:rsid w:val="00704182"/>
    <w:rsid w:val="0070482B"/>
    <w:rsid w:val="0070499E"/>
    <w:rsid w:val="007072FB"/>
    <w:rsid w:val="0071028A"/>
    <w:rsid w:val="007110DD"/>
    <w:rsid w:val="0071125B"/>
    <w:rsid w:val="0071261A"/>
    <w:rsid w:val="007140B2"/>
    <w:rsid w:val="007155B7"/>
    <w:rsid w:val="00715BC6"/>
    <w:rsid w:val="00715EE1"/>
    <w:rsid w:val="00717854"/>
    <w:rsid w:val="00717C48"/>
    <w:rsid w:val="00717EC2"/>
    <w:rsid w:val="0072083D"/>
    <w:rsid w:val="0072087A"/>
    <w:rsid w:val="00721693"/>
    <w:rsid w:val="00722A49"/>
    <w:rsid w:val="00724D57"/>
    <w:rsid w:val="007259D3"/>
    <w:rsid w:val="00725F16"/>
    <w:rsid w:val="007301DC"/>
    <w:rsid w:val="007313E2"/>
    <w:rsid w:val="007318A9"/>
    <w:rsid w:val="0073266A"/>
    <w:rsid w:val="00732735"/>
    <w:rsid w:val="00732F22"/>
    <w:rsid w:val="007335B3"/>
    <w:rsid w:val="007341EF"/>
    <w:rsid w:val="00734F51"/>
    <w:rsid w:val="00735C54"/>
    <w:rsid w:val="00736DD8"/>
    <w:rsid w:val="007370AA"/>
    <w:rsid w:val="00737133"/>
    <w:rsid w:val="00741AF0"/>
    <w:rsid w:val="0074222F"/>
    <w:rsid w:val="00742E7F"/>
    <w:rsid w:val="007435C6"/>
    <w:rsid w:val="00743F2E"/>
    <w:rsid w:val="00744D9B"/>
    <w:rsid w:val="00745F06"/>
    <w:rsid w:val="0074706E"/>
    <w:rsid w:val="00751D3F"/>
    <w:rsid w:val="0075428F"/>
    <w:rsid w:val="007544BA"/>
    <w:rsid w:val="00754580"/>
    <w:rsid w:val="00755941"/>
    <w:rsid w:val="00755F07"/>
    <w:rsid w:val="00756013"/>
    <w:rsid w:val="00756996"/>
    <w:rsid w:val="007570D7"/>
    <w:rsid w:val="00757953"/>
    <w:rsid w:val="00757CF1"/>
    <w:rsid w:val="00757E77"/>
    <w:rsid w:val="00760A35"/>
    <w:rsid w:val="0076105F"/>
    <w:rsid w:val="00761953"/>
    <w:rsid w:val="0076386F"/>
    <w:rsid w:val="0076448A"/>
    <w:rsid w:val="00765039"/>
    <w:rsid w:val="00765A20"/>
    <w:rsid w:val="00765A84"/>
    <w:rsid w:val="00766D98"/>
    <w:rsid w:val="00766FB8"/>
    <w:rsid w:val="0076708D"/>
    <w:rsid w:val="007704A5"/>
    <w:rsid w:val="0077095A"/>
    <w:rsid w:val="00770C65"/>
    <w:rsid w:val="00771479"/>
    <w:rsid w:val="007726C1"/>
    <w:rsid w:val="007729C1"/>
    <w:rsid w:val="007729CB"/>
    <w:rsid w:val="0077379F"/>
    <w:rsid w:val="00775079"/>
    <w:rsid w:val="00775C11"/>
    <w:rsid w:val="00776A24"/>
    <w:rsid w:val="00777BAD"/>
    <w:rsid w:val="0078040E"/>
    <w:rsid w:val="0078127B"/>
    <w:rsid w:val="007813FA"/>
    <w:rsid w:val="00782051"/>
    <w:rsid w:val="00782601"/>
    <w:rsid w:val="00782AB5"/>
    <w:rsid w:val="007836C7"/>
    <w:rsid w:val="00784098"/>
    <w:rsid w:val="00790574"/>
    <w:rsid w:val="00791A1E"/>
    <w:rsid w:val="00791C0F"/>
    <w:rsid w:val="00792942"/>
    <w:rsid w:val="0079324E"/>
    <w:rsid w:val="00793A7A"/>
    <w:rsid w:val="0079413D"/>
    <w:rsid w:val="00794452"/>
    <w:rsid w:val="00794EBF"/>
    <w:rsid w:val="00795A6E"/>
    <w:rsid w:val="00796359"/>
    <w:rsid w:val="00797952"/>
    <w:rsid w:val="007A10D7"/>
    <w:rsid w:val="007A1966"/>
    <w:rsid w:val="007A19A6"/>
    <w:rsid w:val="007A1B3F"/>
    <w:rsid w:val="007A1D0A"/>
    <w:rsid w:val="007A2797"/>
    <w:rsid w:val="007A2B61"/>
    <w:rsid w:val="007A2CA3"/>
    <w:rsid w:val="007A33E4"/>
    <w:rsid w:val="007A3AD0"/>
    <w:rsid w:val="007A4B7C"/>
    <w:rsid w:val="007A4F85"/>
    <w:rsid w:val="007A5714"/>
    <w:rsid w:val="007A5818"/>
    <w:rsid w:val="007A5ACD"/>
    <w:rsid w:val="007A645E"/>
    <w:rsid w:val="007A64A6"/>
    <w:rsid w:val="007A6826"/>
    <w:rsid w:val="007A68A5"/>
    <w:rsid w:val="007A798E"/>
    <w:rsid w:val="007B061E"/>
    <w:rsid w:val="007B06B5"/>
    <w:rsid w:val="007B0C0D"/>
    <w:rsid w:val="007B2E46"/>
    <w:rsid w:val="007B5157"/>
    <w:rsid w:val="007B658F"/>
    <w:rsid w:val="007C0879"/>
    <w:rsid w:val="007C124D"/>
    <w:rsid w:val="007C2841"/>
    <w:rsid w:val="007C2CEA"/>
    <w:rsid w:val="007C3247"/>
    <w:rsid w:val="007C3F8F"/>
    <w:rsid w:val="007C4B88"/>
    <w:rsid w:val="007C53F5"/>
    <w:rsid w:val="007C7EEF"/>
    <w:rsid w:val="007D0A87"/>
    <w:rsid w:val="007D4031"/>
    <w:rsid w:val="007D66BC"/>
    <w:rsid w:val="007D6BB4"/>
    <w:rsid w:val="007D7D04"/>
    <w:rsid w:val="007E010F"/>
    <w:rsid w:val="007E06A7"/>
    <w:rsid w:val="007E0B9E"/>
    <w:rsid w:val="007E152C"/>
    <w:rsid w:val="007E16C4"/>
    <w:rsid w:val="007E1AEB"/>
    <w:rsid w:val="007E32DF"/>
    <w:rsid w:val="007E4867"/>
    <w:rsid w:val="007E6151"/>
    <w:rsid w:val="007E6A7A"/>
    <w:rsid w:val="007E6C88"/>
    <w:rsid w:val="007E71DA"/>
    <w:rsid w:val="007E734E"/>
    <w:rsid w:val="007F108E"/>
    <w:rsid w:val="007F27F5"/>
    <w:rsid w:val="007F3322"/>
    <w:rsid w:val="007F33D4"/>
    <w:rsid w:val="007F3A4D"/>
    <w:rsid w:val="007F4151"/>
    <w:rsid w:val="007F49C7"/>
    <w:rsid w:val="007F5420"/>
    <w:rsid w:val="007F5D83"/>
    <w:rsid w:val="007F727B"/>
    <w:rsid w:val="007F7873"/>
    <w:rsid w:val="00802F2D"/>
    <w:rsid w:val="00804E15"/>
    <w:rsid w:val="0080523A"/>
    <w:rsid w:val="008055C7"/>
    <w:rsid w:val="008065C0"/>
    <w:rsid w:val="00806E08"/>
    <w:rsid w:val="00807E20"/>
    <w:rsid w:val="0081132D"/>
    <w:rsid w:val="00812154"/>
    <w:rsid w:val="0081236D"/>
    <w:rsid w:val="00812437"/>
    <w:rsid w:val="008137BD"/>
    <w:rsid w:val="00813B4A"/>
    <w:rsid w:val="00813EC9"/>
    <w:rsid w:val="008212F0"/>
    <w:rsid w:val="00822477"/>
    <w:rsid w:val="00824F82"/>
    <w:rsid w:val="0082522F"/>
    <w:rsid w:val="00825925"/>
    <w:rsid w:val="00825E9B"/>
    <w:rsid w:val="0082743C"/>
    <w:rsid w:val="00830029"/>
    <w:rsid w:val="0083024A"/>
    <w:rsid w:val="00830691"/>
    <w:rsid w:val="0083355C"/>
    <w:rsid w:val="00833D4E"/>
    <w:rsid w:val="0083498E"/>
    <w:rsid w:val="00835319"/>
    <w:rsid w:val="00837CB2"/>
    <w:rsid w:val="00840DEA"/>
    <w:rsid w:val="008412C2"/>
    <w:rsid w:val="00841C40"/>
    <w:rsid w:val="0084225A"/>
    <w:rsid w:val="00844B75"/>
    <w:rsid w:val="0084578C"/>
    <w:rsid w:val="00845A67"/>
    <w:rsid w:val="00845ABA"/>
    <w:rsid w:val="00846316"/>
    <w:rsid w:val="00846DCC"/>
    <w:rsid w:val="0084703D"/>
    <w:rsid w:val="008514EE"/>
    <w:rsid w:val="00851B5E"/>
    <w:rsid w:val="00853201"/>
    <w:rsid w:val="008572AE"/>
    <w:rsid w:val="00860218"/>
    <w:rsid w:val="008605D7"/>
    <w:rsid w:val="008616D5"/>
    <w:rsid w:val="00863AD0"/>
    <w:rsid w:val="00864441"/>
    <w:rsid w:val="00864827"/>
    <w:rsid w:val="00865361"/>
    <w:rsid w:val="00867168"/>
    <w:rsid w:val="0087108B"/>
    <w:rsid w:val="00874A45"/>
    <w:rsid w:val="008755CE"/>
    <w:rsid w:val="00875F6A"/>
    <w:rsid w:val="00876260"/>
    <w:rsid w:val="0087671D"/>
    <w:rsid w:val="00876831"/>
    <w:rsid w:val="00876D8A"/>
    <w:rsid w:val="0087748F"/>
    <w:rsid w:val="00877659"/>
    <w:rsid w:val="008802B6"/>
    <w:rsid w:val="00880D38"/>
    <w:rsid w:val="00881F81"/>
    <w:rsid w:val="00882032"/>
    <w:rsid w:val="008820C8"/>
    <w:rsid w:val="0088242F"/>
    <w:rsid w:val="00882CC2"/>
    <w:rsid w:val="00883979"/>
    <w:rsid w:val="00883DC2"/>
    <w:rsid w:val="0088405B"/>
    <w:rsid w:val="008845B4"/>
    <w:rsid w:val="0088469D"/>
    <w:rsid w:val="00885694"/>
    <w:rsid w:val="00887D90"/>
    <w:rsid w:val="008905A3"/>
    <w:rsid w:val="0089061F"/>
    <w:rsid w:val="008907C8"/>
    <w:rsid w:val="008913E0"/>
    <w:rsid w:val="0089307C"/>
    <w:rsid w:val="008938B6"/>
    <w:rsid w:val="008959A0"/>
    <w:rsid w:val="00895A6E"/>
    <w:rsid w:val="0089770A"/>
    <w:rsid w:val="008A15F5"/>
    <w:rsid w:val="008A365E"/>
    <w:rsid w:val="008A3831"/>
    <w:rsid w:val="008A5A59"/>
    <w:rsid w:val="008A62E3"/>
    <w:rsid w:val="008A6842"/>
    <w:rsid w:val="008A72A8"/>
    <w:rsid w:val="008A7DF8"/>
    <w:rsid w:val="008B0F1F"/>
    <w:rsid w:val="008B147E"/>
    <w:rsid w:val="008B24CF"/>
    <w:rsid w:val="008B3C69"/>
    <w:rsid w:val="008B449A"/>
    <w:rsid w:val="008B5659"/>
    <w:rsid w:val="008B60D1"/>
    <w:rsid w:val="008B61E4"/>
    <w:rsid w:val="008B6B88"/>
    <w:rsid w:val="008B712E"/>
    <w:rsid w:val="008C083F"/>
    <w:rsid w:val="008C12F3"/>
    <w:rsid w:val="008C20C1"/>
    <w:rsid w:val="008C2CE5"/>
    <w:rsid w:val="008C34E3"/>
    <w:rsid w:val="008C39D5"/>
    <w:rsid w:val="008C49F2"/>
    <w:rsid w:val="008C4A41"/>
    <w:rsid w:val="008C5C68"/>
    <w:rsid w:val="008C6B99"/>
    <w:rsid w:val="008C714E"/>
    <w:rsid w:val="008D0AE1"/>
    <w:rsid w:val="008D0BB1"/>
    <w:rsid w:val="008D18D6"/>
    <w:rsid w:val="008D300E"/>
    <w:rsid w:val="008D3215"/>
    <w:rsid w:val="008D5127"/>
    <w:rsid w:val="008D7111"/>
    <w:rsid w:val="008D73F1"/>
    <w:rsid w:val="008E13D1"/>
    <w:rsid w:val="008E2649"/>
    <w:rsid w:val="008E3166"/>
    <w:rsid w:val="008E32E7"/>
    <w:rsid w:val="008E490D"/>
    <w:rsid w:val="008E4968"/>
    <w:rsid w:val="008E5148"/>
    <w:rsid w:val="008E54E5"/>
    <w:rsid w:val="008F1186"/>
    <w:rsid w:val="008F1318"/>
    <w:rsid w:val="008F53E9"/>
    <w:rsid w:val="008F5946"/>
    <w:rsid w:val="008F6D3E"/>
    <w:rsid w:val="00900A2D"/>
    <w:rsid w:val="00901C03"/>
    <w:rsid w:val="009023B9"/>
    <w:rsid w:val="009028A2"/>
    <w:rsid w:val="009035BD"/>
    <w:rsid w:val="0090484C"/>
    <w:rsid w:val="00904A28"/>
    <w:rsid w:val="0090517C"/>
    <w:rsid w:val="00905B57"/>
    <w:rsid w:val="0090656B"/>
    <w:rsid w:val="00907071"/>
    <w:rsid w:val="00910264"/>
    <w:rsid w:val="009109B5"/>
    <w:rsid w:val="009115B4"/>
    <w:rsid w:val="00912C00"/>
    <w:rsid w:val="00912E39"/>
    <w:rsid w:val="00913531"/>
    <w:rsid w:val="00913E4E"/>
    <w:rsid w:val="00913F30"/>
    <w:rsid w:val="00914420"/>
    <w:rsid w:val="0091469E"/>
    <w:rsid w:val="00914851"/>
    <w:rsid w:val="00915E99"/>
    <w:rsid w:val="00915FCC"/>
    <w:rsid w:val="00916086"/>
    <w:rsid w:val="009169AB"/>
    <w:rsid w:val="00916A50"/>
    <w:rsid w:val="00920C2C"/>
    <w:rsid w:val="0092135D"/>
    <w:rsid w:val="00922752"/>
    <w:rsid w:val="009248C5"/>
    <w:rsid w:val="00925055"/>
    <w:rsid w:val="00925624"/>
    <w:rsid w:val="0092585E"/>
    <w:rsid w:val="00925B01"/>
    <w:rsid w:val="00927397"/>
    <w:rsid w:val="009303DA"/>
    <w:rsid w:val="00931AD7"/>
    <w:rsid w:val="00931E11"/>
    <w:rsid w:val="00932CC1"/>
    <w:rsid w:val="00932FA8"/>
    <w:rsid w:val="00934DA8"/>
    <w:rsid w:val="00935392"/>
    <w:rsid w:val="009354C2"/>
    <w:rsid w:val="009356E4"/>
    <w:rsid w:val="00935AD6"/>
    <w:rsid w:val="00936042"/>
    <w:rsid w:val="009362C9"/>
    <w:rsid w:val="009367D7"/>
    <w:rsid w:val="00936D9A"/>
    <w:rsid w:val="00940C2D"/>
    <w:rsid w:val="00941BC6"/>
    <w:rsid w:val="00942375"/>
    <w:rsid w:val="0094238F"/>
    <w:rsid w:val="00944270"/>
    <w:rsid w:val="00944545"/>
    <w:rsid w:val="009449CE"/>
    <w:rsid w:val="00944C36"/>
    <w:rsid w:val="00944F20"/>
    <w:rsid w:val="00944F4B"/>
    <w:rsid w:val="00945189"/>
    <w:rsid w:val="00947D44"/>
    <w:rsid w:val="00947E2F"/>
    <w:rsid w:val="00950967"/>
    <w:rsid w:val="00950F02"/>
    <w:rsid w:val="0095196E"/>
    <w:rsid w:val="009523C7"/>
    <w:rsid w:val="00952CFA"/>
    <w:rsid w:val="0095443D"/>
    <w:rsid w:val="0095628A"/>
    <w:rsid w:val="009603BA"/>
    <w:rsid w:val="0096058B"/>
    <w:rsid w:val="009606C0"/>
    <w:rsid w:val="00961A33"/>
    <w:rsid w:val="00962209"/>
    <w:rsid w:val="00964826"/>
    <w:rsid w:val="00964A58"/>
    <w:rsid w:val="00965446"/>
    <w:rsid w:val="00966219"/>
    <w:rsid w:val="00967CA3"/>
    <w:rsid w:val="00973B43"/>
    <w:rsid w:val="00973F8F"/>
    <w:rsid w:val="009744EA"/>
    <w:rsid w:val="00974E29"/>
    <w:rsid w:val="00976EE3"/>
    <w:rsid w:val="00977821"/>
    <w:rsid w:val="00982A7D"/>
    <w:rsid w:val="00983761"/>
    <w:rsid w:val="00983CEE"/>
    <w:rsid w:val="0098487F"/>
    <w:rsid w:val="0098506B"/>
    <w:rsid w:val="009853C0"/>
    <w:rsid w:val="009868B8"/>
    <w:rsid w:val="009900BC"/>
    <w:rsid w:val="0099073C"/>
    <w:rsid w:val="00990A18"/>
    <w:rsid w:val="00993564"/>
    <w:rsid w:val="00994362"/>
    <w:rsid w:val="009952F1"/>
    <w:rsid w:val="00995F6A"/>
    <w:rsid w:val="009A071D"/>
    <w:rsid w:val="009A1B59"/>
    <w:rsid w:val="009A1FF3"/>
    <w:rsid w:val="009A400D"/>
    <w:rsid w:val="009A47C3"/>
    <w:rsid w:val="009A5F7A"/>
    <w:rsid w:val="009A618E"/>
    <w:rsid w:val="009A6552"/>
    <w:rsid w:val="009A6D20"/>
    <w:rsid w:val="009A7803"/>
    <w:rsid w:val="009B0FCE"/>
    <w:rsid w:val="009B10DA"/>
    <w:rsid w:val="009B1505"/>
    <w:rsid w:val="009B1ABF"/>
    <w:rsid w:val="009B25E3"/>
    <w:rsid w:val="009B2839"/>
    <w:rsid w:val="009B2E4E"/>
    <w:rsid w:val="009B3218"/>
    <w:rsid w:val="009B378B"/>
    <w:rsid w:val="009B4DA6"/>
    <w:rsid w:val="009B5780"/>
    <w:rsid w:val="009B65F1"/>
    <w:rsid w:val="009B6C62"/>
    <w:rsid w:val="009C05CF"/>
    <w:rsid w:val="009C08A7"/>
    <w:rsid w:val="009C0C27"/>
    <w:rsid w:val="009C138E"/>
    <w:rsid w:val="009C18B1"/>
    <w:rsid w:val="009C22A1"/>
    <w:rsid w:val="009C3084"/>
    <w:rsid w:val="009C3111"/>
    <w:rsid w:val="009C3A00"/>
    <w:rsid w:val="009C7668"/>
    <w:rsid w:val="009D382A"/>
    <w:rsid w:val="009D41B5"/>
    <w:rsid w:val="009D5A25"/>
    <w:rsid w:val="009D5D0C"/>
    <w:rsid w:val="009D739C"/>
    <w:rsid w:val="009E05E4"/>
    <w:rsid w:val="009E225F"/>
    <w:rsid w:val="009E2BC0"/>
    <w:rsid w:val="009E2FB4"/>
    <w:rsid w:val="009E3A17"/>
    <w:rsid w:val="009E3ED6"/>
    <w:rsid w:val="009E4744"/>
    <w:rsid w:val="009E4BCA"/>
    <w:rsid w:val="009E5F51"/>
    <w:rsid w:val="009E6858"/>
    <w:rsid w:val="009E6954"/>
    <w:rsid w:val="009E6DC7"/>
    <w:rsid w:val="009E735F"/>
    <w:rsid w:val="009F267C"/>
    <w:rsid w:val="009F6069"/>
    <w:rsid w:val="009F780A"/>
    <w:rsid w:val="00A000B0"/>
    <w:rsid w:val="00A008EC"/>
    <w:rsid w:val="00A012A5"/>
    <w:rsid w:val="00A01D50"/>
    <w:rsid w:val="00A01DE6"/>
    <w:rsid w:val="00A02637"/>
    <w:rsid w:val="00A02D0F"/>
    <w:rsid w:val="00A03112"/>
    <w:rsid w:val="00A04CB6"/>
    <w:rsid w:val="00A0569E"/>
    <w:rsid w:val="00A05AD7"/>
    <w:rsid w:val="00A067C8"/>
    <w:rsid w:val="00A07083"/>
    <w:rsid w:val="00A07886"/>
    <w:rsid w:val="00A079B1"/>
    <w:rsid w:val="00A10534"/>
    <w:rsid w:val="00A12A21"/>
    <w:rsid w:val="00A13538"/>
    <w:rsid w:val="00A13C01"/>
    <w:rsid w:val="00A15743"/>
    <w:rsid w:val="00A158AA"/>
    <w:rsid w:val="00A168EC"/>
    <w:rsid w:val="00A172F6"/>
    <w:rsid w:val="00A177FE"/>
    <w:rsid w:val="00A203DB"/>
    <w:rsid w:val="00A203E9"/>
    <w:rsid w:val="00A2280A"/>
    <w:rsid w:val="00A2410B"/>
    <w:rsid w:val="00A262FF"/>
    <w:rsid w:val="00A27244"/>
    <w:rsid w:val="00A30006"/>
    <w:rsid w:val="00A30DF7"/>
    <w:rsid w:val="00A3207D"/>
    <w:rsid w:val="00A335DF"/>
    <w:rsid w:val="00A339AC"/>
    <w:rsid w:val="00A341A2"/>
    <w:rsid w:val="00A341F2"/>
    <w:rsid w:val="00A347FC"/>
    <w:rsid w:val="00A34977"/>
    <w:rsid w:val="00A34EC8"/>
    <w:rsid w:val="00A353B8"/>
    <w:rsid w:val="00A3578F"/>
    <w:rsid w:val="00A35790"/>
    <w:rsid w:val="00A36D23"/>
    <w:rsid w:val="00A40745"/>
    <w:rsid w:val="00A40940"/>
    <w:rsid w:val="00A40DB0"/>
    <w:rsid w:val="00A41CB2"/>
    <w:rsid w:val="00A4283C"/>
    <w:rsid w:val="00A43073"/>
    <w:rsid w:val="00A43D63"/>
    <w:rsid w:val="00A4420C"/>
    <w:rsid w:val="00A4696E"/>
    <w:rsid w:val="00A4697E"/>
    <w:rsid w:val="00A5087B"/>
    <w:rsid w:val="00A51529"/>
    <w:rsid w:val="00A52B6D"/>
    <w:rsid w:val="00A55257"/>
    <w:rsid w:val="00A60E69"/>
    <w:rsid w:val="00A6138C"/>
    <w:rsid w:val="00A61896"/>
    <w:rsid w:val="00A651F3"/>
    <w:rsid w:val="00A6584C"/>
    <w:rsid w:val="00A6671D"/>
    <w:rsid w:val="00A66DF3"/>
    <w:rsid w:val="00A67823"/>
    <w:rsid w:val="00A710F7"/>
    <w:rsid w:val="00A713EF"/>
    <w:rsid w:val="00A71529"/>
    <w:rsid w:val="00A71C47"/>
    <w:rsid w:val="00A727E7"/>
    <w:rsid w:val="00A72898"/>
    <w:rsid w:val="00A7337D"/>
    <w:rsid w:val="00A733E1"/>
    <w:rsid w:val="00A7513C"/>
    <w:rsid w:val="00A75976"/>
    <w:rsid w:val="00A75A14"/>
    <w:rsid w:val="00A80693"/>
    <w:rsid w:val="00A811E5"/>
    <w:rsid w:val="00A8161E"/>
    <w:rsid w:val="00A832C2"/>
    <w:rsid w:val="00A8368F"/>
    <w:rsid w:val="00A8377A"/>
    <w:rsid w:val="00A83E5D"/>
    <w:rsid w:val="00A84807"/>
    <w:rsid w:val="00A8766B"/>
    <w:rsid w:val="00A876EF"/>
    <w:rsid w:val="00A90CDA"/>
    <w:rsid w:val="00A92BCA"/>
    <w:rsid w:val="00A964C4"/>
    <w:rsid w:val="00A97686"/>
    <w:rsid w:val="00AA047B"/>
    <w:rsid w:val="00AA090E"/>
    <w:rsid w:val="00AA090F"/>
    <w:rsid w:val="00AA1989"/>
    <w:rsid w:val="00AA1CE3"/>
    <w:rsid w:val="00AA22D6"/>
    <w:rsid w:val="00AA553D"/>
    <w:rsid w:val="00AA5658"/>
    <w:rsid w:val="00AB199A"/>
    <w:rsid w:val="00AB1F61"/>
    <w:rsid w:val="00AB3142"/>
    <w:rsid w:val="00AB3D57"/>
    <w:rsid w:val="00AB4DCA"/>
    <w:rsid w:val="00AB535C"/>
    <w:rsid w:val="00AB5517"/>
    <w:rsid w:val="00AB5872"/>
    <w:rsid w:val="00AB7706"/>
    <w:rsid w:val="00AC03F2"/>
    <w:rsid w:val="00AC0FE9"/>
    <w:rsid w:val="00AC1311"/>
    <w:rsid w:val="00AC1785"/>
    <w:rsid w:val="00AC2E33"/>
    <w:rsid w:val="00AC3682"/>
    <w:rsid w:val="00AC3F74"/>
    <w:rsid w:val="00AC427B"/>
    <w:rsid w:val="00AC50E6"/>
    <w:rsid w:val="00AC6C1E"/>
    <w:rsid w:val="00AC74F6"/>
    <w:rsid w:val="00AD016F"/>
    <w:rsid w:val="00AD0198"/>
    <w:rsid w:val="00AD1C80"/>
    <w:rsid w:val="00AD3AB3"/>
    <w:rsid w:val="00AD6BE3"/>
    <w:rsid w:val="00AD6C3F"/>
    <w:rsid w:val="00AD74CF"/>
    <w:rsid w:val="00AE0396"/>
    <w:rsid w:val="00AE03B4"/>
    <w:rsid w:val="00AE0C9C"/>
    <w:rsid w:val="00AE0D82"/>
    <w:rsid w:val="00AE132E"/>
    <w:rsid w:val="00AE1515"/>
    <w:rsid w:val="00AE22C8"/>
    <w:rsid w:val="00AE3C39"/>
    <w:rsid w:val="00AE48CC"/>
    <w:rsid w:val="00AE5064"/>
    <w:rsid w:val="00AE5ACC"/>
    <w:rsid w:val="00AE66E4"/>
    <w:rsid w:val="00AE6767"/>
    <w:rsid w:val="00AE73FF"/>
    <w:rsid w:val="00AE78C5"/>
    <w:rsid w:val="00AE7C92"/>
    <w:rsid w:val="00AF0E03"/>
    <w:rsid w:val="00AF0FDF"/>
    <w:rsid w:val="00AF2AE1"/>
    <w:rsid w:val="00AF412E"/>
    <w:rsid w:val="00AF481B"/>
    <w:rsid w:val="00AF4E28"/>
    <w:rsid w:val="00AF4E6E"/>
    <w:rsid w:val="00AF53AF"/>
    <w:rsid w:val="00AF6B71"/>
    <w:rsid w:val="00AF7056"/>
    <w:rsid w:val="00B01521"/>
    <w:rsid w:val="00B01780"/>
    <w:rsid w:val="00B0200F"/>
    <w:rsid w:val="00B03C75"/>
    <w:rsid w:val="00B045EE"/>
    <w:rsid w:val="00B04B36"/>
    <w:rsid w:val="00B05C08"/>
    <w:rsid w:val="00B06A8D"/>
    <w:rsid w:val="00B071C6"/>
    <w:rsid w:val="00B071CB"/>
    <w:rsid w:val="00B07C4F"/>
    <w:rsid w:val="00B10F9B"/>
    <w:rsid w:val="00B11FC7"/>
    <w:rsid w:val="00B13746"/>
    <w:rsid w:val="00B13AC9"/>
    <w:rsid w:val="00B17465"/>
    <w:rsid w:val="00B1751A"/>
    <w:rsid w:val="00B1770F"/>
    <w:rsid w:val="00B1787D"/>
    <w:rsid w:val="00B17966"/>
    <w:rsid w:val="00B20843"/>
    <w:rsid w:val="00B20C66"/>
    <w:rsid w:val="00B215CD"/>
    <w:rsid w:val="00B22AE5"/>
    <w:rsid w:val="00B26DF5"/>
    <w:rsid w:val="00B27485"/>
    <w:rsid w:val="00B27592"/>
    <w:rsid w:val="00B27EF6"/>
    <w:rsid w:val="00B302D3"/>
    <w:rsid w:val="00B30C75"/>
    <w:rsid w:val="00B316B6"/>
    <w:rsid w:val="00B3359A"/>
    <w:rsid w:val="00B3372F"/>
    <w:rsid w:val="00B340AD"/>
    <w:rsid w:val="00B34A9E"/>
    <w:rsid w:val="00B361B8"/>
    <w:rsid w:val="00B36D01"/>
    <w:rsid w:val="00B3704D"/>
    <w:rsid w:val="00B400CC"/>
    <w:rsid w:val="00B40E36"/>
    <w:rsid w:val="00B41475"/>
    <w:rsid w:val="00B42525"/>
    <w:rsid w:val="00B4293C"/>
    <w:rsid w:val="00B44529"/>
    <w:rsid w:val="00B44F85"/>
    <w:rsid w:val="00B45636"/>
    <w:rsid w:val="00B45C29"/>
    <w:rsid w:val="00B45DE2"/>
    <w:rsid w:val="00B46EEF"/>
    <w:rsid w:val="00B47047"/>
    <w:rsid w:val="00B50214"/>
    <w:rsid w:val="00B50815"/>
    <w:rsid w:val="00B50E5A"/>
    <w:rsid w:val="00B51772"/>
    <w:rsid w:val="00B5296F"/>
    <w:rsid w:val="00B5604F"/>
    <w:rsid w:val="00B57195"/>
    <w:rsid w:val="00B5778B"/>
    <w:rsid w:val="00B6269B"/>
    <w:rsid w:val="00B63C23"/>
    <w:rsid w:val="00B63CBD"/>
    <w:rsid w:val="00B64B49"/>
    <w:rsid w:val="00B66088"/>
    <w:rsid w:val="00B660AE"/>
    <w:rsid w:val="00B6690F"/>
    <w:rsid w:val="00B703DC"/>
    <w:rsid w:val="00B70920"/>
    <w:rsid w:val="00B7390B"/>
    <w:rsid w:val="00B73D4A"/>
    <w:rsid w:val="00B74002"/>
    <w:rsid w:val="00B74FDF"/>
    <w:rsid w:val="00B752EE"/>
    <w:rsid w:val="00B754F0"/>
    <w:rsid w:val="00B80A6F"/>
    <w:rsid w:val="00B80C75"/>
    <w:rsid w:val="00B81DC2"/>
    <w:rsid w:val="00B82356"/>
    <w:rsid w:val="00B84691"/>
    <w:rsid w:val="00B86929"/>
    <w:rsid w:val="00B876F2"/>
    <w:rsid w:val="00B90A0E"/>
    <w:rsid w:val="00B91883"/>
    <w:rsid w:val="00B91D92"/>
    <w:rsid w:val="00B94C51"/>
    <w:rsid w:val="00B95AD4"/>
    <w:rsid w:val="00B9631B"/>
    <w:rsid w:val="00B96AE1"/>
    <w:rsid w:val="00B97677"/>
    <w:rsid w:val="00BA0408"/>
    <w:rsid w:val="00BA071D"/>
    <w:rsid w:val="00BA27F7"/>
    <w:rsid w:val="00BA44E7"/>
    <w:rsid w:val="00BA48D2"/>
    <w:rsid w:val="00BA4AD0"/>
    <w:rsid w:val="00BA79F7"/>
    <w:rsid w:val="00BB01BF"/>
    <w:rsid w:val="00BB1CE6"/>
    <w:rsid w:val="00BB1DB3"/>
    <w:rsid w:val="00BB25A3"/>
    <w:rsid w:val="00BB28AA"/>
    <w:rsid w:val="00BB3527"/>
    <w:rsid w:val="00BB3B62"/>
    <w:rsid w:val="00BB4359"/>
    <w:rsid w:val="00BB4903"/>
    <w:rsid w:val="00BB49A8"/>
    <w:rsid w:val="00BB52E7"/>
    <w:rsid w:val="00BB575C"/>
    <w:rsid w:val="00BB6211"/>
    <w:rsid w:val="00BB68F6"/>
    <w:rsid w:val="00BB7767"/>
    <w:rsid w:val="00BC12A4"/>
    <w:rsid w:val="00BD0353"/>
    <w:rsid w:val="00BD0381"/>
    <w:rsid w:val="00BD2073"/>
    <w:rsid w:val="00BD273E"/>
    <w:rsid w:val="00BD3042"/>
    <w:rsid w:val="00BD457C"/>
    <w:rsid w:val="00BD4ECC"/>
    <w:rsid w:val="00BD5069"/>
    <w:rsid w:val="00BD52E3"/>
    <w:rsid w:val="00BD5D43"/>
    <w:rsid w:val="00BD762B"/>
    <w:rsid w:val="00BD7827"/>
    <w:rsid w:val="00BE093B"/>
    <w:rsid w:val="00BE0DCF"/>
    <w:rsid w:val="00BE30A8"/>
    <w:rsid w:val="00BE3D94"/>
    <w:rsid w:val="00BE50AA"/>
    <w:rsid w:val="00BE559A"/>
    <w:rsid w:val="00BE6148"/>
    <w:rsid w:val="00BE6D5A"/>
    <w:rsid w:val="00BE79AB"/>
    <w:rsid w:val="00BF03CF"/>
    <w:rsid w:val="00BF0512"/>
    <w:rsid w:val="00BF0CB6"/>
    <w:rsid w:val="00BF12B8"/>
    <w:rsid w:val="00BF143E"/>
    <w:rsid w:val="00BF329E"/>
    <w:rsid w:val="00BF3836"/>
    <w:rsid w:val="00BF4307"/>
    <w:rsid w:val="00C014BC"/>
    <w:rsid w:val="00C02DFA"/>
    <w:rsid w:val="00C030B0"/>
    <w:rsid w:val="00C030CF"/>
    <w:rsid w:val="00C0429F"/>
    <w:rsid w:val="00C04B02"/>
    <w:rsid w:val="00C0533C"/>
    <w:rsid w:val="00C05379"/>
    <w:rsid w:val="00C05771"/>
    <w:rsid w:val="00C05949"/>
    <w:rsid w:val="00C05B70"/>
    <w:rsid w:val="00C061A9"/>
    <w:rsid w:val="00C06D59"/>
    <w:rsid w:val="00C1066F"/>
    <w:rsid w:val="00C10E73"/>
    <w:rsid w:val="00C11061"/>
    <w:rsid w:val="00C11458"/>
    <w:rsid w:val="00C11628"/>
    <w:rsid w:val="00C11A38"/>
    <w:rsid w:val="00C13145"/>
    <w:rsid w:val="00C1343D"/>
    <w:rsid w:val="00C13541"/>
    <w:rsid w:val="00C205A9"/>
    <w:rsid w:val="00C20B17"/>
    <w:rsid w:val="00C22B50"/>
    <w:rsid w:val="00C22B5C"/>
    <w:rsid w:val="00C22C28"/>
    <w:rsid w:val="00C243F6"/>
    <w:rsid w:val="00C25B7F"/>
    <w:rsid w:val="00C25D30"/>
    <w:rsid w:val="00C278C3"/>
    <w:rsid w:val="00C308C9"/>
    <w:rsid w:val="00C30CF6"/>
    <w:rsid w:val="00C31D0F"/>
    <w:rsid w:val="00C3221A"/>
    <w:rsid w:val="00C32AB9"/>
    <w:rsid w:val="00C33F5C"/>
    <w:rsid w:val="00C34470"/>
    <w:rsid w:val="00C34A45"/>
    <w:rsid w:val="00C35453"/>
    <w:rsid w:val="00C36ABC"/>
    <w:rsid w:val="00C370AA"/>
    <w:rsid w:val="00C41332"/>
    <w:rsid w:val="00C42342"/>
    <w:rsid w:val="00C42DD8"/>
    <w:rsid w:val="00C43CBD"/>
    <w:rsid w:val="00C440A1"/>
    <w:rsid w:val="00C44C3B"/>
    <w:rsid w:val="00C51675"/>
    <w:rsid w:val="00C51AA7"/>
    <w:rsid w:val="00C5267E"/>
    <w:rsid w:val="00C5464B"/>
    <w:rsid w:val="00C55668"/>
    <w:rsid w:val="00C558DD"/>
    <w:rsid w:val="00C56B4F"/>
    <w:rsid w:val="00C573A9"/>
    <w:rsid w:val="00C5778B"/>
    <w:rsid w:val="00C57FB9"/>
    <w:rsid w:val="00C60221"/>
    <w:rsid w:val="00C634E4"/>
    <w:rsid w:val="00C6565D"/>
    <w:rsid w:val="00C66A3B"/>
    <w:rsid w:val="00C67CE4"/>
    <w:rsid w:val="00C70929"/>
    <w:rsid w:val="00C71044"/>
    <w:rsid w:val="00C72C5E"/>
    <w:rsid w:val="00C744F0"/>
    <w:rsid w:val="00C74F32"/>
    <w:rsid w:val="00C758B1"/>
    <w:rsid w:val="00C75D90"/>
    <w:rsid w:val="00C76330"/>
    <w:rsid w:val="00C76F15"/>
    <w:rsid w:val="00C83C1E"/>
    <w:rsid w:val="00C83EDA"/>
    <w:rsid w:val="00C84322"/>
    <w:rsid w:val="00C8442C"/>
    <w:rsid w:val="00C84717"/>
    <w:rsid w:val="00C84DA7"/>
    <w:rsid w:val="00C8662B"/>
    <w:rsid w:val="00C87C59"/>
    <w:rsid w:val="00C90049"/>
    <w:rsid w:val="00C90FC9"/>
    <w:rsid w:val="00C91269"/>
    <w:rsid w:val="00C91630"/>
    <w:rsid w:val="00C92825"/>
    <w:rsid w:val="00C94C8F"/>
    <w:rsid w:val="00C97ECC"/>
    <w:rsid w:val="00CA0102"/>
    <w:rsid w:val="00CA0A81"/>
    <w:rsid w:val="00CA0E0B"/>
    <w:rsid w:val="00CA1719"/>
    <w:rsid w:val="00CA1B24"/>
    <w:rsid w:val="00CA3501"/>
    <w:rsid w:val="00CA3792"/>
    <w:rsid w:val="00CA5C19"/>
    <w:rsid w:val="00CA5C4D"/>
    <w:rsid w:val="00CA6D6D"/>
    <w:rsid w:val="00CA6E90"/>
    <w:rsid w:val="00CA7525"/>
    <w:rsid w:val="00CA79BE"/>
    <w:rsid w:val="00CB26B4"/>
    <w:rsid w:val="00CB2774"/>
    <w:rsid w:val="00CB40ED"/>
    <w:rsid w:val="00CB4410"/>
    <w:rsid w:val="00CB49AE"/>
    <w:rsid w:val="00CB4A19"/>
    <w:rsid w:val="00CB5C24"/>
    <w:rsid w:val="00CB5CAB"/>
    <w:rsid w:val="00CB6A12"/>
    <w:rsid w:val="00CB76AC"/>
    <w:rsid w:val="00CB7ABC"/>
    <w:rsid w:val="00CC08C2"/>
    <w:rsid w:val="00CC3992"/>
    <w:rsid w:val="00CC3AB8"/>
    <w:rsid w:val="00CC3BBF"/>
    <w:rsid w:val="00CC4891"/>
    <w:rsid w:val="00CC5E3B"/>
    <w:rsid w:val="00CC7831"/>
    <w:rsid w:val="00CC7C15"/>
    <w:rsid w:val="00CD0B10"/>
    <w:rsid w:val="00CD3365"/>
    <w:rsid w:val="00CD4B45"/>
    <w:rsid w:val="00CD4CF9"/>
    <w:rsid w:val="00CD4D4D"/>
    <w:rsid w:val="00CD54F8"/>
    <w:rsid w:val="00CD635D"/>
    <w:rsid w:val="00CD6914"/>
    <w:rsid w:val="00CD7C8F"/>
    <w:rsid w:val="00CD7E38"/>
    <w:rsid w:val="00CE01CF"/>
    <w:rsid w:val="00CE0704"/>
    <w:rsid w:val="00CE3083"/>
    <w:rsid w:val="00CE3574"/>
    <w:rsid w:val="00CE389E"/>
    <w:rsid w:val="00CE47DB"/>
    <w:rsid w:val="00CE5746"/>
    <w:rsid w:val="00CE584B"/>
    <w:rsid w:val="00CE5CE3"/>
    <w:rsid w:val="00CE5E08"/>
    <w:rsid w:val="00CE7924"/>
    <w:rsid w:val="00CE7E4C"/>
    <w:rsid w:val="00CF051C"/>
    <w:rsid w:val="00CF077A"/>
    <w:rsid w:val="00CF0B8F"/>
    <w:rsid w:val="00CF4DE5"/>
    <w:rsid w:val="00CF53C1"/>
    <w:rsid w:val="00CF55B7"/>
    <w:rsid w:val="00D00985"/>
    <w:rsid w:val="00D00F5B"/>
    <w:rsid w:val="00D00F68"/>
    <w:rsid w:val="00D01901"/>
    <w:rsid w:val="00D0206F"/>
    <w:rsid w:val="00D020AB"/>
    <w:rsid w:val="00D02FB2"/>
    <w:rsid w:val="00D02FEF"/>
    <w:rsid w:val="00D031BF"/>
    <w:rsid w:val="00D036F7"/>
    <w:rsid w:val="00D04044"/>
    <w:rsid w:val="00D055BD"/>
    <w:rsid w:val="00D06E49"/>
    <w:rsid w:val="00D071E1"/>
    <w:rsid w:val="00D0786C"/>
    <w:rsid w:val="00D108BA"/>
    <w:rsid w:val="00D10EEB"/>
    <w:rsid w:val="00D11DC5"/>
    <w:rsid w:val="00D12F65"/>
    <w:rsid w:val="00D13D88"/>
    <w:rsid w:val="00D14595"/>
    <w:rsid w:val="00D15887"/>
    <w:rsid w:val="00D16AD0"/>
    <w:rsid w:val="00D174EE"/>
    <w:rsid w:val="00D177C0"/>
    <w:rsid w:val="00D203AE"/>
    <w:rsid w:val="00D20F56"/>
    <w:rsid w:val="00D24240"/>
    <w:rsid w:val="00D24E16"/>
    <w:rsid w:val="00D24E2E"/>
    <w:rsid w:val="00D26448"/>
    <w:rsid w:val="00D27655"/>
    <w:rsid w:val="00D2799F"/>
    <w:rsid w:val="00D27D32"/>
    <w:rsid w:val="00D27FDE"/>
    <w:rsid w:val="00D304D6"/>
    <w:rsid w:val="00D307E7"/>
    <w:rsid w:val="00D309D3"/>
    <w:rsid w:val="00D331A9"/>
    <w:rsid w:val="00D33764"/>
    <w:rsid w:val="00D33C6F"/>
    <w:rsid w:val="00D34268"/>
    <w:rsid w:val="00D34915"/>
    <w:rsid w:val="00D35515"/>
    <w:rsid w:val="00D35FA0"/>
    <w:rsid w:val="00D37B5D"/>
    <w:rsid w:val="00D42889"/>
    <w:rsid w:val="00D428C6"/>
    <w:rsid w:val="00D42B5A"/>
    <w:rsid w:val="00D4336C"/>
    <w:rsid w:val="00D43B1B"/>
    <w:rsid w:val="00D44274"/>
    <w:rsid w:val="00D44927"/>
    <w:rsid w:val="00D45EE6"/>
    <w:rsid w:val="00D46227"/>
    <w:rsid w:val="00D47FD6"/>
    <w:rsid w:val="00D50A82"/>
    <w:rsid w:val="00D51D5A"/>
    <w:rsid w:val="00D52927"/>
    <w:rsid w:val="00D533D1"/>
    <w:rsid w:val="00D54C8D"/>
    <w:rsid w:val="00D55897"/>
    <w:rsid w:val="00D56222"/>
    <w:rsid w:val="00D56C3C"/>
    <w:rsid w:val="00D60656"/>
    <w:rsid w:val="00D62685"/>
    <w:rsid w:val="00D62D8E"/>
    <w:rsid w:val="00D63372"/>
    <w:rsid w:val="00D637B7"/>
    <w:rsid w:val="00D642EA"/>
    <w:rsid w:val="00D6515E"/>
    <w:rsid w:val="00D65BDB"/>
    <w:rsid w:val="00D65CDA"/>
    <w:rsid w:val="00D66179"/>
    <w:rsid w:val="00D66863"/>
    <w:rsid w:val="00D67406"/>
    <w:rsid w:val="00D67AD1"/>
    <w:rsid w:val="00D71360"/>
    <w:rsid w:val="00D7148C"/>
    <w:rsid w:val="00D717DA"/>
    <w:rsid w:val="00D71D3D"/>
    <w:rsid w:val="00D73435"/>
    <w:rsid w:val="00D738A1"/>
    <w:rsid w:val="00D7437F"/>
    <w:rsid w:val="00D74A15"/>
    <w:rsid w:val="00D75182"/>
    <w:rsid w:val="00D76761"/>
    <w:rsid w:val="00D77BEA"/>
    <w:rsid w:val="00D81905"/>
    <w:rsid w:val="00D81D2D"/>
    <w:rsid w:val="00D83B9A"/>
    <w:rsid w:val="00D83C35"/>
    <w:rsid w:val="00D84AAC"/>
    <w:rsid w:val="00D8558F"/>
    <w:rsid w:val="00D8750A"/>
    <w:rsid w:val="00D87D88"/>
    <w:rsid w:val="00D9180C"/>
    <w:rsid w:val="00D927B5"/>
    <w:rsid w:val="00D93029"/>
    <w:rsid w:val="00D95999"/>
    <w:rsid w:val="00D96307"/>
    <w:rsid w:val="00D975AC"/>
    <w:rsid w:val="00D9794F"/>
    <w:rsid w:val="00D979B7"/>
    <w:rsid w:val="00D97AE8"/>
    <w:rsid w:val="00DA181D"/>
    <w:rsid w:val="00DA2187"/>
    <w:rsid w:val="00DA307D"/>
    <w:rsid w:val="00DA474C"/>
    <w:rsid w:val="00DA6DD4"/>
    <w:rsid w:val="00DB2465"/>
    <w:rsid w:val="00DB2547"/>
    <w:rsid w:val="00DB2ACE"/>
    <w:rsid w:val="00DB2E24"/>
    <w:rsid w:val="00DB77DC"/>
    <w:rsid w:val="00DB7984"/>
    <w:rsid w:val="00DC0A4E"/>
    <w:rsid w:val="00DC0E8F"/>
    <w:rsid w:val="00DC19D1"/>
    <w:rsid w:val="00DC6072"/>
    <w:rsid w:val="00DD015E"/>
    <w:rsid w:val="00DD0572"/>
    <w:rsid w:val="00DD06C8"/>
    <w:rsid w:val="00DD078D"/>
    <w:rsid w:val="00DD124A"/>
    <w:rsid w:val="00DD38A0"/>
    <w:rsid w:val="00DD3CB3"/>
    <w:rsid w:val="00DD45E2"/>
    <w:rsid w:val="00DD5852"/>
    <w:rsid w:val="00DD730C"/>
    <w:rsid w:val="00DD7A91"/>
    <w:rsid w:val="00DE0B7E"/>
    <w:rsid w:val="00DE1A81"/>
    <w:rsid w:val="00DE431D"/>
    <w:rsid w:val="00DE4762"/>
    <w:rsid w:val="00DE54FA"/>
    <w:rsid w:val="00DE6765"/>
    <w:rsid w:val="00DE7E47"/>
    <w:rsid w:val="00DF1CCF"/>
    <w:rsid w:val="00DF2270"/>
    <w:rsid w:val="00DF4FA3"/>
    <w:rsid w:val="00DF506A"/>
    <w:rsid w:val="00DF5500"/>
    <w:rsid w:val="00DF5E9E"/>
    <w:rsid w:val="00DF5EF0"/>
    <w:rsid w:val="00DF7C7A"/>
    <w:rsid w:val="00E0010E"/>
    <w:rsid w:val="00E00311"/>
    <w:rsid w:val="00E00EE2"/>
    <w:rsid w:val="00E01BAB"/>
    <w:rsid w:val="00E02976"/>
    <w:rsid w:val="00E02D5A"/>
    <w:rsid w:val="00E048C5"/>
    <w:rsid w:val="00E05A80"/>
    <w:rsid w:val="00E05FCE"/>
    <w:rsid w:val="00E069BC"/>
    <w:rsid w:val="00E0723A"/>
    <w:rsid w:val="00E07A3F"/>
    <w:rsid w:val="00E11152"/>
    <w:rsid w:val="00E11DD0"/>
    <w:rsid w:val="00E120B2"/>
    <w:rsid w:val="00E12D9B"/>
    <w:rsid w:val="00E13C0B"/>
    <w:rsid w:val="00E14231"/>
    <w:rsid w:val="00E1449F"/>
    <w:rsid w:val="00E145AC"/>
    <w:rsid w:val="00E15E4D"/>
    <w:rsid w:val="00E16300"/>
    <w:rsid w:val="00E167B9"/>
    <w:rsid w:val="00E16815"/>
    <w:rsid w:val="00E169D5"/>
    <w:rsid w:val="00E20A89"/>
    <w:rsid w:val="00E20B80"/>
    <w:rsid w:val="00E213D8"/>
    <w:rsid w:val="00E22924"/>
    <w:rsid w:val="00E22F23"/>
    <w:rsid w:val="00E2372F"/>
    <w:rsid w:val="00E24A96"/>
    <w:rsid w:val="00E24BED"/>
    <w:rsid w:val="00E25921"/>
    <w:rsid w:val="00E25B68"/>
    <w:rsid w:val="00E27001"/>
    <w:rsid w:val="00E302A5"/>
    <w:rsid w:val="00E31FE8"/>
    <w:rsid w:val="00E331A3"/>
    <w:rsid w:val="00E332B4"/>
    <w:rsid w:val="00E344FD"/>
    <w:rsid w:val="00E34A52"/>
    <w:rsid w:val="00E35023"/>
    <w:rsid w:val="00E3525F"/>
    <w:rsid w:val="00E3609D"/>
    <w:rsid w:val="00E364AE"/>
    <w:rsid w:val="00E365E6"/>
    <w:rsid w:val="00E3691D"/>
    <w:rsid w:val="00E378FD"/>
    <w:rsid w:val="00E37917"/>
    <w:rsid w:val="00E37B29"/>
    <w:rsid w:val="00E42036"/>
    <w:rsid w:val="00E42677"/>
    <w:rsid w:val="00E42B9D"/>
    <w:rsid w:val="00E43371"/>
    <w:rsid w:val="00E44380"/>
    <w:rsid w:val="00E44663"/>
    <w:rsid w:val="00E448A1"/>
    <w:rsid w:val="00E44B5A"/>
    <w:rsid w:val="00E450DD"/>
    <w:rsid w:val="00E468AD"/>
    <w:rsid w:val="00E5010F"/>
    <w:rsid w:val="00E504CF"/>
    <w:rsid w:val="00E50A18"/>
    <w:rsid w:val="00E51DAC"/>
    <w:rsid w:val="00E53DA6"/>
    <w:rsid w:val="00E53FE9"/>
    <w:rsid w:val="00E54DEB"/>
    <w:rsid w:val="00E55205"/>
    <w:rsid w:val="00E55B6F"/>
    <w:rsid w:val="00E6012C"/>
    <w:rsid w:val="00E602F4"/>
    <w:rsid w:val="00E60306"/>
    <w:rsid w:val="00E60B5B"/>
    <w:rsid w:val="00E624EA"/>
    <w:rsid w:val="00E62786"/>
    <w:rsid w:val="00E629D5"/>
    <w:rsid w:val="00E62CF0"/>
    <w:rsid w:val="00E63802"/>
    <w:rsid w:val="00E639C1"/>
    <w:rsid w:val="00E65654"/>
    <w:rsid w:val="00E658FA"/>
    <w:rsid w:val="00E6797B"/>
    <w:rsid w:val="00E67C0F"/>
    <w:rsid w:val="00E70E14"/>
    <w:rsid w:val="00E71AE8"/>
    <w:rsid w:val="00E727EE"/>
    <w:rsid w:val="00E739D3"/>
    <w:rsid w:val="00E73AB3"/>
    <w:rsid w:val="00E74327"/>
    <w:rsid w:val="00E7481E"/>
    <w:rsid w:val="00E75167"/>
    <w:rsid w:val="00E75C77"/>
    <w:rsid w:val="00E76A3E"/>
    <w:rsid w:val="00E77093"/>
    <w:rsid w:val="00E804F0"/>
    <w:rsid w:val="00E833B0"/>
    <w:rsid w:val="00E834A3"/>
    <w:rsid w:val="00E83554"/>
    <w:rsid w:val="00E846D1"/>
    <w:rsid w:val="00E868D4"/>
    <w:rsid w:val="00E8782A"/>
    <w:rsid w:val="00E90604"/>
    <w:rsid w:val="00E91297"/>
    <w:rsid w:val="00E92762"/>
    <w:rsid w:val="00E93808"/>
    <w:rsid w:val="00E94303"/>
    <w:rsid w:val="00E94878"/>
    <w:rsid w:val="00E95064"/>
    <w:rsid w:val="00E955E6"/>
    <w:rsid w:val="00E95FF9"/>
    <w:rsid w:val="00E97244"/>
    <w:rsid w:val="00E978D6"/>
    <w:rsid w:val="00E97E43"/>
    <w:rsid w:val="00EA0A52"/>
    <w:rsid w:val="00EA2268"/>
    <w:rsid w:val="00EA3105"/>
    <w:rsid w:val="00EA313B"/>
    <w:rsid w:val="00EA4E87"/>
    <w:rsid w:val="00EA5B84"/>
    <w:rsid w:val="00EA5D50"/>
    <w:rsid w:val="00EA6AB8"/>
    <w:rsid w:val="00EB32D7"/>
    <w:rsid w:val="00EB3514"/>
    <w:rsid w:val="00EB3C60"/>
    <w:rsid w:val="00EB481B"/>
    <w:rsid w:val="00EB4D6E"/>
    <w:rsid w:val="00EB67D8"/>
    <w:rsid w:val="00EC282D"/>
    <w:rsid w:val="00EC3E0C"/>
    <w:rsid w:val="00EC51ED"/>
    <w:rsid w:val="00EC64E5"/>
    <w:rsid w:val="00ED2254"/>
    <w:rsid w:val="00ED3069"/>
    <w:rsid w:val="00ED37AC"/>
    <w:rsid w:val="00ED7C46"/>
    <w:rsid w:val="00EE094A"/>
    <w:rsid w:val="00EE0D33"/>
    <w:rsid w:val="00EE4F77"/>
    <w:rsid w:val="00EE5573"/>
    <w:rsid w:val="00EE5CB7"/>
    <w:rsid w:val="00EE6378"/>
    <w:rsid w:val="00EE6796"/>
    <w:rsid w:val="00EE67E5"/>
    <w:rsid w:val="00EE6FD3"/>
    <w:rsid w:val="00EF0068"/>
    <w:rsid w:val="00EF08C6"/>
    <w:rsid w:val="00EF1EC3"/>
    <w:rsid w:val="00EF2A92"/>
    <w:rsid w:val="00EF2E99"/>
    <w:rsid w:val="00EF3932"/>
    <w:rsid w:val="00EF40E5"/>
    <w:rsid w:val="00EF4D03"/>
    <w:rsid w:val="00EF5AB1"/>
    <w:rsid w:val="00EF6456"/>
    <w:rsid w:val="00EF72A1"/>
    <w:rsid w:val="00EF7FC0"/>
    <w:rsid w:val="00F000EC"/>
    <w:rsid w:val="00F00B90"/>
    <w:rsid w:val="00F0191F"/>
    <w:rsid w:val="00F0355A"/>
    <w:rsid w:val="00F03EB1"/>
    <w:rsid w:val="00F05160"/>
    <w:rsid w:val="00F0540C"/>
    <w:rsid w:val="00F061DC"/>
    <w:rsid w:val="00F06610"/>
    <w:rsid w:val="00F07B79"/>
    <w:rsid w:val="00F10085"/>
    <w:rsid w:val="00F10804"/>
    <w:rsid w:val="00F10EFB"/>
    <w:rsid w:val="00F11CB7"/>
    <w:rsid w:val="00F13C6A"/>
    <w:rsid w:val="00F1414A"/>
    <w:rsid w:val="00F15937"/>
    <w:rsid w:val="00F16771"/>
    <w:rsid w:val="00F16C2F"/>
    <w:rsid w:val="00F1745D"/>
    <w:rsid w:val="00F207B4"/>
    <w:rsid w:val="00F20B90"/>
    <w:rsid w:val="00F2359E"/>
    <w:rsid w:val="00F2504C"/>
    <w:rsid w:val="00F26DA6"/>
    <w:rsid w:val="00F26F2F"/>
    <w:rsid w:val="00F277A6"/>
    <w:rsid w:val="00F30716"/>
    <w:rsid w:val="00F3078A"/>
    <w:rsid w:val="00F30BC5"/>
    <w:rsid w:val="00F31E53"/>
    <w:rsid w:val="00F345E1"/>
    <w:rsid w:val="00F35954"/>
    <w:rsid w:val="00F36180"/>
    <w:rsid w:val="00F369FD"/>
    <w:rsid w:val="00F41658"/>
    <w:rsid w:val="00F425CC"/>
    <w:rsid w:val="00F428BE"/>
    <w:rsid w:val="00F43083"/>
    <w:rsid w:val="00F44611"/>
    <w:rsid w:val="00F44CB6"/>
    <w:rsid w:val="00F44DC6"/>
    <w:rsid w:val="00F4506F"/>
    <w:rsid w:val="00F45FD7"/>
    <w:rsid w:val="00F47C4E"/>
    <w:rsid w:val="00F5044D"/>
    <w:rsid w:val="00F5053E"/>
    <w:rsid w:val="00F506FE"/>
    <w:rsid w:val="00F507E6"/>
    <w:rsid w:val="00F515DC"/>
    <w:rsid w:val="00F52AED"/>
    <w:rsid w:val="00F52C4F"/>
    <w:rsid w:val="00F543C6"/>
    <w:rsid w:val="00F56DC5"/>
    <w:rsid w:val="00F608B6"/>
    <w:rsid w:val="00F60B13"/>
    <w:rsid w:val="00F62203"/>
    <w:rsid w:val="00F62755"/>
    <w:rsid w:val="00F62DD6"/>
    <w:rsid w:val="00F63ED6"/>
    <w:rsid w:val="00F652D4"/>
    <w:rsid w:val="00F67129"/>
    <w:rsid w:val="00F67185"/>
    <w:rsid w:val="00F674CC"/>
    <w:rsid w:val="00F70497"/>
    <w:rsid w:val="00F7154E"/>
    <w:rsid w:val="00F71D3E"/>
    <w:rsid w:val="00F722EC"/>
    <w:rsid w:val="00F72341"/>
    <w:rsid w:val="00F72D74"/>
    <w:rsid w:val="00F743AF"/>
    <w:rsid w:val="00F744A7"/>
    <w:rsid w:val="00F756B2"/>
    <w:rsid w:val="00F75910"/>
    <w:rsid w:val="00F774A5"/>
    <w:rsid w:val="00F80C9A"/>
    <w:rsid w:val="00F81807"/>
    <w:rsid w:val="00F82D47"/>
    <w:rsid w:val="00F83099"/>
    <w:rsid w:val="00F8366B"/>
    <w:rsid w:val="00F8434C"/>
    <w:rsid w:val="00F85829"/>
    <w:rsid w:val="00F86677"/>
    <w:rsid w:val="00F866BD"/>
    <w:rsid w:val="00F8717F"/>
    <w:rsid w:val="00F9037F"/>
    <w:rsid w:val="00F90B9A"/>
    <w:rsid w:val="00F91C9D"/>
    <w:rsid w:val="00F9364F"/>
    <w:rsid w:val="00F94046"/>
    <w:rsid w:val="00F942CA"/>
    <w:rsid w:val="00F947AC"/>
    <w:rsid w:val="00F95CA2"/>
    <w:rsid w:val="00F9643A"/>
    <w:rsid w:val="00F9712D"/>
    <w:rsid w:val="00F973E4"/>
    <w:rsid w:val="00FA0D1C"/>
    <w:rsid w:val="00FA1633"/>
    <w:rsid w:val="00FA1D75"/>
    <w:rsid w:val="00FA1DDE"/>
    <w:rsid w:val="00FA2A97"/>
    <w:rsid w:val="00FA2D1F"/>
    <w:rsid w:val="00FA39E1"/>
    <w:rsid w:val="00FA541A"/>
    <w:rsid w:val="00FA66AF"/>
    <w:rsid w:val="00FA6A0A"/>
    <w:rsid w:val="00FA777E"/>
    <w:rsid w:val="00FB022B"/>
    <w:rsid w:val="00FB101B"/>
    <w:rsid w:val="00FB1097"/>
    <w:rsid w:val="00FB3872"/>
    <w:rsid w:val="00FB55AA"/>
    <w:rsid w:val="00FB5B2E"/>
    <w:rsid w:val="00FB76B3"/>
    <w:rsid w:val="00FC078B"/>
    <w:rsid w:val="00FC09FD"/>
    <w:rsid w:val="00FC1664"/>
    <w:rsid w:val="00FC1A01"/>
    <w:rsid w:val="00FC2186"/>
    <w:rsid w:val="00FC55D6"/>
    <w:rsid w:val="00FC5843"/>
    <w:rsid w:val="00FC701F"/>
    <w:rsid w:val="00FC7E8E"/>
    <w:rsid w:val="00FD017A"/>
    <w:rsid w:val="00FD10F7"/>
    <w:rsid w:val="00FD348E"/>
    <w:rsid w:val="00FD413E"/>
    <w:rsid w:val="00FD4215"/>
    <w:rsid w:val="00FD4CFE"/>
    <w:rsid w:val="00FD6CEE"/>
    <w:rsid w:val="00FD74F0"/>
    <w:rsid w:val="00FD79B4"/>
    <w:rsid w:val="00FE0483"/>
    <w:rsid w:val="00FE152E"/>
    <w:rsid w:val="00FE23D1"/>
    <w:rsid w:val="00FE26C4"/>
    <w:rsid w:val="00FE305F"/>
    <w:rsid w:val="00FE3AE3"/>
    <w:rsid w:val="00FE4025"/>
    <w:rsid w:val="00FE48F0"/>
    <w:rsid w:val="00FE57E3"/>
    <w:rsid w:val="00FE6315"/>
    <w:rsid w:val="00FE6514"/>
    <w:rsid w:val="00FE6D67"/>
    <w:rsid w:val="00FE7C04"/>
    <w:rsid w:val="00FE7E81"/>
    <w:rsid w:val="00FE7EEC"/>
    <w:rsid w:val="00FF043C"/>
    <w:rsid w:val="00FF089B"/>
    <w:rsid w:val="00FF0CCA"/>
    <w:rsid w:val="00FF127D"/>
    <w:rsid w:val="00FF3590"/>
    <w:rsid w:val="00FF3DB1"/>
    <w:rsid w:val="00FF44BE"/>
    <w:rsid w:val="00FF5686"/>
    <w:rsid w:val="00FF7225"/>
    <w:rsid w:val="00FF734B"/>
    <w:rsid w:val="00FF7756"/>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517A143B"/>
  <w15:docId w15:val="{5293DF79-9DEC-4A6F-83E5-3F87B95F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AE3"/>
    <w:pPr>
      <w:spacing w:after="0" w:line="240" w:lineRule="auto"/>
    </w:pPr>
    <w:rPr>
      <w:rFonts w:ascii="Trebuchet MS" w:eastAsia="Times New Roman" w:hAnsi="Trebuchet MS" w:cs="Times New Roman"/>
      <w:color w:val="000000"/>
      <w:sz w:val="24"/>
      <w:szCs w:val="24"/>
      <w:lang w:val="es-ES" w:eastAsia="es-ES"/>
    </w:rPr>
  </w:style>
  <w:style w:type="paragraph" w:styleId="Ttulo1">
    <w:name w:val="heading 1"/>
    <w:basedOn w:val="Normal"/>
    <w:link w:val="Ttulo1Car"/>
    <w:uiPriority w:val="9"/>
    <w:qFormat/>
    <w:rsid w:val="008A5A59"/>
    <w:pPr>
      <w:spacing w:line="360" w:lineRule="auto"/>
      <w:jc w:val="center"/>
      <w:outlineLvl w:val="0"/>
    </w:pPr>
    <w:rPr>
      <w:rFonts w:ascii="Arial" w:hAnsi="Arial"/>
      <w:b/>
      <w:bCs/>
      <w:color w:val="auto"/>
      <w:kern w:val="36"/>
      <w:szCs w:val="48"/>
      <w:lang w:val="en-GB" w:eastAsia="en-GB"/>
    </w:rPr>
  </w:style>
  <w:style w:type="paragraph" w:styleId="Ttulo2">
    <w:name w:val="heading 2"/>
    <w:basedOn w:val="Normal"/>
    <w:next w:val="Normal"/>
    <w:link w:val="Ttulo2Car"/>
    <w:uiPriority w:val="9"/>
    <w:unhideWhenUsed/>
    <w:qFormat/>
    <w:rsid w:val="00E94878"/>
    <w:pPr>
      <w:keepNext/>
      <w:keepLines/>
      <w:spacing w:line="360" w:lineRule="auto"/>
      <w:jc w:val="center"/>
      <w:outlineLvl w:val="1"/>
    </w:pPr>
    <w:rPr>
      <w:rFonts w:ascii="Arial" w:eastAsiaTheme="majorEastAsia" w:hAnsi="Arial" w:cstheme="majorBidi"/>
      <w:b/>
      <w:bCs/>
      <w:color w:val="auto"/>
      <w:szCs w:val="26"/>
      <w:lang w:val="es-VE" w:eastAsia="en-US"/>
    </w:rPr>
  </w:style>
  <w:style w:type="paragraph" w:styleId="Ttulo3">
    <w:name w:val="heading 3"/>
    <w:basedOn w:val="Normal"/>
    <w:next w:val="Normal"/>
    <w:link w:val="Ttulo3Car"/>
    <w:uiPriority w:val="9"/>
    <w:unhideWhenUsed/>
    <w:qFormat/>
    <w:rsid w:val="00F31E53"/>
    <w:pPr>
      <w:keepNext/>
      <w:keepLines/>
      <w:spacing w:line="360" w:lineRule="auto"/>
      <w:jc w:val="center"/>
      <w:outlineLvl w:val="2"/>
    </w:pPr>
    <w:rPr>
      <w:rFonts w:ascii="Arial" w:eastAsiaTheme="majorEastAsia" w:hAnsi="Arial" w:cstheme="majorBidi"/>
      <w:b/>
      <w:color w:val="auto"/>
    </w:rPr>
  </w:style>
  <w:style w:type="paragraph" w:styleId="Ttulo4">
    <w:name w:val="heading 4"/>
    <w:basedOn w:val="Normal"/>
    <w:next w:val="Normal"/>
    <w:link w:val="Ttulo4Car"/>
    <w:uiPriority w:val="9"/>
    <w:unhideWhenUsed/>
    <w:qFormat/>
    <w:rsid w:val="00F31E53"/>
    <w:pPr>
      <w:keepNext/>
      <w:keepLines/>
      <w:spacing w:line="360" w:lineRule="auto"/>
      <w:outlineLvl w:val="3"/>
    </w:pPr>
    <w:rPr>
      <w:rFonts w:ascii="Arial" w:eastAsiaTheme="majorEastAsia" w:hAnsi="Arial" w:cstheme="majorBidi"/>
      <w:b/>
      <w:iCs/>
      <w:color w:val="auto"/>
    </w:rPr>
  </w:style>
  <w:style w:type="paragraph" w:styleId="Ttulo5">
    <w:name w:val="heading 5"/>
    <w:basedOn w:val="Normal"/>
    <w:next w:val="Normal"/>
    <w:link w:val="Ttulo5Car"/>
    <w:uiPriority w:val="9"/>
    <w:unhideWhenUsed/>
    <w:qFormat/>
    <w:rsid w:val="00F31E53"/>
    <w:pPr>
      <w:keepNext/>
      <w:keepLines/>
      <w:spacing w:line="360" w:lineRule="auto"/>
      <w:ind w:left="720"/>
      <w:outlineLvl w:val="4"/>
    </w:pPr>
    <w:rPr>
      <w:rFonts w:ascii="Arial" w:eastAsiaTheme="majorEastAsia" w:hAnsi="Arial" w:cstheme="majorBidi"/>
      <w:b/>
      <w:i/>
      <w:color w:val="auto"/>
    </w:rPr>
  </w:style>
  <w:style w:type="paragraph" w:styleId="Ttulo6">
    <w:name w:val="heading 6"/>
    <w:basedOn w:val="Normal"/>
    <w:next w:val="Normal"/>
    <w:link w:val="Ttulo6Car"/>
    <w:uiPriority w:val="9"/>
    <w:unhideWhenUsed/>
    <w:qFormat/>
    <w:rsid w:val="00C243F6"/>
    <w:pPr>
      <w:keepNext/>
      <w:keepLines/>
      <w:spacing w:line="480" w:lineRule="auto"/>
      <w:ind w:firstLine="284"/>
      <w:outlineLvl w:val="5"/>
    </w:pPr>
    <w:rPr>
      <w:rFonts w:ascii="Arial" w:eastAsiaTheme="majorEastAsia" w:hAnsi="Arial" w:cstheme="majorBidi"/>
      <w:b/>
      <w:i/>
      <w:color w:val="auto"/>
    </w:rPr>
  </w:style>
  <w:style w:type="paragraph" w:styleId="Ttulo7">
    <w:name w:val="heading 7"/>
    <w:basedOn w:val="Normal"/>
    <w:next w:val="Normal"/>
    <w:link w:val="Ttulo7Car"/>
    <w:autoRedefine/>
    <w:uiPriority w:val="9"/>
    <w:unhideWhenUsed/>
    <w:qFormat/>
    <w:rsid w:val="007704A5"/>
    <w:pPr>
      <w:keepNext/>
      <w:keepLines/>
      <w:spacing w:line="360" w:lineRule="auto"/>
      <w:ind w:left="720"/>
      <w:jc w:val="both"/>
      <w:outlineLvl w:val="6"/>
    </w:pPr>
    <w:rPr>
      <w:rFonts w:ascii="Arial" w:eastAsiaTheme="majorEastAsia" w:hAnsi="Arial" w:cstheme="majorBidi"/>
      <w:b/>
      <w:iCs/>
      <w:color w:val="auto"/>
    </w:rPr>
  </w:style>
  <w:style w:type="paragraph" w:styleId="Ttulo8">
    <w:name w:val="heading 8"/>
    <w:basedOn w:val="Normal"/>
    <w:next w:val="Normal"/>
    <w:link w:val="Ttulo8Car"/>
    <w:uiPriority w:val="9"/>
    <w:unhideWhenUsed/>
    <w:qFormat/>
    <w:rsid w:val="001C4FDB"/>
    <w:pPr>
      <w:keepNext/>
      <w:keepLines/>
      <w:spacing w:before="40" w:line="360" w:lineRule="auto"/>
      <w:ind w:left="720"/>
      <w:outlineLvl w:val="7"/>
    </w:pPr>
    <w:rPr>
      <w:rFonts w:ascii="Arial" w:eastAsiaTheme="majorEastAsia" w:hAnsi="Arial" w:cstheme="majorBidi"/>
      <w:b/>
      <w:i/>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5A59"/>
    <w:rPr>
      <w:rFonts w:ascii="Arial" w:eastAsia="Times New Roman" w:hAnsi="Arial" w:cs="Times New Roman"/>
      <w:b/>
      <w:bCs/>
      <w:kern w:val="36"/>
      <w:sz w:val="24"/>
      <w:szCs w:val="48"/>
      <w:lang w:val="en-GB" w:eastAsia="en-GB"/>
    </w:rPr>
  </w:style>
  <w:style w:type="character" w:customStyle="1" w:styleId="Ttulo2Car">
    <w:name w:val="Título 2 Car"/>
    <w:basedOn w:val="Fuentedeprrafopredeter"/>
    <w:link w:val="Ttulo2"/>
    <w:uiPriority w:val="9"/>
    <w:rsid w:val="00E94878"/>
    <w:rPr>
      <w:rFonts w:ascii="Arial" w:eastAsiaTheme="majorEastAsia" w:hAnsi="Arial" w:cstheme="majorBidi"/>
      <w:b/>
      <w:bCs/>
      <w:sz w:val="24"/>
      <w:szCs w:val="26"/>
    </w:rPr>
  </w:style>
  <w:style w:type="character" w:customStyle="1" w:styleId="Ttulo3Car">
    <w:name w:val="Título 3 Car"/>
    <w:basedOn w:val="Fuentedeprrafopredeter"/>
    <w:link w:val="Ttulo3"/>
    <w:uiPriority w:val="9"/>
    <w:rsid w:val="00F31E53"/>
    <w:rPr>
      <w:rFonts w:ascii="Arial" w:eastAsiaTheme="majorEastAsia" w:hAnsi="Arial" w:cstheme="majorBidi"/>
      <w:b/>
      <w:sz w:val="24"/>
      <w:szCs w:val="24"/>
      <w:lang w:val="es-ES" w:eastAsia="es-ES"/>
    </w:rPr>
  </w:style>
  <w:style w:type="character" w:customStyle="1" w:styleId="Ttulo4Car">
    <w:name w:val="Título 4 Car"/>
    <w:basedOn w:val="Fuentedeprrafopredeter"/>
    <w:link w:val="Ttulo4"/>
    <w:uiPriority w:val="9"/>
    <w:rsid w:val="00F31E53"/>
    <w:rPr>
      <w:rFonts w:ascii="Arial" w:eastAsiaTheme="majorEastAsia" w:hAnsi="Arial" w:cstheme="majorBidi"/>
      <w:b/>
      <w:iCs/>
      <w:sz w:val="24"/>
      <w:szCs w:val="24"/>
      <w:lang w:val="es-ES" w:eastAsia="es-ES"/>
    </w:rPr>
  </w:style>
  <w:style w:type="character" w:customStyle="1" w:styleId="Ttulo5Car">
    <w:name w:val="Título 5 Car"/>
    <w:basedOn w:val="Fuentedeprrafopredeter"/>
    <w:link w:val="Ttulo5"/>
    <w:uiPriority w:val="9"/>
    <w:rsid w:val="00F31E53"/>
    <w:rPr>
      <w:rFonts w:ascii="Arial" w:eastAsiaTheme="majorEastAsia" w:hAnsi="Arial" w:cstheme="majorBidi"/>
      <w:b/>
      <w:i/>
      <w:sz w:val="24"/>
      <w:szCs w:val="24"/>
      <w:lang w:val="es-ES" w:eastAsia="es-ES"/>
    </w:rPr>
  </w:style>
  <w:style w:type="character" w:customStyle="1" w:styleId="Ttulo6Car">
    <w:name w:val="Título 6 Car"/>
    <w:basedOn w:val="Fuentedeprrafopredeter"/>
    <w:link w:val="Ttulo6"/>
    <w:uiPriority w:val="9"/>
    <w:rsid w:val="00C243F6"/>
    <w:rPr>
      <w:rFonts w:ascii="Arial" w:eastAsiaTheme="majorEastAsia" w:hAnsi="Arial" w:cstheme="majorBidi"/>
      <w:b/>
      <w:i/>
      <w:sz w:val="24"/>
      <w:szCs w:val="24"/>
      <w:lang w:val="es-ES" w:eastAsia="es-ES"/>
    </w:rPr>
  </w:style>
  <w:style w:type="character" w:customStyle="1" w:styleId="Ttulo7Car">
    <w:name w:val="Título 7 Car"/>
    <w:basedOn w:val="Fuentedeprrafopredeter"/>
    <w:link w:val="Ttulo7"/>
    <w:uiPriority w:val="9"/>
    <w:rsid w:val="007704A5"/>
    <w:rPr>
      <w:rFonts w:ascii="Arial" w:eastAsiaTheme="majorEastAsia" w:hAnsi="Arial" w:cstheme="majorBidi"/>
      <w:b/>
      <w:iCs/>
      <w:sz w:val="24"/>
      <w:szCs w:val="24"/>
      <w:lang w:val="es-ES" w:eastAsia="es-ES"/>
    </w:rPr>
  </w:style>
  <w:style w:type="character" w:customStyle="1" w:styleId="Ttulo8Car">
    <w:name w:val="Título 8 Car"/>
    <w:basedOn w:val="Fuentedeprrafopredeter"/>
    <w:link w:val="Ttulo8"/>
    <w:uiPriority w:val="9"/>
    <w:rsid w:val="001C4FDB"/>
    <w:rPr>
      <w:rFonts w:ascii="Arial" w:eastAsiaTheme="majorEastAsia" w:hAnsi="Arial" w:cstheme="majorBidi"/>
      <w:b/>
      <w:i/>
      <w:color w:val="272727" w:themeColor="text1" w:themeTint="D8"/>
      <w:sz w:val="24"/>
      <w:szCs w:val="21"/>
      <w:lang w:val="es-ES" w:eastAsia="es-ES"/>
    </w:rPr>
  </w:style>
  <w:style w:type="table" w:styleId="Tablaconcuadrcula">
    <w:name w:val="Table Grid"/>
    <w:basedOn w:val="Tablanormal"/>
    <w:uiPriority w:val="39"/>
    <w:rsid w:val="00FE3AE3"/>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32">
    <w:name w:val="Pa132"/>
    <w:basedOn w:val="Normal"/>
    <w:next w:val="Normal"/>
    <w:uiPriority w:val="99"/>
    <w:rsid w:val="000A33D5"/>
    <w:pPr>
      <w:autoSpaceDE w:val="0"/>
      <w:autoSpaceDN w:val="0"/>
      <w:adjustRightInd w:val="0"/>
      <w:spacing w:line="241" w:lineRule="atLeast"/>
    </w:pPr>
    <w:rPr>
      <w:rFonts w:ascii="Arial" w:eastAsiaTheme="minorHAnsi" w:hAnsi="Arial" w:cs="Arial"/>
      <w:color w:val="auto"/>
      <w:lang w:val="es-VE" w:eastAsia="en-US"/>
    </w:rPr>
  </w:style>
  <w:style w:type="character" w:customStyle="1" w:styleId="A9">
    <w:name w:val="A9"/>
    <w:uiPriority w:val="99"/>
    <w:rsid w:val="000A33D5"/>
    <w:rPr>
      <w:color w:val="000000"/>
      <w:sz w:val="22"/>
      <w:szCs w:val="22"/>
    </w:rPr>
  </w:style>
  <w:style w:type="paragraph" w:styleId="NormalWeb">
    <w:name w:val="Normal (Web)"/>
    <w:basedOn w:val="Normal"/>
    <w:link w:val="NormalWebCar"/>
    <w:uiPriority w:val="99"/>
    <w:unhideWhenUsed/>
    <w:rsid w:val="00D37B5D"/>
    <w:pPr>
      <w:spacing w:before="100" w:beforeAutospacing="1" w:after="100" w:afterAutospacing="1"/>
    </w:pPr>
    <w:rPr>
      <w:rFonts w:ascii="Times New Roman" w:eastAsiaTheme="minorEastAsia" w:hAnsi="Times New Roman"/>
      <w:color w:val="auto"/>
      <w:lang w:val="es-VE" w:eastAsia="es-VE"/>
    </w:rPr>
  </w:style>
  <w:style w:type="character" w:customStyle="1" w:styleId="NormalWebCar">
    <w:name w:val="Normal (Web) Car"/>
    <w:basedOn w:val="Fuentedeprrafopredeter"/>
    <w:link w:val="NormalWeb"/>
    <w:uiPriority w:val="99"/>
    <w:rsid w:val="00E15E4D"/>
    <w:rPr>
      <w:rFonts w:ascii="Times New Roman" w:eastAsiaTheme="minorEastAsia" w:hAnsi="Times New Roman" w:cs="Times New Roman"/>
      <w:sz w:val="24"/>
      <w:szCs w:val="24"/>
      <w:lang w:eastAsia="es-VE"/>
    </w:rPr>
  </w:style>
  <w:style w:type="paragraph" w:customStyle="1" w:styleId="Default">
    <w:name w:val="Default"/>
    <w:uiPriority w:val="99"/>
    <w:rsid w:val="00E169D5"/>
    <w:pPr>
      <w:autoSpaceDE w:val="0"/>
      <w:autoSpaceDN w:val="0"/>
      <w:adjustRightInd w:val="0"/>
      <w:spacing w:after="0" w:line="240" w:lineRule="auto"/>
    </w:pPr>
    <w:rPr>
      <w:rFonts w:ascii="Arial" w:hAnsi="Arial" w:cs="Arial"/>
      <w:color w:val="000000"/>
      <w:sz w:val="24"/>
      <w:szCs w:val="24"/>
    </w:rPr>
  </w:style>
  <w:style w:type="paragraph" w:customStyle="1" w:styleId="Pa108">
    <w:name w:val="Pa108"/>
    <w:basedOn w:val="Default"/>
    <w:next w:val="Default"/>
    <w:uiPriority w:val="99"/>
    <w:rsid w:val="00E169D5"/>
    <w:pPr>
      <w:spacing w:line="241" w:lineRule="atLeast"/>
    </w:pPr>
    <w:rPr>
      <w:color w:val="auto"/>
    </w:rPr>
  </w:style>
  <w:style w:type="character" w:customStyle="1" w:styleId="A8">
    <w:name w:val="A8"/>
    <w:uiPriority w:val="99"/>
    <w:rsid w:val="00E169D5"/>
    <w:rPr>
      <w:color w:val="000000"/>
      <w:sz w:val="20"/>
      <w:szCs w:val="20"/>
    </w:rPr>
  </w:style>
  <w:style w:type="paragraph" w:styleId="Textonotapie">
    <w:name w:val="footnote text"/>
    <w:basedOn w:val="Normal"/>
    <w:link w:val="TextonotapieCar"/>
    <w:uiPriority w:val="99"/>
    <w:unhideWhenUsed/>
    <w:rsid w:val="000750C5"/>
    <w:rPr>
      <w:rFonts w:asciiTheme="minorHAnsi" w:eastAsiaTheme="minorHAnsi" w:hAnsiTheme="minorHAnsi" w:cstheme="minorBidi"/>
      <w:color w:val="auto"/>
      <w:sz w:val="20"/>
      <w:szCs w:val="20"/>
      <w:lang w:val="es-VE" w:eastAsia="en-US"/>
    </w:rPr>
  </w:style>
  <w:style w:type="character" w:customStyle="1" w:styleId="TextonotapieCar">
    <w:name w:val="Texto nota pie Car"/>
    <w:basedOn w:val="Fuentedeprrafopredeter"/>
    <w:link w:val="Textonotapie"/>
    <w:uiPriority w:val="99"/>
    <w:rsid w:val="000750C5"/>
    <w:rPr>
      <w:sz w:val="20"/>
      <w:szCs w:val="20"/>
    </w:rPr>
  </w:style>
  <w:style w:type="character" w:styleId="Refdenotaalpie">
    <w:name w:val="footnote reference"/>
    <w:basedOn w:val="Fuentedeprrafopredeter"/>
    <w:semiHidden/>
    <w:unhideWhenUsed/>
    <w:rsid w:val="000750C5"/>
    <w:rPr>
      <w:vertAlign w:val="superscript"/>
    </w:rPr>
  </w:style>
  <w:style w:type="paragraph" w:styleId="Encabezado">
    <w:name w:val="header"/>
    <w:basedOn w:val="Normal"/>
    <w:link w:val="EncabezadoCar"/>
    <w:uiPriority w:val="99"/>
    <w:unhideWhenUsed/>
    <w:rsid w:val="00FD74F0"/>
    <w:pPr>
      <w:tabs>
        <w:tab w:val="center" w:pos="4419"/>
        <w:tab w:val="right" w:pos="8838"/>
      </w:tabs>
    </w:pPr>
  </w:style>
  <w:style w:type="character" w:customStyle="1" w:styleId="EncabezadoCar">
    <w:name w:val="Encabezado Car"/>
    <w:basedOn w:val="Fuentedeprrafopredeter"/>
    <w:link w:val="Encabezado"/>
    <w:uiPriority w:val="99"/>
    <w:rsid w:val="00FD74F0"/>
    <w:rPr>
      <w:rFonts w:ascii="Trebuchet MS" w:eastAsia="Times New Roman" w:hAnsi="Trebuchet MS" w:cs="Times New Roman"/>
      <w:color w:val="000000"/>
      <w:sz w:val="24"/>
      <w:szCs w:val="24"/>
      <w:lang w:val="es-ES" w:eastAsia="es-ES"/>
    </w:rPr>
  </w:style>
  <w:style w:type="paragraph" w:styleId="Piedepgina">
    <w:name w:val="footer"/>
    <w:basedOn w:val="Normal"/>
    <w:link w:val="PiedepginaCar"/>
    <w:uiPriority w:val="99"/>
    <w:unhideWhenUsed/>
    <w:rsid w:val="00FD74F0"/>
    <w:pPr>
      <w:tabs>
        <w:tab w:val="center" w:pos="4419"/>
        <w:tab w:val="right" w:pos="8838"/>
      </w:tabs>
    </w:pPr>
  </w:style>
  <w:style w:type="character" w:customStyle="1" w:styleId="PiedepginaCar">
    <w:name w:val="Pie de página Car"/>
    <w:basedOn w:val="Fuentedeprrafopredeter"/>
    <w:link w:val="Piedepgina"/>
    <w:uiPriority w:val="99"/>
    <w:rsid w:val="00FD74F0"/>
    <w:rPr>
      <w:rFonts w:ascii="Trebuchet MS" w:eastAsia="Times New Roman" w:hAnsi="Trebuchet MS" w:cs="Times New Roman"/>
      <w:color w:val="000000"/>
      <w:sz w:val="24"/>
      <w:szCs w:val="24"/>
      <w:lang w:val="es-ES" w:eastAsia="es-ES"/>
    </w:rPr>
  </w:style>
  <w:style w:type="character" w:styleId="Hipervnculo">
    <w:name w:val="Hyperlink"/>
    <w:basedOn w:val="Fuentedeprrafopredeter"/>
    <w:uiPriority w:val="99"/>
    <w:unhideWhenUsed/>
    <w:rsid w:val="009B378B"/>
    <w:rPr>
      <w:color w:val="0000FF"/>
      <w:u w:val="single"/>
    </w:rPr>
  </w:style>
  <w:style w:type="character" w:styleId="Textoennegrita">
    <w:name w:val="Strong"/>
    <w:basedOn w:val="Fuentedeprrafopredeter"/>
    <w:uiPriority w:val="22"/>
    <w:qFormat/>
    <w:rsid w:val="009B378B"/>
    <w:rPr>
      <w:b/>
      <w:bCs/>
    </w:rPr>
  </w:style>
  <w:style w:type="paragraph" w:styleId="Prrafodelista">
    <w:name w:val="List Paragraph"/>
    <w:basedOn w:val="Normal"/>
    <w:uiPriority w:val="99"/>
    <w:qFormat/>
    <w:rsid w:val="009B378B"/>
    <w:pPr>
      <w:ind w:left="720"/>
      <w:contextualSpacing/>
    </w:pPr>
    <w:rPr>
      <w:rFonts w:ascii="Calibri" w:hAnsi="Calibri"/>
      <w:color w:val="auto"/>
      <w:sz w:val="20"/>
      <w:szCs w:val="20"/>
      <w:lang w:val="es-VE" w:eastAsia="en-US"/>
    </w:rPr>
  </w:style>
  <w:style w:type="paragraph" w:customStyle="1" w:styleId="font8">
    <w:name w:val="font_8"/>
    <w:basedOn w:val="Normal"/>
    <w:rsid w:val="009B378B"/>
    <w:pPr>
      <w:spacing w:before="100" w:beforeAutospacing="1" w:after="100" w:afterAutospacing="1"/>
    </w:pPr>
    <w:rPr>
      <w:rFonts w:ascii="Times New Roman" w:hAnsi="Times New Roman"/>
      <w:color w:val="auto"/>
    </w:rPr>
  </w:style>
  <w:style w:type="character" w:styleId="Refdecomentario">
    <w:name w:val="annotation reference"/>
    <w:basedOn w:val="Fuentedeprrafopredeter"/>
    <w:uiPriority w:val="99"/>
    <w:semiHidden/>
    <w:unhideWhenUsed/>
    <w:rsid w:val="009B378B"/>
    <w:rPr>
      <w:sz w:val="16"/>
      <w:szCs w:val="16"/>
    </w:rPr>
  </w:style>
  <w:style w:type="paragraph" w:styleId="Textocomentario">
    <w:name w:val="annotation text"/>
    <w:basedOn w:val="Normal"/>
    <w:link w:val="TextocomentarioCar"/>
    <w:uiPriority w:val="99"/>
    <w:unhideWhenUsed/>
    <w:rsid w:val="009B378B"/>
    <w:pPr>
      <w:spacing w:after="200"/>
    </w:pPr>
    <w:rPr>
      <w:rFonts w:asciiTheme="minorHAnsi" w:eastAsiaTheme="minorEastAsia" w:hAnsiTheme="minorHAnsi" w:cstheme="minorBidi"/>
      <w:color w:val="auto"/>
      <w:sz w:val="20"/>
      <w:szCs w:val="20"/>
      <w:lang w:val="en-GB" w:eastAsia="en-GB"/>
    </w:rPr>
  </w:style>
  <w:style w:type="character" w:customStyle="1" w:styleId="TextocomentarioCar">
    <w:name w:val="Texto comentario Car"/>
    <w:basedOn w:val="Fuentedeprrafopredeter"/>
    <w:link w:val="Textocomentario"/>
    <w:uiPriority w:val="99"/>
    <w:rsid w:val="009B378B"/>
    <w:rPr>
      <w:rFonts w:eastAsiaTheme="minorEastAsia"/>
      <w:sz w:val="20"/>
      <w:szCs w:val="20"/>
      <w:lang w:val="en-GB" w:eastAsia="en-GB"/>
    </w:rPr>
  </w:style>
  <w:style w:type="paragraph" w:styleId="Asuntodelcomentario">
    <w:name w:val="annotation subject"/>
    <w:basedOn w:val="Textocomentario"/>
    <w:next w:val="Textocomentario"/>
    <w:link w:val="AsuntodelcomentarioCar"/>
    <w:uiPriority w:val="99"/>
    <w:semiHidden/>
    <w:unhideWhenUsed/>
    <w:rsid w:val="009B378B"/>
    <w:rPr>
      <w:b/>
      <w:bCs/>
    </w:rPr>
  </w:style>
  <w:style w:type="character" w:customStyle="1" w:styleId="AsuntodelcomentarioCar">
    <w:name w:val="Asunto del comentario Car"/>
    <w:basedOn w:val="TextocomentarioCar"/>
    <w:link w:val="Asuntodelcomentario"/>
    <w:uiPriority w:val="99"/>
    <w:semiHidden/>
    <w:rsid w:val="009B378B"/>
    <w:rPr>
      <w:rFonts w:eastAsiaTheme="minorEastAsia"/>
      <w:b/>
      <w:bCs/>
      <w:sz w:val="20"/>
      <w:szCs w:val="20"/>
      <w:lang w:val="en-GB" w:eastAsia="en-GB"/>
    </w:rPr>
  </w:style>
  <w:style w:type="paragraph" w:styleId="Textodeglobo">
    <w:name w:val="Balloon Text"/>
    <w:basedOn w:val="Normal"/>
    <w:link w:val="TextodegloboCar"/>
    <w:uiPriority w:val="99"/>
    <w:semiHidden/>
    <w:unhideWhenUsed/>
    <w:rsid w:val="009B378B"/>
    <w:rPr>
      <w:rFonts w:ascii="Segoe UI" w:eastAsiaTheme="minorEastAsia" w:hAnsi="Segoe UI" w:cs="Segoe UI"/>
      <w:color w:val="auto"/>
      <w:sz w:val="18"/>
      <w:szCs w:val="18"/>
      <w:lang w:val="en-GB" w:eastAsia="en-GB"/>
    </w:rPr>
  </w:style>
  <w:style w:type="character" w:customStyle="1" w:styleId="TextodegloboCar">
    <w:name w:val="Texto de globo Car"/>
    <w:basedOn w:val="Fuentedeprrafopredeter"/>
    <w:link w:val="Textodeglobo"/>
    <w:uiPriority w:val="99"/>
    <w:semiHidden/>
    <w:rsid w:val="009B378B"/>
    <w:rPr>
      <w:rFonts w:ascii="Segoe UI" w:eastAsiaTheme="minorEastAsia" w:hAnsi="Segoe UI" w:cs="Segoe UI"/>
      <w:sz w:val="18"/>
      <w:szCs w:val="18"/>
      <w:lang w:val="en-GB" w:eastAsia="en-GB"/>
    </w:rPr>
  </w:style>
  <w:style w:type="character" w:customStyle="1" w:styleId="contribdegrees">
    <w:name w:val="contribdegrees"/>
    <w:basedOn w:val="Fuentedeprrafopredeter"/>
    <w:rsid w:val="000668D8"/>
  </w:style>
  <w:style w:type="character" w:customStyle="1" w:styleId="ref-lnk">
    <w:name w:val="ref-lnk"/>
    <w:basedOn w:val="Fuentedeprrafopredeter"/>
    <w:rsid w:val="000668D8"/>
  </w:style>
  <w:style w:type="table" w:customStyle="1" w:styleId="Tablanormal21">
    <w:name w:val="Tabla normal 21"/>
    <w:basedOn w:val="Tablanormal"/>
    <w:uiPriority w:val="42"/>
    <w:rsid w:val="000668D8"/>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elmarcadordeposicin">
    <w:name w:val="Placeholder Text"/>
    <w:basedOn w:val="Fuentedeprrafopredeter"/>
    <w:uiPriority w:val="99"/>
    <w:semiHidden/>
    <w:rsid w:val="00A158AA"/>
    <w:rPr>
      <w:color w:val="808080"/>
    </w:rPr>
  </w:style>
  <w:style w:type="character" w:styleId="nfasis">
    <w:name w:val="Emphasis"/>
    <w:basedOn w:val="Fuentedeprrafopredeter"/>
    <w:uiPriority w:val="20"/>
    <w:qFormat/>
    <w:rsid w:val="005A367C"/>
    <w:rPr>
      <w:i/>
      <w:iCs/>
    </w:rPr>
  </w:style>
  <w:style w:type="paragraph" w:customStyle="1" w:styleId="Pa85">
    <w:name w:val="Pa85"/>
    <w:basedOn w:val="Default"/>
    <w:next w:val="Default"/>
    <w:uiPriority w:val="99"/>
    <w:rsid w:val="00D7437F"/>
    <w:pPr>
      <w:spacing w:line="241" w:lineRule="atLeast"/>
    </w:pPr>
    <w:rPr>
      <w:color w:val="auto"/>
    </w:rPr>
  </w:style>
  <w:style w:type="paragraph" w:styleId="Sinespaciado">
    <w:name w:val="No Spacing"/>
    <w:link w:val="SinespaciadoCar"/>
    <w:qFormat/>
    <w:rsid w:val="00D9180C"/>
    <w:pPr>
      <w:spacing w:after="0" w:line="240" w:lineRule="auto"/>
    </w:pPr>
    <w:rPr>
      <w:rFonts w:eastAsiaTheme="minorEastAsia"/>
      <w:lang w:val="es-CO" w:eastAsia="es-VE"/>
    </w:rPr>
  </w:style>
  <w:style w:type="character" w:customStyle="1" w:styleId="SinespaciadoCar">
    <w:name w:val="Sin espaciado Car"/>
    <w:basedOn w:val="Fuentedeprrafopredeter"/>
    <w:link w:val="Sinespaciado"/>
    <w:uiPriority w:val="1"/>
    <w:rsid w:val="00D9180C"/>
    <w:rPr>
      <w:rFonts w:eastAsiaTheme="minorEastAsia"/>
      <w:lang w:val="es-CO" w:eastAsia="es-VE"/>
    </w:rPr>
  </w:style>
  <w:style w:type="paragraph" w:styleId="TtuloTDC">
    <w:name w:val="TOC Heading"/>
    <w:basedOn w:val="Ttulo1"/>
    <w:next w:val="Normal"/>
    <w:uiPriority w:val="39"/>
    <w:unhideWhenUsed/>
    <w:qFormat/>
    <w:rsid w:val="002C11A6"/>
    <w:pPr>
      <w:keepNext/>
      <w:keepLines/>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lang w:val="es-VE" w:eastAsia="es-VE"/>
    </w:rPr>
  </w:style>
  <w:style w:type="paragraph" w:styleId="TDC1">
    <w:name w:val="toc 1"/>
    <w:basedOn w:val="Ttulo1"/>
    <w:next w:val="Normal"/>
    <w:autoRedefine/>
    <w:uiPriority w:val="39"/>
    <w:unhideWhenUsed/>
    <w:rsid w:val="0018019E"/>
    <w:pPr>
      <w:tabs>
        <w:tab w:val="right" w:leader="dot" w:pos="9350"/>
      </w:tabs>
      <w:jc w:val="left"/>
      <w:outlineLvl w:val="9"/>
    </w:pPr>
    <w:rPr>
      <w:rFonts w:cs="Arial"/>
      <w:b w:val="0"/>
      <w:caps/>
      <w:noProof/>
      <w:color w:val="000000"/>
      <w:kern w:val="0"/>
      <w:szCs w:val="24"/>
      <w:lang w:val="es-VE" w:eastAsia="es-ES"/>
    </w:rPr>
  </w:style>
  <w:style w:type="paragraph" w:styleId="TDC3">
    <w:name w:val="toc 3"/>
    <w:basedOn w:val="Normal"/>
    <w:next w:val="Normal"/>
    <w:autoRedefine/>
    <w:uiPriority w:val="39"/>
    <w:unhideWhenUsed/>
    <w:rsid w:val="003D43EA"/>
    <w:pPr>
      <w:tabs>
        <w:tab w:val="right" w:leader="dot" w:pos="9350"/>
      </w:tabs>
      <w:ind w:left="480"/>
    </w:pPr>
    <w:rPr>
      <w:rFonts w:asciiTheme="minorHAnsi" w:hAnsiTheme="minorHAnsi"/>
      <w:i/>
      <w:iCs/>
      <w:sz w:val="20"/>
      <w:szCs w:val="20"/>
    </w:rPr>
  </w:style>
  <w:style w:type="character" w:styleId="CitaHTML">
    <w:name w:val="HTML Cite"/>
    <w:basedOn w:val="Fuentedeprrafopredeter"/>
    <w:uiPriority w:val="99"/>
    <w:semiHidden/>
    <w:unhideWhenUsed/>
    <w:rsid w:val="00BB01BF"/>
    <w:rPr>
      <w:i/>
      <w:iCs/>
    </w:rPr>
  </w:style>
  <w:style w:type="paragraph" w:styleId="Textoindependiente">
    <w:name w:val="Body Text"/>
    <w:basedOn w:val="Normal"/>
    <w:link w:val="TextoindependienteCar"/>
    <w:uiPriority w:val="99"/>
    <w:unhideWhenUsed/>
    <w:rsid w:val="00BB01BF"/>
    <w:pPr>
      <w:suppressAutoHyphens/>
      <w:spacing w:after="140" w:line="288" w:lineRule="auto"/>
    </w:pPr>
    <w:rPr>
      <w:rFonts w:ascii="Liberation Serif" w:eastAsia="Noto Sans CJK SC Regular" w:hAnsi="Liberation Serif" w:cs="FreeSans"/>
      <w:color w:val="auto"/>
      <w:kern w:val="2"/>
      <w:lang w:eastAsia="zh-CN" w:bidi="hi-IN"/>
    </w:rPr>
  </w:style>
  <w:style w:type="character" w:customStyle="1" w:styleId="TextoindependienteCar">
    <w:name w:val="Texto independiente Car"/>
    <w:basedOn w:val="Fuentedeprrafopredeter"/>
    <w:link w:val="Textoindependiente"/>
    <w:uiPriority w:val="99"/>
    <w:rsid w:val="00BB01BF"/>
    <w:rPr>
      <w:rFonts w:ascii="Liberation Serif" w:eastAsia="Noto Sans CJK SC Regular" w:hAnsi="Liberation Serif" w:cs="FreeSans"/>
      <w:kern w:val="2"/>
      <w:sz w:val="24"/>
      <w:szCs w:val="24"/>
      <w:lang w:val="es-ES" w:eastAsia="zh-CN" w:bidi="hi-IN"/>
    </w:rPr>
  </w:style>
  <w:style w:type="paragraph" w:customStyle="1" w:styleId="Pa7">
    <w:name w:val="Pa7"/>
    <w:basedOn w:val="Default"/>
    <w:next w:val="Default"/>
    <w:uiPriority w:val="99"/>
    <w:rsid w:val="00555981"/>
    <w:pPr>
      <w:spacing w:line="221" w:lineRule="atLeast"/>
    </w:pPr>
    <w:rPr>
      <w:rFonts w:ascii="Garamond" w:hAnsi="Garamond" w:cstheme="minorBidi"/>
      <w:color w:val="auto"/>
    </w:rPr>
  </w:style>
  <w:style w:type="character" w:customStyle="1" w:styleId="dyjrff">
    <w:name w:val="dyjrff"/>
    <w:basedOn w:val="Fuentedeprrafopredeter"/>
    <w:rsid w:val="002F59C4"/>
  </w:style>
  <w:style w:type="paragraph" w:styleId="TDC2">
    <w:name w:val="toc 2"/>
    <w:basedOn w:val="Normal"/>
    <w:next w:val="Normal"/>
    <w:autoRedefine/>
    <w:uiPriority w:val="39"/>
    <w:unhideWhenUsed/>
    <w:rsid w:val="00052558"/>
    <w:pPr>
      <w:ind w:left="240"/>
    </w:pPr>
    <w:rPr>
      <w:rFonts w:asciiTheme="minorHAnsi" w:hAnsiTheme="minorHAnsi"/>
      <w:smallCaps/>
      <w:sz w:val="20"/>
      <w:szCs w:val="20"/>
    </w:rPr>
  </w:style>
  <w:style w:type="paragraph" w:customStyle="1" w:styleId="Estilo1">
    <w:name w:val="Estilo1"/>
    <w:basedOn w:val="Ttulo1"/>
    <w:link w:val="Estilo1Car"/>
    <w:qFormat/>
    <w:rsid w:val="001428D8"/>
  </w:style>
  <w:style w:type="character" w:customStyle="1" w:styleId="Estilo1Car">
    <w:name w:val="Estilo1 Car"/>
    <w:basedOn w:val="Ttulo1Car"/>
    <w:link w:val="Estilo1"/>
    <w:rsid w:val="001428D8"/>
    <w:rPr>
      <w:rFonts w:ascii="Times New Roman" w:eastAsia="Times New Roman" w:hAnsi="Times New Roman" w:cs="Times New Roman"/>
      <w:b/>
      <w:bCs/>
      <w:kern w:val="36"/>
      <w:sz w:val="24"/>
      <w:szCs w:val="48"/>
      <w:lang w:val="en-GB" w:eastAsia="en-GB"/>
    </w:rPr>
  </w:style>
  <w:style w:type="paragraph" w:customStyle="1" w:styleId="Estilo2">
    <w:name w:val="Estilo2"/>
    <w:basedOn w:val="Ttulo2"/>
    <w:link w:val="Estilo2Car"/>
    <w:qFormat/>
    <w:rsid w:val="001428D8"/>
    <w:rPr>
      <w:rFonts w:eastAsiaTheme="minorHAnsi"/>
    </w:rPr>
  </w:style>
  <w:style w:type="character" w:customStyle="1" w:styleId="Estilo2Car">
    <w:name w:val="Estilo2 Car"/>
    <w:basedOn w:val="Ttulo2Car"/>
    <w:link w:val="Estilo2"/>
    <w:rsid w:val="001428D8"/>
    <w:rPr>
      <w:rFonts w:ascii="Times New Roman" w:eastAsiaTheme="majorEastAsia" w:hAnsi="Times New Roman" w:cstheme="majorBidi"/>
      <w:b/>
      <w:bCs/>
      <w:color w:val="5B9BD5" w:themeColor="accent1"/>
      <w:sz w:val="24"/>
      <w:szCs w:val="26"/>
    </w:rPr>
  </w:style>
  <w:style w:type="paragraph" w:styleId="Ttulo">
    <w:name w:val="Title"/>
    <w:basedOn w:val="Normal"/>
    <w:next w:val="Normal"/>
    <w:link w:val="TtuloCar"/>
    <w:uiPriority w:val="10"/>
    <w:qFormat/>
    <w:rsid w:val="00E42B9D"/>
    <w:pPr>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10"/>
    <w:rsid w:val="00E42B9D"/>
    <w:rPr>
      <w:rFonts w:asciiTheme="majorHAnsi" w:eastAsiaTheme="majorEastAsia" w:hAnsiTheme="majorHAnsi" w:cstheme="majorBidi"/>
      <w:spacing w:val="-10"/>
      <w:kern w:val="28"/>
      <w:sz w:val="56"/>
      <w:szCs w:val="56"/>
      <w:lang w:val="es-ES" w:eastAsia="es-ES"/>
    </w:rPr>
  </w:style>
  <w:style w:type="paragraph" w:styleId="TDC4">
    <w:name w:val="toc 4"/>
    <w:basedOn w:val="Normal"/>
    <w:next w:val="Normal"/>
    <w:autoRedefine/>
    <w:uiPriority w:val="39"/>
    <w:unhideWhenUsed/>
    <w:rsid w:val="00E42B9D"/>
    <w:pPr>
      <w:ind w:left="720"/>
    </w:pPr>
    <w:rPr>
      <w:rFonts w:asciiTheme="minorHAnsi" w:hAnsiTheme="minorHAnsi"/>
      <w:sz w:val="18"/>
      <w:szCs w:val="18"/>
    </w:rPr>
  </w:style>
  <w:style w:type="paragraph" w:styleId="TDC5">
    <w:name w:val="toc 5"/>
    <w:basedOn w:val="Normal"/>
    <w:next w:val="Normal"/>
    <w:autoRedefine/>
    <w:uiPriority w:val="39"/>
    <w:unhideWhenUsed/>
    <w:rsid w:val="00E42B9D"/>
    <w:pPr>
      <w:ind w:left="960"/>
    </w:pPr>
    <w:rPr>
      <w:rFonts w:asciiTheme="minorHAnsi" w:hAnsiTheme="minorHAnsi"/>
      <w:sz w:val="18"/>
      <w:szCs w:val="18"/>
    </w:rPr>
  </w:style>
  <w:style w:type="paragraph" w:styleId="TDC6">
    <w:name w:val="toc 6"/>
    <w:basedOn w:val="Normal"/>
    <w:next w:val="Normal"/>
    <w:autoRedefine/>
    <w:uiPriority w:val="39"/>
    <w:unhideWhenUsed/>
    <w:rsid w:val="00B03C75"/>
    <w:pPr>
      <w:tabs>
        <w:tab w:val="right" w:leader="dot" w:pos="9350"/>
      </w:tabs>
      <w:spacing w:line="480" w:lineRule="auto"/>
      <w:ind w:left="1200"/>
      <w:jc w:val="center"/>
    </w:pPr>
    <w:rPr>
      <w:rFonts w:ascii="Times New Roman" w:hAnsi="Times New Roman"/>
      <w:noProof/>
    </w:rPr>
  </w:style>
  <w:style w:type="paragraph" w:styleId="TDC7">
    <w:name w:val="toc 7"/>
    <w:basedOn w:val="Normal"/>
    <w:next w:val="Normal"/>
    <w:autoRedefine/>
    <w:uiPriority w:val="39"/>
    <w:unhideWhenUsed/>
    <w:rsid w:val="00E42B9D"/>
    <w:pPr>
      <w:ind w:left="1440"/>
    </w:pPr>
    <w:rPr>
      <w:rFonts w:asciiTheme="minorHAnsi" w:hAnsiTheme="minorHAnsi"/>
      <w:sz w:val="18"/>
      <w:szCs w:val="18"/>
    </w:rPr>
  </w:style>
  <w:style w:type="paragraph" w:styleId="TDC8">
    <w:name w:val="toc 8"/>
    <w:basedOn w:val="Normal"/>
    <w:next w:val="Normal"/>
    <w:autoRedefine/>
    <w:uiPriority w:val="39"/>
    <w:unhideWhenUsed/>
    <w:rsid w:val="00E42B9D"/>
    <w:pPr>
      <w:ind w:left="1680"/>
    </w:pPr>
    <w:rPr>
      <w:rFonts w:asciiTheme="minorHAnsi" w:hAnsiTheme="minorHAnsi"/>
      <w:sz w:val="18"/>
      <w:szCs w:val="18"/>
    </w:rPr>
  </w:style>
  <w:style w:type="paragraph" w:styleId="TDC9">
    <w:name w:val="toc 9"/>
    <w:basedOn w:val="Normal"/>
    <w:next w:val="Normal"/>
    <w:autoRedefine/>
    <w:uiPriority w:val="39"/>
    <w:unhideWhenUsed/>
    <w:rsid w:val="00E42B9D"/>
    <w:pPr>
      <w:ind w:left="1920"/>
    </w:pPr>
    <w:rPr>
      <w:rFonts w:asciiTheme="minorHAnsi" w:hAnsiTheme="minorHAnsi"/>
      <w:sz w:val="18"/>
      <w:szCs w:val="18"/>
    </w:rPr>
  </w:style>
  <w:style w:type="paragraph" w:styleId="Tabladeilustraciones">
    <w:name w:val="table of figures"/>
    <w:aliases w:val="Tabla"/>
    <w:basedOn w:val="Normal"/>
    <w:next w:val="Normal"/>
    <w:uiPriority w:val="99"/>
    <w:semiHidden/>
    <w:unhideWhenUsed/>
    <w:rsid w:val="00151648"/>
    <w:rPr>
      <w:rFonts w:ascii="Times New Roman" w:hAnsi="Times New Roman"/>
    </w:rPr>
  </w:style>
  <w:style w:type="character" w:customStyle="1" w:styleId="A12">
    <w:name w:val="A12"/>
    <w:uiPriority w:val="99"/>
    <w:rsid w:val="00D33C6F"/>
    <w:rPr>
      <w:color w:val="000000"/>
      <w:sz w:val="18"/>
      <w:szCs w:val="18"/>
    </w:rPr>
  </w:style>
  <w:style w:type="paragraph" w:customStyle="1" w:styleId="Pa61">
    <w:name w:val="Pa61"/>
    <w:basedOn w:val="Default"/>
    <w:next w:val="Default"/>
    <w:uiPriority w:val="99"/>
    <w:rsid w:val="005822E8"/>
    <w:pPr>
      <w:spacing w:line="241" w:lineRule="atLeast"/>
    </w:pPr>
    <w:rPr>
      <w:color w:val="auto"/>
    </w:rPr>
  </w:style>
  <w:style w:type="paragraph" w:styleId="Textonotaalfinal">
    <w:name w:val="endnote text"/>
    <w:basedOn w:val="Normal"/>
    <w:link w:val="TextonotaalfinalCar"/>
    <w:uiPriority w:val="99"/>
    <w:unhideWhenUsed/>
    <w:rsid w:val="00950F02"/>
    <w:rPr>
      <w:rFonts w:ascii="Calibri" w:eastAsia="Calibri" w:hAnsi="Calibri"/>
      <w:color w:val="auto"/>
      <w:sz w:val="20"/>
      <w:szCs w:val="20"/>
      <w:lang w:val="es-VE" w:eastAsia="es-VE"/>
    </w:rPr>
  </w:style>
  <w:style w:type="character" w:customStyle="1" w:styleId="TextonotaalfinalCar">
    <w:name w:val="Texto nota al final Car"/>
    <w:basedOn w:val="Fuentedeprrafopredeter"/>
    <w:link w:val="Textonotaalfinal"/>
    <w:uiPriority w:val="99"/>
    <w:rsid w:val="00950F02"/>
    <w:rPr>
      <w:rFonts w:ascii="Calibri" w:eastAsia="Calibri" w:hAnsi="Calibri" w:cs="Times New Roman"/>
      <w:sz w:val="20"/>
      <w:szCs w:val="20"/>
      <w:lang w:eastAsia="es-VE"/>
    </w:rPr>
  </w:style>
  <w:style w:type="character" w:styleId="Refdenotaalfinal">
    <w:name w:val="endnote reference"/>
    <w:basedOn w:val="Fuentedeprrafopredeter"/>
    <w:uiPriority w:val="99"/>
    <w:semiHidden/>
    <w:unhideWhenUsed/>
    <w:rsid w:val="00950F02"/>
    <w:rPr>
      <w:vertAlign w:val="superscript"/>
    </w:rPr>
  </w:style>
  <w:style w:type="paragraph" w:customStyle="1" w:styleId="Pa3">
    <w:name w:val="Pa3"/>
    <w:basedOn w:val="Default"/>
    <w:next w:val="Default"/>
    <w:uiPriority w:val="99"/>
    <w:rsid w:val="00824F82"/>
    <w:pPr>
      <w:spacing w:line="201" w:lineRule="atLeast"/>
    </w:pPr>
    <w:rPr>
      <w:rFonts w:ascii="Constantia" w:hAnsi="Constantia" w:cstheme="minorBidi"/>
      <w:color w:val="auto"/>
    </w:rPr>
  </w:style>
  <w:style w:type="character" w:customStyle="1" w:styleId="A4">
    <w:name w:val="A4"/>
    <w:uiPriority w:val="99"/>
    <w:rsid w:val="00623857"/>
    <w:rPr>
      <w:rFonts w:cs="Myriad Web Pro"/>
      <w:color w:val="000000"/>
      <w:sz w:val="22"/>
      <w:szCs w:val="22"/>
    </w:rPr>
  </w:style>
  <w:style w:type="paragraph" w:customStyle="1" w:styleId="Citalarga">
    <w:name w:val="Cita larga"/>
    <w:basedOn w:val="NormalWeb"/>
    <w:next w:val="Cita"/>
    <w:link w:val="CitalargaCar"/>
    <w:autoRedefine/>
    <w:qFormat/>
    <w:rsid w:val="00E15E4D"/>
    <w:pPr>
      <w:shd w:val="clear" w:color="auto" w:fill="FFFFFF"/>
      <w:spacing w:before="0" w:beforeAutospacing="0" w:after="0" w:afterAutospacing="0"/>
      <w:ind w:left="720" w:right="720" w:firstLine="720"/>
      <w:jc w:val="both"/>
      <w:textAlignment w:val="baseline"/>
    </w:pPr>
    <w:rPr>
      <w:rFonts w:ascii="Arial" w:hAnsi="Arial" w:cs="Arial"/>
      <w:bCs/>
      <w:iCs/>
    </w:rPr>
  </w:style>
  <w:style w:type="paragraph" w:styleId="Cita">
    <w:name w:val="Quote"/>
    <w:basedOn w:val="Normal"/>
    <w:next w:val="Normal"/>
    <w:link w:val="CitaCar"/>
    <w:uiPriority w:val="29"/>
    <w:qFormat/>
    <w:rsid w:val="00256104"/>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56104"/>
    <w:rPr>
      <w:rFonts w:ascii="Trebuchet MS" w:eastAsia="Times New Roman" w:hAnsi="Trebuchet MS" w:cs="Times New Roman"/>
      <w:i/>
      <w:iCs/>
      <w:color w:val="404040" w:themeColor="text1" w:themeTint="BF"/>
      <w:sz w:val="24"/>
      <w:szCs w:val="24"/>
      <w:lang w:val="es-ES" w:eastAsia="es-ES"/>
    </w:rPr>
  </w:style>
  <w:style w:type="character" w:customStyle="1" w:styleId="CitalargaCar">
    <w:name w:val="Cita larga Car"/>
    <w:basedOn w:val="NormalWebCar"/>
    <w:link w:val="Citalarga"/>
    <w:rsid w:val="00E15E4D"/>
    <w:rPr>
      <w:rFonts w:ascii="Arial" w:eastAsiaTheme="minorEastAsia" w:hAnsi="Arial" w:cs="Arial"/>
      <w:bCs/>
      <w:iCs/>
      <w:sz w:val="24"/>
      <w:szCs w:val="24"/>
      <w:shd w:val="clear" w:color="auto" w:fill="FFFFFF"/>
      <w:lang w:eastAsia="es-VE"/>
    </w:rPr>
  </w:style>
  <w:style w:type="paragraph" w:customStyle="1" w:styleId="msonormal0">
    <w:name w:val="msonormal"/>
    <w:basedOn w:val="Normal"/>
    <w:uiPriority w:val="99"/>
    <w:rsid w:val="007E06A7"/>
    <w:pPr>
      <w:spacing w:before="100" w:beforeAutospacing="1" w:after="100" w:afterAutospacing="1"/>
    </w:pPr>
    <w:rPr>
      <w:rFonts w:ascii="Times New Roman" w:hAnsi="Times New Roman"/>
      <w:color w:val="auto"/>
      <w:lang w:val="es-VE" w:eastAsia="es-VE"/>
    </w:rPr>
  </w:style>
  <w:style w:type="paragraph" w:customStyle="1" w:styleId="Pa1">
    <w:name w:val="Pa1"/>
    <w:basedOn w:val="Default"/>
    <w:next w:val="Default"/>
    <w:uiPriority w:val="99"/>
    <w:rsid w:val="007E06A7"/>
    <w:pPr>
      <w:spacing w:line="241" w:lineRule="atLeast"/>
    </w:pPr>
    <w:rPr>
      <w:rFonts w:ascii="Myriad Web Pro" w:hAnsi="Myriad Web Pro" w:cstheme="minorBidi"/>
      <w:color w:val="auto"/>
    </w:rPr>
  </w:style>
  <w:style w:type="character" w:customStyle="1" w:styleId="A1">
    <w:name w:val="A1"/>
    <w:uiPriority w:val="99"/>
    <w:rsid w:val="007E06A7"/>
    <w:rPr>
      <w:rFonts w:ascii="Myriad Web Pro" w:hAnsi="Myriad Web Pro" w:cs="Myriad Web Pro" w:hint="default"/>
      <w:color w:val="000000"/>
      <w:sz w:val="16"/>
      <w:szCs w:val="16"/>
    </w:rPr>
  </w:style>
  <w:style w:type="character" w:customStyle="1" w:styleId="A0">
    <w:name w:val="A0"/>
    <w:uiPriority w:val="99"/>
    <w:rsid w:val="007E06A7"/>
    <w:rPr>
      <w:rFonts w:ascii="Arial" w:hAnsi="Arial" w:cs="Arial"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2903">
      <w:bodyDiv w:val="1"/>
      <w:marLeft w:val="0"/>
      <w:marRight w:val="0"/>
      <w:marTop w:val="0"/>
      <w:marBottom w:val="0"/>
      <w:divBdr>
        <w:top w:val="none" w:sz="0" w:space="0" w:color="auto"/>
        <w:left w:val="none" w:sz="0" w:space="0" w:color="auto"/>
        <w:bottom w:val="none" w:sz="0" w:space="0" w:color="auto"/>
        <w:right w:val="none" w:sz="0" w:space="0" w:color="auto"/>
      </w:divBdr>
      <w:divsChild>
        <w:div w:id="1449008647">
          <w:marLeft w:val="0"/>
          <w:marRight w:val="0"/>
          <w:marTop w:val="0"/>
          <w:marBottom w:val="0"/>
          <w:divBdr>
            <w:top w:val="none" w:sz="0" w:space="0" w:color="auto"/>
            <w:left w:val="none" w:sz="0" w:space="0" w:color="auto"/>
            <w:bottom w:val="none" w:sz="0" w:space="0" w:color="auto"/>
            <w:right w:val="none" w:sz="0" w:space="0" w:color="auto"/>
          </w:divBdr>
          <w:divsChild>
            <w:div w:id="291521194">
              <w:marLeft w:val="0"/>
              <w:marRight w:val="0"/>
              <w:marTop w:val="0"/>
              <w:marBottom w:val="0"/>
              <w:divBdr>
                <w:top w:val="none" w:sz="0" w:space="0" w:color="auto"/>
                <w:left w:val="none" w:sz="0" w:space="0" w:color="auto"/>
                <w:bottom w:val="none" w:sz="0" w:space="0" w:color="auto"/>
                <w:right w:val="none" w:sz="0" w:space="0" w:color="auto"/>
              </w:divBdr>
            </w:div>
            <w:div w:id="477571754">
              <w:marLeft w:val="0"/>
              <w:marRight w:val="0"/>
              <w:marTop w:val="0"/>
              <w:marBottom w:val="0"/>
              <w:divBdr>
                <w:top w:val="none" w:sz="0" w:space="0" w:color="auto"/>
                <w:left w:val="none" w:sz="0" w:space="0" w:color="auto"/>
                <w:bottom w:val="none" w:sz="0" w:space="0" w:color="auto"/>
                <w:right w:val="none" w:sz="0" w:space="0" w:color="auto"/>
              </w:divBdr>
            </w:div>
            <w:div w:id="13026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793">
      <w:bodyDiv w:val="1"/>
      <w:marLeft w:val="0"/>
      <w:marRight w:val="0"/>
      <w:marTop w:val="0"/>
      <w:marBottom w:val="0"/>
      <w:divBdr>
        <w:top w:val="none" w:sz="0" w:space="0" w:color="auto"/>
        <w:left w:val="none" w:sz="0" w:space="0" w:color="auto"/>
        <w:bottom w:val="none" w:sz="0" w:space="0" w:color="auto"/>
        <w:right w:val="none" w:sz="0" w:space="0" w:color="auto"/>
      </w:divBdr>
      <w:divsChild>
        <w:div w:id="34697698">
          <w:marLeft w:val="0"/>
          <w:marRight w:val="0"/>
          <w:marTop w:val="0"/>
          <w:marBottom w:val="0"/>
          <w:divBdr>
            <w:top w:val="none" w:sz="0" w:space="0" w:color="auto"/>
            <w:left w:val="none" w:sz="0" w:space="0" w:color="auto"/>
            <w:bottom w:val="none" w:sz="0" w:space="0" w:color="auto"/>
            <w:right w:val="none" w:sz="0" w:space="0" w:color="auto"/>
          </w:divBdr>
          <w:divsChild>
            <w:div w:id="559636457">
              <w:marLeft w:val="0"/>
              <w:marRight w:val="0"/>
              <w:marTop w:val="0"/>
              <w:marBottom w:val="0"/>
              <w:divBdr>
                <w:top w:val="none" w:sz="0" w:space="0" w:color="auto"/>
                <w:left w:val="none" w:sz="0" w:space="0" w:color="auto"/>
                <w:bottom w:val="none" w:sz="0" w:space="0" w:color="auto"/>
                <w:right w:val="none" w:sz="0" w:space="0" w:color="auto"/>
              </w:divBdr>
            </w:div>
            <w:div w:id="8040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2324">
      <w:bodyDiv w:val="1"/>
      <w:marLeft w:val="0"/>
      <w:marRight w:val="0"/>
      <w:marTop w:val="0"/>
      <w:marBottom w:val="0"/>
      <w:divBdr>
        <w:top w:val="none" w:sz="0" w:space="0" w:color="auto"/>
        <w:left w:val="none" w:sz="0" w:space="0" w:color="auto"/>
        <w:bottom w:val="none" w:sz="0" w:space="0" w:color="auto"/>
        <w:right w:val="none" w:sz="0" w:space="0" w:color="auto"/>
      </w:divBdr>
    </w:div>
    <w:div w:id="213930496">
      <w:bodyDiv w:val="1"/>
      <w:marLeft w:val="0"/>
      <w:marRight w:val="0"/>
      <w:marTop w:val="0"/>
      <w:marBottom w:val="0"/>
      <w:divBdr>
        <w:top w:val="none" w:sz="0" w:space="0" w:color="auto"/>
        <w:left w:val="none" w:sz="0" w:space="0" w:color="auto"/>
        <w:bottom w:val="none" w:sz="0" w:space="0" w:color="auto"/>
        <w:right w:val="none" w:sz="0" w:space="0" w:color="auto"/>
      </w:divBdr>
      <w:divsChild>
        <w:div w:id="905144408">
          <w:marLeft w:val="0"/>
          <w:marRight w:val="0"/>
          <w:marTop w:val="0"/>
          <w:marBottom w:val="0"/>
          <w:divBdr>
            <w:top w:val="none" w:sz="0" w:space="0" w:color="auto"/>
            <w:left w:val="none" w:sz="0" w:space="0" w:color="auto"/>
            <w:bottom w:val="none" w:sz="0" w:space="0" w:color="auto"/>
            <w:right w:val="none" w:sz="0" w:space="0" w:color="auto"/>
          </w:divBdr>
          <w:divsChild>
            <w:div w:id="999234194">
              <w:marLeft w:val="0"/>
              <w:marRight w:val="0"/>
              <w:marTop w:val="0"/>
              <w:marBottom w:val="0"/>
              <w:divBdr>
                <w:top w:val="none" w:sz="0" w:space="0" w:color="auto"/>
                <w:left w:val="none" w:sz="0" w:space="0" w:color="auto"/>
                <w:bottom w:val="none" w:sz="0" w:space="0" w:color="auto"/>
                <w:right w:val="none" w:sz="0" w:space="0" w:color="auto"/>
              </w:divBdr>
            </w:div>
            <w:div w:id="1092822967">
              <w:marLeft w:val="0"/>
              <w:marRight w:val="0"/>
              <w:marTop w:val="0"/>
              <w:marBottom w:val="0"/>
              <w:divBdr>
                <w:top w:val="none" w:sz="0" w:space="0" w:color="auto"/>
                <w:left w:val="none" w:sz="0" w:space="0" w:color="auto"/>
                <w:bottom w:val="none" w:sz="0" w:space="0" w:color="auto"/>
                <w:right w:val="none" w:sz="0" w:space="0" w:color="auto"/>
              </w:divBdr>
            </w:div>
            <w:div w:id="1115564620">
              <w:marLeft w:val="0"/>
              <w:marRight w:val="0"/>
              <w:marTop w:val="0"/>
              <w:marBottom w:val="0"/>
              <w:divBdr>
                <w:top w:val="none" w:sz="0" w:space="0" w:color="auto"/>
                <w:left w:val="none" w:sz="0" w:space="0" w:color="auto"/>
                <w:bottom w:val="none" w:sz="0" w:space="0" w:color="auto"/>
                <w:right w:val="none" w:sz="0" w:space="0" w:color="auto"/>
              </w:divBdr>
            </w:div>
            <w:div w:id="189603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093880">
      <w:bodyDiv w:val="1"/>
      <w:marLeft w:val="0"/>
      <w:marRight w:val="0"/>
      <w:marTop w:val="0"/>
      <w:marBottom w:val="0"/>
      <w:divBdr>
        <w:top w:val="none" w:sz="0" w:space="0" w:color="auto"/>
        <w:left w:val="none" w:sz="0" w:space="0" w:color="auto"/>
        <w:bottom w:val="none" w:sz="0" w:space="0" w:color="auto"/>
        <w:right w:val="none" w:sz="0" w:space="0" w:color="auto"/>
      </w:divBdr>
      <w:divsChild>
        <w:div w:id="1624071705">
          <w:marLeft w:val="0"/>
          <w:marRight w:val="0"/>
          <w:marTop w:val="0"/>
          <w:marBottom w:val="0"/>
          <w:divBdr>
            <w:top w:val="none" w:sz="0" w:space="0" w:color="auto"/>
            <w:left w:val="none" w:sz="0" w:space="0" w:color="auto"/>
            <w:bottom w:val="none" w:sz="0" w:space="0" w:color="auto"/>
            <w:right w:val="none" w:sz="0" w:space="0" w:color="auto"/>
          </w:divBdr>
          <w:divsChild>
            <w:div w:id="728456364">
              <w:marLeft w:val="0"/>
              <w:marRight w:val="0"/>
              <w:marTop w:val="0"/>
              <w:marBottom w:val="0"/>
              <w:divBdr>
                <w:top w:val="none" w:sz="0" w:space="0" w:color="auto"/>
                <w:left w:val="none" w:sz="0" w:space="0" w:color="auto"/>
                <w:bottom w:val="none" w:sz="0" w:space="0" w:color="auto"/>
                <w:right w:val="none" w:sz="0" w:space="0" w:color="auto"/>
              </w:divBdr>
            </w:div>
            <w:div w:id="739255320">
              <w:marLeft w:val="0"/>
              <w:marRight w:val="0"/>
              <w:marTop w:val="0"/>
              <w:marBottom w:val="0"/>
              <w:divBdr>
                <w:top w:val="none" w:sz="0" w:space="0" w:color="auto"/>
                <w:left w:val="none" w:sz="0" w:space="0" w:color="auto"/>
                <w:bottom w:val="none" w:sz="0" w:space="0" w:color="auto"/>
                <w:right w:val="none" w:sz="0" w:space="0" w:color="auto"/>
              </w:divBdr>
            </w:div>
            <w:div w:id="836001558">
              <w:marLeft w:val="0"/>
              <w:marRight w:val="0"/>
              <w:marTop w:val="0"/>
              <w:marBottom w:val="0"/>
              <w:divBdr>
                <w:top w:val="none" w:sz="0" w:space="0" w:color="auto"/>
                <w:left w:val="none" w:sz="0" w:space="0" w:color="auto"/>
                <w:bottom w:val="none" w:sz="0" w:space="0" w:color="auto"/>
                <w:right w:val="none" w:sz="0" w:space="0" w:color="auto"/>
              </w:divBdr>
            </w:div>
            <w:div w:id="195802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62290">
      <w:bodyDiv w:val="1"/>
      <w:marLeft w:val="0"/>
      <w:marRight w:val="0"/>
      <w:marTop w:val="0"/>
      <w:marBottom w:val="0"/>
      <w:divBdr>
        <w:top w:val="none" w:sz="0" w:space="0" w:color="auto"/>
        <w:left w:val="none" w:sz="0" w:space="0" w:color="auto"/>
        <w:bottom w:val="none" w:sz="0" w:space="0" w:color="auto"/>
        <w:right w:val="none" w:sz="0" w:space="0" w:color="auto"/>
      </w:divBdr>
      <w:divsChild>
        <w:div w:id="1476557913">
          <w:marLeft w:val="0"/>
          <w:marRight w:val="0"/>
          <w:marTop w:val="0"/>
          <w:marBottom w:val="0"/>
          <w:divBdr>
            <w:top w:val="none" w:sz="0" w:space="0" w:color="auto"/>
            <w:left w:val="none" w:sz="0" w:space="0" w:color="auto"/>
            <w:bottom w:val="none" w:sz="0" w:space="0" w:color="auto"/>
            <w:right w:val="none" w:sz="0" w:space="0" w:color="auto"/>
          </w:divBdr>
          <w:divsChild>
            <w:div w:id="22485967">
              <w:marLeft w:val="0"/>
              <w:marRight w:val="0"/>
              <w:marTop w:val="0"/>
              <w:marBottom w:val="0"/>
              <w:divBdr>
                <w:top w:val="none" w:sz="0" w:space="0" w:color="auto"/>
                <w:left w:val="none" w:sz="0" w:space="0" w:color="auto"/>
                <w:bottom w:val="none" w:sz="0" w:space="0" w:color="auto"/>
                <w:right w:val="none" w:sz="0" w:space="0" w:color="auto"/>
              </w:divBdr>
            </w:div>
            <w:div w:id="31499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8058">
      <w:bodyDiv w:val="1"/>
      <w:marLeft w:val="0"/>
      <w:marRight w:val="0"/>
      <w:marTop w:val="0"/>
      <w:marBottom w:val="0"/>
      <w:divBdr>
        <w:top w:val="none" w:sz="0" w:space="0" w:color="auto"/>
        <w:left w:val="none" w:sz="0" w:space="0" w:color="auto"/>
        <w:bottom w:val="none" w:sz="0" w:space="0" w:color="auto"/>
        <w:right w:val="none" w:sz="0" w:space="0" w:color="auto"/>
      </w:divBdr>
      <w:divsChild>
        <w:div w:id="1300455328">
          <w:marLeft w:val="0"/>
          <w:marRight w:val="0"/>
          <w:marTop w:val="0"/>
          <w:marBottom w:val="0"/>
          <w:divBdr>
            <w:top w:val="none" w:sz="0" w:space="0" w:color="auto"/>
            <w:left w:val="none" w:sz="0" w:space="0" w:color="auto"/>
            <w:bottom w:val="none" w:sz="0" w:space="0" w:color="auto"/>
            <w:right w:val="none" w:sz="0" w:space="0" w:color="auto"/>
          </w:divBdr>
          <w:divsChild>
            <w:div w:id="58138667">
              <w:marLeft w:val="0"/>
              <w:marRight w:val="0"/>
              <w:marTop w:val="0"/>
              <w:marBottom w:val="0"/>
              <w:divBdr>
                <w:top w:val="none" w:sz="0" w:space="0" w:color="auto"/>
                <w:left w:val="none" w:sz="0" w:space="0" w:color="auto"/>
                <w:bottom w:val="none" w:sz="0" w:space="0" w:color="auto"/>
                <w:right w:val="none" w:sz="0" w:space="0" w:color="auto"/>
              </w:divBdr>
            </w:div>
            <w:div w:id="356661788">
              <w:marLeft w:val="0"/>
              <w:marRight w:val="0"/>
              <w:marTop w:val="0"/>
              <w:marBottom w:val="0"/>
              <w:divBdr>
                <w:top w:val="none" w:sz="0" w:space="0" w:color="auto"/>
                <w:left w:val="none" w:sz="0" w:space="0" w:color="auto"/>
                <w:bottom w:val="none" w:sz="0" w:space="0" w:color="auto"/>
                <w:right w:val="none" w:sz="0" w:space="0" w:color="auto"/>
              </w:divBdr>
            </w:div>
            <w:div w:id="378478738">
              <w:marLeft w:val="0"/>
              <w:marRight w:val="0"/>
              <w:marTop w:val="0"/>
              <w:marBottom w:val="0"/>
              <w:divBdr>
                <w:top w:val="none" w:sz="0" w:space="0" w:color="auto"/>
                <w:left w:val="none" w:sz="0" w:space="0" w:color="auto"/>
                <w:bottom w:val="none" w:sz="0" w:space="0" w:color="auto"/>
                <w:right w:val="none" w:sz="0" w:space="0" w:color="auto"/>
              </w:divBdr>
            </w:div>
            <w:div w:id="838614493">
              <w:marLeft w:val="0"/>
              <w:marRight w:val="0"/>
              <w:marTop w:val="0"/>
              <w:marBottom w:val="0"/>
              <w:divBdr>
                <w:top w:val="none" w:sz="0" w:space="0" w:color="auto"/>
                <w:left w:val="none" w:sz="0" w:space="0" w:color="auto"/>
                <w:bottom w:val="none" w:sz="0" w:space="0" w:color="auto"/>
                <w:right w:val="none" w:sz="0" w:space="0" w:color="auto"/>
              </w:divBdr>
            </w:div>
            <w:div w:id="1246958061">
              <w:marLeft w:val="0"/>
              <w:marRight w:val="0"/>
              <w:marTop w:val="0"/>
              <w:marBottom w:val="0"/>
              <w:divBdr>
                <w:top w:val="none" w:sz="0" w:space="0" w:color="auto"/>
                <w:left w:val="none" w:sz="0" w:space="0" w:color="auto"/>
                <w:bottom w:val="none" w:sz="0" w:space="0" w:color="auto"/>
                <w:right w:val="none" w:sz="0" w:space="0" w:color="auto"/>
              </w:divBdr>
            </w:div>
            <w:div w:id="154659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79816">
      <w:bodyDiv w:val="1"/>
      <w:marLeft w:val="0"/>
      <w:marRight w:val="0"/>
      <w:marTop w:val="0"/>
      <w:marBottom w:val="0"/>
      <w:divBdr>
        <w:top w:val="none" w:sz="0" w:space="0" w:color="auto"/>
        <w:left w:val="none" w:sz="0" w:space="0" w:color="auto"/>
        <w:bottom w:val="none" w:sz="0" w:space="0" w:color="auto"/>
        <w:right w:val="none" w:sz="0" w:space="0" w:color="auto"/>
      </w:divBdr>
    </w:div>
    <w:div w:id="627080493">
      <w:bodyDiv w:val="1"/>
      <w:marLeft w:val="0"/>
      <w:marRight w:val="0"/>
      <w:marTop w:val="0"/>
      <w:marBottom w:val="0"/>
      <w:divBdr>
        <w:top w:val="none" w:sz="0" w:space="0" w:color="auto"/>
        <w:left w:val="none" w:sz="0" w:space="0" w:color="auto"/>
        <w:bottom w:val="none" w:sz="0" w:space="0" w:color="auto"/>
        <w:right w:val="none" w:sz="0" w:space="0" w:color="auto"/>
      </w:divBdr>
    </w:div>
    <w:div w:id="641469211">
      <w:bodyDiv w:val="1"/>
      <w:marLeft w:val="0"/>
      <w:marRight w:val="0"/>
      <w:marTop w:val="0"/>
      <w:marBottom w:val="0"/>
      <w:divBdr>
        <w:top w:val="none" w:sz="0" w:space="0" w:color="auto"/>
        <w:left w:val="none" w:sz="0" w:space="0" w:color="auto"/>
        <w:bottom w:val="none" w:sz="0" w:space="0" w:color="auto"/>
        <w:right w:val="none" w:sz="0" w:space="0" w:color="auto"/>
      </w:divBdr>
      <w:divsChild>
        <w:div w:id="1387946258">
          <w:marLeft w:val="0"/>
          <w:marRight w:val="0"/>
          <w:marTop w:val="0"/>
          <w:marBottom w:val="0"/>
          <w:divBdr>
            <w:top w:val="none" w:sz="0" w:space="0" w:color="auto"/>
            <w:left w:val="none" w:sz="0" w:space="0" w:color="auto"/>
            <w:bottom w:val="none" w:sz="0" w:space="0" w:color="auto"/>
            <w:right w:val="none" w:sz="0" w:space="0" w:color="auto"/>
          </w:divBdr>
          <w:divsChild>
            <w:div w:id="1061172026">
              <w:marLeft w:val="0"/>
              <w:marRight w:val="0"/>
              <w:marTop w:val="0"/>
              <w:marBottom w:val="0"/>
              <w:divBdr>
                <w:top w:val="none" w:sz="0" w:space="0" w:color="auto"/>
                <w:left w:val="none" w:sz="0" w:space="0" w:color="auto"/>
                <w:bottom w:val="none" w:sz="0" w:space="0" w:color="auto"/>
                <w:right w:val="none" w:sz="0" w:space="0" w:color="auto"/>
              </w:divBdr>
            </w:div>
            <w:div w:id="1205826393">
              <w:marLeft w:val="0"/>
              <w:marRight w:val="0"/>
              <w:marTop w:val="0"/>
              <w:marBottom w:val="0"/>
              <w:divBdr>
                <w:top w:val="none" w:sz="0" w:space="0" w:color="auto"/>
                <w:left w:val="none" w:sz="0" w:space="0" w:color="auto"/>
                <w:bottom w:val="none" w:sz="0" w:space="0" w:color="auto"/>
                <w:right w:val="none" w:sz="0" w:space="0" w:color="auto"/>
              </w:divBdr>
            </w:div>
            <w:div w:id="12384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14788">
      <w:bodyDiv w:val="1"/>
      <w:marLeft w:val="0"/>
      <w:marRight w:val="0"/>
      <w:marTop w:val="0"/>
      <w:marBottom w:val="0"/>
      <w:divBdr>
        <w:top w:val="none" w:sz="0" w:space="0" w:color="auto"/>
        <w:left w:val="none" w:sz="0" w:space="0" w:color="auto"/>
        <w:bottom w:val="none" w:sz="0" w:space="0" w:color="auto"/>
        <w:right w:val="none" w:sz="0" w:space="0" w:color="auto"/>
      </w:divBdr>
      <w:divsChild>
        <w:div w:id="685518282">
          <w:marLeft w:val="0"/>
          <w:marRight w:val="0"/>
          <w:marTop w:val="0"/>
          <w:marBottom w:val="0"/>
          <w:divBdr>
            <w:top w:val="none" w:sz="0" w:space="0" w:color="auto"/>
            <w:left w:val="none" w:sz="0" w:space="0" w:color="auto"/>
            <w:bottom w:val="none" w:sz="0" w:space="0" w:color="auto"/>
            <w:right w:val="none" w:sz="0" w:space="0" w:color="auto"/>
          </w:divBdr>
          <w:divsChild>
            <w:div w:id="1488665021">
              <w:marLeft w:val="0"/>
              <w:marRight w:val="0"/>
              <w:marTop w:val="0"/>
              <w:marBottom w:val="0"/>
              <w:divBdr>
                <w:top w:val="none" w:sz="0" w:space="0" w:color="auto"/>
                <w:left w:val="none" w:sz="0" w:space="0" w:color="auto"/>
                <w:bottom w:val="none" w:sz="0" w:space="0" w:color="auto"/>
                <w:right w:val="none" w:sz="0" w:space="0" w:color="auto"/>
              </w:divBdr>
            </w:div>
            <w:div w:id="1962834983">
              <w:marLeft w:val="0"/>
              <w:marRight w:val="0"/>
              <w:marTop w:val="0"/>
              <w:marBottom w:val="0"/>
              <w:divBdr>
                <w:top w:val="none" w:sz="0" w:space="0" w:color="auto"/>
                <w:left w:val="none" w:sz="0" w:space="0" w:color="auto"/>
                <w:bottom w:val="none" w:sz="0" w:space="0" w:color="auto"/>
                <w:right w:val="none" w:sz="0" w:space="0" w:color="auto"/>
              </w:divBdr>
            </w:div>
            <w:div w:id="212075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83448">
      <w:bodyDiv w:val="1"/>
      <w:marLeft w:val="0"/>
      <w:marRight w:val="0"/>
      <w:marTop w:val="0"/>
      <w:marBottom w:val="0"/>
      <w:divBdr>
        <w:top w:val="none" w:sz="0" w:space="0" w:color="auto"/>
        <w:left w:val="none" w:sz="0" w:space="0" w:color="auto"/>
        <w:bottom w:val="none" w:sz="0" w:space="0" w:color="auto"/>
        <w:right w:val="none" w:sz="0" w:space="0" w:color="auto"/>
      </w:divBdr>
      <w:divsChild>
        <w:div w:id="2099978057">
          <w:marLeft w:val="0"/>
          <w:marRight w:val="0"/>
          <w:marTop w:val="0"/>
          <w:marBottom w:val="0"/>
          <w:divBdr>
            <w:top w:val="none" w:sz="0" w:space="0" w:color="auto"/>
            <w:left w:val="none" w:sz="0" w:space="0" w:color="auto"/>
            <w:bottom w:val="none" w:sz="0" w:space="0" w:color="auto"/>
            <w:right w:val="none" w:sz="0" w:space="0" w:color="auto"/>
          </w:divBdr>
        </w:div>
      </w:divsChild>
    </w:div>
    <w:div w:id="961688227">
      <w:bodyDiv w:val="1"/>
      <w:marLeft w:val="0"/>
      <w:marRight w:val="0"/>
      <w:marTop w:val="0"/>
      <w:marBottom w:val="0"/>
      <w:divBdr>
        <w:top w:val="none" w:sz="0" w:space="0" w:color="auto"/>
        <w:left w:val="none" w:sz="0" w:space="0" w:color="auto"/>
        <w:bottom w:val="none" w:sz="0" w:space="0" w:color="auto"/>
        <w:right w:val="none" w:sz="0" w:space="0" w:color="auto"/>
      </w:divBdr>
      <w:divsChild>
        <w:div w:id="1256554153">
          <w:marLeft w:val="0"/>
          <w:marRight w:val="0"/>
          <w:marTop w:val="0"/>
          <w:marBottom w:val="0"/>
          <w:divBdr>
            <w:top w:val="none" w:sz="0" w:space="0" w:color="auto"/>
            <w:left w:val="none" w:sz="0" w:space="0" w:color="auto"/>
            <w:bottom w:val="none" w:sz="0" w:space="0" w:color="auto"/>
            <w:right w:val="none" w:sz="0" w:space="0" w:color="auto"/>
          </w:divBdr>
          <w:divsChild>
            <w:div w:id="11422788">
              <w:marLeft w:val="0"/>
              <w:marRight w:val="0"/>
              <w:marTop w:val="0"/>
              <w:marBottom w:val="0"/>
              <w:divBdr>
                <w:top w:val="none" w:sz="0" w:space="0" w:color="auto"/>
                <w:left w:val="none" w:sz="0" w:space="0" w:color="auto"/>
                <w:bottom w:val="none" w:sz="0" w:space="0" w:color="auto"/>
                <w:right w:val="none" w:sz="0" w:space="0" w:color="auto"/>
              </w:divBdr>
            </w:div>
            <w:div w:id="187295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66630">
      <w:bodyDiv w:val="1"/>
      <w:marLeft w:val="0"/>
      <w:marRight w:val="0"/>
      <w:marTop w:val="0"/>
      <w:marBottom w:val="0"/>
      <w:divBdr>
        <w:top w:val="none" w:sz="0" w:space="0" w:color="auto"/>
        <w:left w:val="none" w:sz="0" w:space="0" w:color="auto"/>
        <w:bottom w:val="none" w:sz="0" w:space="0" w:color="auto"/>
        <w:right w:val="none" w:sz="0" w:space="0" w:color="auto"/>
      </w:divBdr>
    </w:div>
    <w:div w:id="1271934260">
      <w:bodyDiv w:val="1"/>
      <w:marLeft w:val="0"/>
      <w:marRight w:val="0"/>
      <w:marTop w:val="0"/>
      <w:marBottom w:val="0"/>
      <w:divBdr>
        <w:top w:val="none" w:sz="0" w:space="0" w:color="auto"/>
        <w:left w:val="none" w:sz="0" w:space="0" w:color="auto"/>
        <w:bottom w:val="none" w:sz="0" w:space="0" w:color="auto"/>
        <w:right w:val="none" w:sz="0" w:space="0" w:color="auto"/>
      </w:divBdr>
      <w:divsChild>
        <w:div w:id="393815932">
          <w:marLeft w:val="0"/>
          <w:marRight w:val="0"/>
          <w:marTop w:val="0"/>
          <w:marBottom w:val="0"/>
          <w:divBdr>
            <w:top w:val="none" w:sz="0" w:space="0" w:color="auto"/>
            <w:left w:val="none" w:sz="0" w:space="0" w:color="auto"/>
            <w:bottom w:val="none" w:sz="0" w:space="0" w:color="auto"/>
            <w:right w:val="none" w:sz="0" w:space="0" w:color="auto"/>
          </w:divBdr>
          <w:divsChild>
            <w:div w:id="9455451">
              <w:marLeft w:val="0"/>
              <w:marRight w:val="0"/>
              <w:marTop w:val="0"/>
              <w:marBottom w:val="0"/>
              <w:divBdr>
                <w:top w:val="none" w:sz="0" w:space="0" w:color="auto"/>
                <w:left w:val="none" w:sz="0" w:space="0" w:color="auto"/>
                <w:bottom w:val="none" w:sz="0" w:space="0" w:color="auto"/>
                <w:right w:val="none" w:sz="0" w:space="0" w:color="auto"/>
              </w:divBdr>
            </w:div>
            <w:div w:id="642001968">
              <w:marLeft w:val="0"/>
              <w:marRight w:val="0"/>
              <w:marTop w:val="0"/>
              <w:marBottom w:val="0"/>
              <w:divBdr>
                <w:top w:val="none" w:sz="0" w:space="0" w:color="auto"/>
                <w:left w:val="none" w:sz="0" w:space="0" w:color="auto"/>
                <w:bottom w:val="none" w:sz="0" w:space="0" w:color="auto"/>
                <w:right w:val="none" w:sz="0" w:space="0" w:color="auto"/>
              </w:divBdr>
            </w:div>
            <w:div w:id="116951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936128">
      <w:bodyDiv w:val="1"/>
      <w:marLeft w:val="0"/>
      <w:marRight w:val="0"/>
      <w:marTop w:val="0"/>
      <w:marBottom w:val="0"/>
      <w:divBdr>
        <w:top w:val="none" w:sz="0" w:space="0" w:color="auto"/>
        <w:left w:val="none" w:sz="0" w:space="0" w:color="auto"/>
        <w:bottom w:val="none" w:sz="0" w:space="0" w:color="auto"/>
        <w:right w:val="none" w:sz="0" w:space="0" w:color="auto"/>
      </w:divBdr>
    </w:div>
    <w:div w:id="1303461211">
      <w:bodyDiv w:val="1"/>
      <w:marLeft w:val="0"/>
      <w:marRight w:val="0"/>
      <w:marTop w:val="0"/>
      <w:marBottom w:val="0"/>
      <w:divBdr>
        <w:top w:val="none" w:sz="0" w:space="0" w:color="auto"/>
        <w:left w:val="none" w:sz="0" w:space="0" w:color="auto"/>
        <w:bottom w:val="none" w:sz="0" w:space="0" w:color="auto"/>
        <w:right w:val="none" w:sz="0" w:space="0" w:color="auto"/>
      </w:divBdr>
      <w:divsChild>
        <w:div w:id="647443255">
          <w:marLeft w:val="0"/>
          <w:marRight w:val="0"/>
          <w:marTop w:val="0"/>
          <w:marBottom w:val="0"/>
          <w:divBdr>
            <w:top w:val="none" w:sz="0" w:space="0" w:color="auto"/>
            <w:left w:val="none" w:sz="0" w:space="0" w:color="auto"/>
            <w:bottom w:val="none" w:sz="0" w:space="0" w:color="auto"/>
            <w:right w:val="none" w:sz="0" w:space="0" w:color="auto"/>
          </w:divBdr>
          <w:divsChild>
            <w:div w:id="1414740176">
              <w:marLeft w:val="0"/>
              <w:marRight w:val="0"/>
              <w:marTop w:val="0"/>
              <w:marBottom w:val="0"/>
              <w:divBdr>
                <w:top w:val="none" w:sz="0" w:space="0" w:color="auto"/>
                <w:left w:val="none" w:sz="0" w:space="0" w:color="auto"/>
                <w:bottom w:val="none" w:sz="0" w:space="0" w:color="auto"/>
                <w:right w:val="none" w:sz="0" w:space="0" w:color="auto"/>
              </w:divBdr>
            </w:div>
            <w:div w:id="20878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65037">
      <w:bodyDiv w:val="1"/>
      <w:marLeft w:val="0"/>
      <w:marRight w:val="0"/>
      <w:marTop w:val="0"/>
      <w:marBottom w:val="0"/>
      <w:divBdr>
        <w:top w:val="none" w:sz="0" w:space="0" w:color="auto"/>
        <w:left w:val="none" w:sz="0" w:space="0" w:color="auto"/>
        <w:bottom w:val="none" w:sz="0" w:space="0" w:color="auto"/>
        <w:right w:val="none" w:sz="0" w:space="0" w:color="auto"/>
      </w:divBdr>
      <w:divsChild>
        <w:div w:id="2035880056">
          <w:marLeft w:val="0"/>
          <w:marRight w:val="0"/>
          <w:marTop w:val="0"/>
          <w:marBottom w:val="0"/>
          <w:divBdr>
            <w:top w:val="none" w:sz="0" w:space="0" w:color="auto"/>
            <w:left w:val="none" w:sz="0" w:space="0" w:color="auto"/>
            <w:bottom w:val="none" w:sz="0" w:space="0" w:color="auto"/>
            <w:right w:val="none" w:sz="0" w:space="0" w:color="auto"/>
          </w:divBdr>
          <w:divsChild>
            <w:div w:id="1012759787">
              <w:marLeft w:val="0"/>
              <w:marRight w:val="0"/>
              <w:marTop w:val="0"/>
              <w:marBottom w:val="0"/>
              <w:divBdr>
                <w:top w:val="none" w:sz="0" w:space="0" w:color="auto"/>
                <w:left w:val="none" w:sz="0" w:space="0" w:color="auto"/>
                <w:bottom w:val="none" w:sz="0" w:space="0" w:color="auto"/>
                <w:right w:val="none" w:sz="0" w:space="0" w:color="auto"/>
              </w:divBdr>
            </w:div>
            <w:div w:id="1766607563">
              <w:marLeft w:val="0"/>
              <w:marRight w:val="0"/>
              <w:marTop w:val="0"/>
              <w:marBottom w:val="0"/>
              <w:divBdr>
                <w:top w:val="none" w:sz="0" w:space="0" w:color="auto"/>
                <w:left w:val="none" w:sz="0" w:space="0" w:color="auto"/>
                <w:bottom w:val="none" w:sz="0" w:space="0" w:color="auto"/>
                <w:right w:val="none" w:sz="0" w:space="0" w:color="auto"/>
              </w:divBdr>
            </w:div>
            <w:div w:id="201911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9669">
      <w:bodyDiv w:val="1"/>
      <w:marLeft w:val="0"/>
      <w:marRight w:val="0"/>
      <w:marTop w:val="0"/>
      <w:marBottom w:val="0"/>
      <w:divBdr>
        <w:top w:val="none" w:sz="0" w:space="0" w:color="auto"/>
        <w:left w:val="none" w:sz="0" w:space="0" w:color="auto"/>
        <w:bottom w:val="none" w:sz="0" w:space="0" w:color="auto"/>
        <w:right w:val="none" w:sz="0" w:space="0" w:color="auto"/>
      </w:divBdr>
      <w:divsChild>
        <w:div w:id="333654755">
          <w:marLeft w:val="0"/>
          <w:marRight w:val="0"/>
          <w:marTop w:val="0"/>
          <w:marBottom w:val="0"/>
          <w:divBdr>
            <w:top w:val="none" w:sz="0" w:space="0" w:color="auto"/>
            <w:left w:val="none" w:sz="0" w:space="0" w:color="auto"/>
            <w:bottom w:val="none" w:sz="0" w:space="0" w:color="auto"/>
            <w:right w:val="none" w:sz="0" w:space="0" w:color="auto"/>
          </w:divBdr>
          <w:divsChild>
            <w:div w:id="13577125">
              <w:marLeft w:val="0"/>
              <w:marRight w:val="0"/>
              <w:marTop w:val="0"/>
              <w:marBottom w:val="0"/>
              <w:divBdr>
                <w:top w:val="none" w:sz="0" w:space="0" w:color="auto"/>
                <w:left w:val="none" w:sz="0" w:space="0" w:color="auto"/>
                <w:bottom w:val="none" w:sz="0" w:space="0" w:color="auto"/>
                <w:right w:val="none" w:sz="0" w:space="0" w:color="auto"/>
              </w:divBdr>
            </w:div>
            <w:div w:id="1124739615">
              <w:marLeft w:val="0"/>
              <w:marRight w:val="0"/>
              <w:marTop w:val="0"/>
              <w:marBottom w:val="0"/>
              <w:divBdr>
                <w:top w:val="none" w:sz="0" w:space="0" w:color="auto"/>
                <w:left w:val="none" w:sz="0" w:space="0" w:color="auto"/>
                <w:bottom w:val="none" w:sz="0" w:space="0" w:color="auto"/>
                <w:right w:val="none" w:sz="0" w:space="0" w:color="auto"/>
              </w:divBdr>
            </w:div>
            <w:div w:id="1270895256">
              <w:marLeft w:val="0"/>
              <w:marRight w:val="0"/>
              <w:marTop w:val="0"/>
              <w:marBottom w:val="0"/>
              <w:divBdr>
                <w:top w:val="none" w:sz="0" w:space="0" w:color="auto"/>
                <w:left w:val="none" w:sz="0" w:space="0" w:color="auto"/>
                <w:bottom w:val="none" w:sz="0" w:space="0" w:color="auto"/>
                <w:right w:val="none" w:sz="0" w:space="0" w:color="auto"/>
              </w:divBdr>
            </w:div>
            <w:div w:id="1688872241">
              <w:marLeft w:val="0"/>
              <w:marRight w:val="0"/>
              <w:marTop w:val="0"/>
              <w:marBottom w:val="0"/>
              <w:divBdr>
                <w:top w:val="none" w:sz="0" w:space="0" w:color="auto"/>
                <w:left w:val="none" w:sz="0" w:space="0" w:color="auto"/>
                <w:bottom w:val="none" w:sz="0" w:space="0" w:color="auto"/>
                <w:right w:val="none" w:sz="0" w:space="0" w:color="auto"/>
              </w:divBdr>
            </w:div>
            <w:div w:id="21038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73792">
      <w:bodyDiv w:val="1"/>
      <w:marLeft w:val="0"/>
      <w:marRight w:val="0"/>
      <w:marTop w:val="0"/>
      <w:marBottom w:val="0"/>
      <w:divBdr>
        <w:top w:val="none" w:sz="0" w:space="0" w:color="auto"/>
        <w:left w:val="none" w:sz="0" w:space="0" w:color="auto"/>
        <w:bottom w:val="none" w:sz="0" w:space="0" w:color="auto"/>
        <w:right w:val="none" w:sz="0" w:space="0" w:color="auto"/>
      </w:divBdr>
      <w:divsChild>
        <w:div w:id="1486970285">
          <w:marLeft w:val="0"/>
          <w:marRight w:val="0"/>
          <w:marTop w:val="0"/>
          <w:marBottom w:val="0"/>
          <w:divBdr>
            <w:top w:val="none" w:sz="0" w:space="0" w:color="auto"/>
            <w:left w:val="none" w:sz="0" w:space="0" w:color="auto"/>
            <w:bottom w:val="none" w:sz="0" w:space="0" w:color="auto"/>
            <w:right w:val="none" w:sz="0" w:space="0" w:color="auto"/>
          </w:divBdr>
          <w:divsChild>
            <w:div w:id="487984949">
              <w:marLeft w:val="0"/>
              <w:marRight w:val="0"/>
              <w:marTop w:val="0"/>
              <w:marBottom w:val="0"/>
              <w:divBdr>
                <w:top w:val="none" w:sz="0" w:space="0" w:color="auto"/>
                <w:left w:val="none" w:sz="0" w:space="0" w:color="auto"/>
                <w:bottom w:val="none" w:sz="0" w:space="0" w:color="auto"/>
                <w:right w:val="none" w:sz="0" w:space="0" w:color="auto"/>
              </w:divBdr>
            </w:div>
            <w:div w:id="665598505">
              <w:marLeft w:val="0"/>
              <w:marRight w:val="0"/>
              <w:marTop w:val="0"/>
              <w:marBottom w:val="0"/>
              <w:divBdr>
                <w:top w:val="none" w:sz="0" w:space="0" w:color="auto"/>
                <w:left w:val="none" w:sz="0" w:space="0" w:color="auto"/>
                <w:bottom w:val="none" w:sz="0" w:space="0" w:color="auto"/>
                <w:right w:val="none" w:sz="0" w:space="0" w:color="auto"/>
              </w:divBdr>
            </w:div>
            <w:div w:id="1260524968">
              <w:marLeft w:val="0"/>
              <w:marRight w:val="0"/>
              <w:marTop w:val="0"/>
              <w:marBottom w:val="0"/>
              <w:divBdr>
                <w:top w:val="none" w:sz="0" w:space="0" w:color="auto"/>
                <w:left w:val="none" w:sz="0" w:space="0" w:color="auto"/>
                <w:bottom w:val="none" w:sz="0" w:space="0" w:color="auto"/>
                <w:right w:val="none" w:sz="0" w:space="0" w:color="auto"/>
              </w:divBdr>
            </w:div>
            <w:div w:id="1673870705">
              <w:marLeft w:val="0"/>
              <w:marRight w:val="0"/>
              <w:marTop w:val="0"/>
              <w:marBottom w:val="0"/>
              <w:divBdr>
                <w:top w:val="none" w:sz="0" w:space="0" w:color="auto"/>
                <w:left w:val="none" w:sz="0" w:space="0" w:color="auto"/>
                <w:bottom w:val="none" w:sz="0" w:space="0" w:color="auto"/>
                <w:right w:val="none" w:sz="0" w:space="0" w:color="auto"/>
              </w:divBdr>
            </w:div>
            <w:div w:id="17067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7927">
      <w:bodyDiv w:val="1"/>
      <w:marLeft w:val="0"/>
      <w:marRight w:val="0"/>
      <w:marTop w:val="0"/>
      <w:marBottom w:val="0"/>
      <w:divBdr>
        <w:top w:val="none" w:sz="0" w:space="0" w:color="auto"/>
        <w:left w:val="none" w:sz="0" w:space="0" w:color="auto"/>
        <w:bottom w:val="none" w:sz="0" w:space="0" w:color="auto"/>
        <w:right w:val="none" w:sz="0" w:space="0" w:color="auto"/>
      </w:divBdr>
      <w:divsChild>
        <w:div w:id="1932663636">
          <w:marLeft w:val="0"/>
          <w:marRight w:val="0"/>
          <w:marTop w:val="0"/>
          <w:marBottom w:val="0"/>
          <w:divBdr>
            <w:top w:val="none" w:sz="0" w:space="0" w:color="auto"/>
            <w:left w:val="none" w:sz="0" w:space="0" w:color="auto"/>
            <w:bottom w:val="none" w:sz="0" w:space="0" w:color="auto"/>
            <w:right w:val="none" w:sz="0" w:space="0" w:color="auto"/>
          </w:divBdr>
          <w:divsChild>
            <w:div w:id="1214654470">
              <w:marLeft w:val="0"/>
              <w:marRight w:val="0"/>
              <w:marTop w:val="0"/>
              <w:marBottom w:val="0"/>
              <w:divBdr>
                <w:top w:val="none" w:sz="0" w:space="0" w:color="auto"/>
                <w:left w:val="none" w:sz="0" w:space="0" w:color="auto"/>
                <w:bottom w:val="none" w:sz="0" w:space="0" w:color="auto"/>
                <w:right w:val="none" w:sz="0" w:space="0" w:color="auto"/>
              </w:divBdr>
            </w:div>
            <w:div w:id="1760248956">
              <w:marLeft w:val="0"/>
              <w:marRight w:val="0"/>
              <w:marTop w:val="0"/>
              <w:marBottom w:val="0"/>
              <w:divBdr>
                <w:top w:val="none" w:sz="0" w:space="0" w:color="auto"/>
                <w:left w:val="none" w:sz="0" w:space="0" w:color="auto"/>
                <w:bottom w:val="none" w:sz="0" w:space="0" w:color="auto"/>
                <w:right w:val="none" w:sz="0" w:space="0" w:color="auto"/>
              </w:divBdr>
            </w:div>
            <w:div w:id="20833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06388">
      <w:bodyDiv w:val="1"/>
      <w:marLeft w:val="0"/>
      <w:marRight w:val="0"/>
      <w:marTop w:val="0"/>
      <w:marBottom w:val="0"/>
      <w:divBdr>
        <w:top w:val="none" w:sz="0" w:space="0" w:color="auto"/>
        <w:left w:val="none" w:sz="0" w:space="0" w:color="auto"/>
        <w:bottom w:val="none" w:sz="0" w:space="0" w:color="auto"/>
        <w:right w:val="none" w:sz="0" w:space="0" w:color="auto"/>
      </w:divBdr>
    </w:div>
    <w:div w:id="1845582601">
      <w:bodyDiv w:val="1"/>
      <w:marLeft w:val="0"/>
      <w:marRight w:val="0"/>
      <w:marTop w:val="0"/>
      <w:marBottom w:val="0"/>
      <w:divBdr>
        <w:top w:val="none" w:sz="0" w:space="0" w:color="auto"/>
        <w:left w:val="none" w:sz="0" w:space="0" w:color="auto"/>
        <w:bottom w:val="none" w:sz="0" w:space="0" w:color="auto"/>
        <w:right w:val="none" w:sz="0" w:space="0" w:color="auto"/>
      </w:divBdr>
      <w:divsChild>
        <w:div w:id="728924005">
          <w:marLeft w:val="-2280"/>
          <w:marRight w:val="0"/>
          <w:marTop w:val="0"/>
          <w:marBottom w:val="0"/>
          <w:divBdr>
            <w:top w:val="none" w:sz="0" w:space="0" w:color="auto"/>
            <w:left w:val="none" w:sz="0" w:space="0" w:color="auto"/>
            <w:bottom w:val="none" w:sz="0" w:space="0" w:color="auto"/>
            <w:right w:val="none" w:sz="0" w:space="0" w:color="auto"/>
          </w:divBdr>
          <w:divsChild>
            <w:div w:id="1412121509">
              <w:marLeft w:val="0"/>
              <w:marRight w:val="0"/>
              <w:marTop w:val="0"/>
              <w:marBottom w:val="0"/>
              <w:divBdr>
                <w:top w:val="none" w:sz="0" w:space="0" w:color="auto"/>
                <w:left w:val="none" w:sz="0" w:space="0" w:color="auto"/>
                <w:bottom w:val="none" w:sz="0" w:space="0" w:color="auto"/>
                <w:right w:val="none" w:sz="0" w:space="0" w:color="auto"/>
              </w:divBdr>
              <w:divsChild>
                <w:div w:id="1870143462">
                  <w:marLeft w:val="2700"/>
                  <w:marRight w:val="0"/>
                  <w:marTop w:val="0"/>
                  <w:marBottom w:val="0"/>
                  <w:divBdr>
                    <w:top w:val="none" w:sz="0" w:space="0" w:color="auto"/>
                    <w:left w:val="none" w:sz="0" w:space="0" w:color="auto"/>
                    <w:bottom w:val="none" w:sz="0" w:space="0" w:color="auto"/>
                    <w:right w:val="none" w:sz="0" w:space="0" w:color="auto"/>
                  </w:divBdr>
                  <w:divsChild>
                    <w:div w:id="378630071">
                      <w:marLeft w:val="0"/>
                      <w:marRight w:val="0"/>
                      <w:marTop w:val="0"/>
                      <w:marBottom w:val="0"/>
                      <w:divBdr>
                        <w:top w:val="none" w:sz="0" w:space="0" w:color="auto"/>
                        <w:left w:val="none" w:sz="0" w:space="0" w:color="auto"/>
                        <w:bottom w:val="none" w:sz="0" w:space="0" w:color="auto"/>
                        <w:right w:val="none" w:sz="0" w:space="0" w:color="auto"/>
                      </w:divBdr>
                      <w:divsChild>
                        <w:div w:id="827864545">
                          <w:marLeft w:val="0"/>
                          <w:marRight w:val="0"/>
                          <w:marTop w:val="0"/>
                          <w:marBottom w:val="0"/>
                          <w:divBdr>
                            <w:top w:val="none" w:sz="0" w:space="0" w:color="auto"/>
                            <w:left w:val="none" w:sz="0" w:space="0" w:color="auto"/>
                            <w:bottom w:val="none" w:sz="0" w:space="0" w:color="auto"/>
                            <w:right w:val="none" w:sz="0" w:space="0" w:color="auto"/>
                          </w:divBdr>
                          <w:divsChild>
                            <w:div w:id="1370910632">
                              <w:marLeft w:val="0"/>
                              <w:marRight w:val="0"/>
                              <w:marTop w:val="0"/>
                              <w:marBottom w:val="0"/>
                              <w:divBdr>
                                <w:top w:val="none" w:sz="0" w:space="0" w:color="auto"/>
                                <w:left w:val="none" w:sz="0" w:space="0" w:color="auto"/>
                                <w:bottom w:val="none" w:sz="0" w:space="0" w:color="auto"/>
                                <w:right w:val="none" w:sz="0" w:space="0" w:color="auto"/>
                              </w:divBdr>
                              <w:divsChild>
                                <w:div w:id="1945574994">
                                  <w:marLeft w:val="0"/>
                                  <w:marRight w:val="0"/>
                                  <w:marTop w:val="90"/>
                                  <w:marBottom w:val="0"/>
                                  <w:divBdr>
                                    <w:top w:val="none" w:sz="0" w:space="0" w:color="auto"/>
                                    <w:left w:val="none" w:sz="0" w:space="0" w:color="auto"/>
                                    <w:bottom w:val="none" w:sz="0" w:space="0" w:color="auto"/>
                                    <w:right w:val="none" w:sz="0" w:space="0" w:color="auto"/>
                                  </w:divBdr>
                                  <w:divsChild>
                                    <w:div w:id="1215508186">
                                      <w:marLeft w:val="0"/>
                                      <w:marRight w:val="0"/>
                                      <w:marTop w:val="0"/>
                                      <w:marBottom w:val="450"/>
                                      <w:divBdr>
                                        <w:top w:val="none" w:sz="0" w:space="0" w:color="auto"/>
                                        <w:left w:val="none" w:sz="0" w:space="0" w:color="auto"/>
                                        <w:bottom w:val="none" w:sz="0" w:space="0" w:color="auto"/>
                                        <w:right w:val="none" w:sz="0" w:space="0" w:color="auto"/>
                                      </w:divBdr>
                                      <w:divsChild>
                                        <w:div w:id="2009403985">
                                          <w:marLeft w:val="0"/>
                                          <w:marRight w:val="0"/>
                                          <w:marTop w:val="0"/>
                                          <w:marBottom w:val="0"/>
                                          <w:divBdr>
                                            <w:top w:val="none" w:sz="0" w:space="0" w:color="auto"/>
                                            <w:left w:val="none" w:sz="0" w:space="0" w:color="auto"/>
                                            <w:bottom w:val="none" w:sz="0" w:space="0" w:color="auto"/>
                                            <w:right w:val="none" w:sz="0" w:space="0" w:color="auto"/>
                                          </w:divBdr>
                                          <w:divsChild>
                                            <w:div w:id="961810142">
                                              <w:marLeft w:val="0"/>
                                              <w:marRight w:val="0"/>
                                              <w:marTop w:val="0"/>
                                              <w:marBottom w:val="0"/>
                                              <w:divBdr>
                                                <w:top w:val="none" w:sz="0" w:space="0" w:color="auto"/>
                                                <w:left w:val="none" w:sz="0" w:space="0" w:color="auto"/>
                                                <w:bottom w:val="none" w:sz="0" w:space="0" w:color="auto"/>
                                                <w:right w:val="none" w:sz="0" w:space="0" w:color="auto"/>
                                              </w:divBdr>
                                              <w:divsChild>
                                                <w:div w:id="300623843">
                                                  <w:marLeft w:val="0"/>
                                                  <w:marRight w:val="0"/>
                                                  <w:marTop w:val="0"/>
                                                  <w:marBottom w:val="0"/>
                                                  <w:divBdr>
                                                    <w:top w:val="none" w:sz="0" w:space="0" w:color="auto"/>
                                                    <w:left w:val="none" w:sz="0" w:space="0" w:color="auto"/>
                                                    <w:bottom w:val="none" w:sz="0" w:space="0" w:color="auto"/>
                                                    <w:right w:val="none" w:sz="0" w:space="0" w:color="auto"/>
                                                  </w:divBdr>
                                                  <w:divsChild>
                                                    <w:div w:id="2675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6590090">
          <w:marLeft w:val="-2280"/>
          <w:marRight w:val="0"/>
          <w:marTop w:val="0"/>
          <w:marBottom w:val="0"/>
          <w:divBdr>
            <w:top w:val="none" w:sz="0" w:space="0" w:color="auto"/>
            <w:left w:val="none" w:sz="0" w:space="0" w:color="auto"/>
            <w:bottom w:val="none" w:sz="0" w:space="0" w:color="auto"/>
            <w:right w:val="none" w:sz="0" w:space="0" w:color="auto"/>
          </w:divBdr>
          <w:divsChild>
            <w:div w:id="2072805344">
              <w:marLeft w:val="0"/>
              <w:marRight w:val="0"/>
              <w:marTop w:val="0"/>
              <w:marBottom w:val="0"/>
              <w:divBdr>
                <w:top w:val="none" w:sz="0" w:space="0" w:color="auto"/>
                <w:left w:val="none" w:sz="0" w:space="0" w:color="auto"/>
                <w:bottom w:val="none" w:sz="0" w:space="0" w:color="auto"/>
                <w:right w:val="none" w:sz="0" w:space="0" w:color="auto"/>
              </w:divBdr>
              <w:divsChild>
                <w:div w:id="499318877">
                  <w:marLeft w:val="0"/>
                  <w:marRight w:val="0"/>
                  <w:marTop w:val="0"/>
                  <w:marBottom w:val="0"/>
                  <w:divBdr>
                    <w:top w:val="none" w:sz="0" w:space="0" w:color="auto"/>
                    <w:left w:val="none" w:sz="0" w:space="0" w:color="auto"/>
                    <w:bottom w:val="none" w:sz="0" w:space="0" w:color="auto"/>
                    <w:right w:val="none" w:sz="0" w:space="0" w:color="auto"/>
                  </w:divBdr>
                  <w:divsChild>
                    <w:div w:id="810098734">
                      <w:marLeft w:val="2700"/>
                      <w:marRight w:val="0"/>
                      <w:marTop w:val="0"/>
                      <w:marBottom w:val="0"/>
                      <w:divBdr>
                        <w:top w:val="none" w:sz="0" w:space="0" w:color="auto"/>
                        <w:left w:val="none" w:sz="0" w:space="0" w:color="auto"/>
                        <w:bottom w:val="none" w:sz="0" w:space="0" w:color="auto"/>
                        <w:right w:val="none" w:sz="0" w:space="0" w:color="auto"/>
                      </w:divBdr>
                      <w:divsChild>
                        <w:div w:id="528765872">
                          <w:marLeft w:val="0"/>
                          <w:marRight w:val="0"/>
                          <w:marTop w:val="0"/>
                          <w:marBottom w:val="0"/>
                          <w:divBdr>
                            <w:top w:val="none" w:sz="0" w:space="0" w:color="auto"/>
                            <w:left w:val="none" w:sz="0" w:space="0" w:color="auto"/>
                            <w:bottom w:val="none" w:sz="0" w:space="0" w:color="auto"/>
                            <w:right w:val="none" w:sz="0" w:space="0" w:color="auto"/>
                          </w:divBdr>
                          <w:divsChild>
                            <w:div w:id="8979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042209">
      <w:bodyDiv w:val="1"/>
      <w:marLeft w:val="0"/>
      <w:marRight w:val="0"/>
      <w:marTop w:val="0"/>
      <w:marBottom w:val="0"/>
      <w:divBdr>
        <w:top w:val="none" w:sz="0" w:space="0" w:color="auto"/>
        <w:left w:val="none" w:sz="0" w:space="0" w:color="auto"/>
        <w:bottom w:val="none" w:sz="0" w:space="0" w:color="auto"/>
        <w:right w:val="none" w:sz="0" w:space="0" w:color="auto"/>
      </w:divBdr>
    </w:div>
    <w:div w:id="213733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tandfonline.com/author/H%C3%B6chtl%2C+Johann" TargetMode="External"/><Relationship Id="rId26" Type="http://schemas.openxmlformats.org/officeDocument/2006/relationships/hyperlink" Target="http://www.comunidadandina.org/StaticFiles/DocOf/DBASICO1.pdf" TargetMode="External"/><Relationship Id="rId39" Type="http://schemas.openxmlformats.org/officeDocument/2006/relationships/hyperlink" Target="https://yudithgonzalez.wordpress.com/2019/06/03/contextualizacion-de-la-educacion-en-america-latina-desde-1950-hasta-2019/" TargetMode="External"/><Relationship Id="rId21" Type="http://schemas.openxmlformats.org/officeDocument/2006/relationships/image" Target="media/image12.png"/><Relationship Id="rId34" Type="http://schemas.openxmlformats.org/officeDocument/2006/relationships/hyperlink" Target="https://www.comunidadandina.org/notas-de-prensa/constituyen-red-academica-andina-y-de-organizaciones-sociales/" TargetMode="External"/><Relationship Id="rId42" Type="http://schemas.openxmlformats.org/officeDocument/2006/relationships/hyperlink" Target="http://www.saece.com.ar/relec/numero9.php" TargetMode="External"/><Relationship Id="rId47" Type="http://schemas.openxmlformats.org/officeDocument/2006/relationships/hyperlink" Target="http://www.ve.undp.org/content/venezuela/es/home/post-2015/sdg-overview/goal-4.html" TargetMode="External"/><Relationship Id="rId50" Type="http://schemas.openxmlformats.org/officeDocument/2006/relationships/hyperlink" Target="http://portal.onu.org.do/republica-dominicana/objetivos-desarrollo-milenio/7" TargetMode="External"/><Relationship Id="rId55" Type="http://schemas.openxmlformats.org/officeDocument/2006/relationships/hyperlink" Target="https://books.google.co.ve/books?id=zp5yAgAAQBAJ&amp;printsec=frontcover&amp;dq=concepto+de+politica+educativa&amp;hl=es&amp;sa=X&amp;ved=0ahUKEwiD_7nr57HUAhWLK8AKHYzHA6UQ6AEIUTAI" TargetMode="External"/><Relationship Id="rId63" Type="http://schemas.openxmlformats.org/officeDocument/2006/relationships/hyperlink" Target="https://orcid.org/0000-0002-0205-5094" TargetMode="External"/><Relationship Id="rId68" Type="http://schemas.openxmlformats.org/officeDocument/2006/relationships/fontTable" Target="fontTable.xml"/><Relationship Id="rId7" Type="http://schemas.openxmlformats.org/officeDocument/2006/relationships/endnotes" Target="endnotes.xml"/><Relationship Id="rId71"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www.alba-tcp.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yperlink" Target="http://www.lie.upn.mx/docs/Especializacion/Gestion/Lec2%20.pdf" TargetMode="External"/><Relationship Id="rId37" Type="http://schemas.openxmlformats.org/officeDocument/2006/relationships/hyperlink" Target="https://www.redalyc.org/journal/118/11866602007/html/" TargetMode="External"/><Relationship Id="rId40" Type="http://schemas.openxmlformats.org/officeDocument/2006/relationships/hyperlink" Target="https://yudithgonzalez.wordpress.com/2019/06/03/contextualizacion-de-la-educacion-en-america-latina-desde-1950-hasta-2019/" TargetMode="External"/><Relationship Id="rId45" Type="http://schemas.openxmlformats.org/officeDocument/2006/relationships/hyperlink" Target="https://www.oas.org/dil/esp/tratados_b-31_protocolo_de_buenos_aires.htm" TargetMode="External"/><Relationship Id="rId53" Type="http://schemas.openxmlformats.org/officeDocument/2006/relationships/hyperlink" Target="https://books.google.co.ve/books?id=wQb8AAAAQBAJ&amp;printsec=frontcover&amp;hl=es&amp;source=gbs_ge_summary_r&amp;cad=0" TargetMode="External"/><Relationship Id="rId58" Type="http://schemas.openxmlformats.org/officeDocument/2006/relationships/hyperlink" Target="http://www.alba-tcp.org./content/principios-fundamentales-del-alba"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www.alba-tcp.org" TargetMode="External"/><Relationship Id="rId36" Type="http://schemas.openxmlformats.org/officeDocument/2006/relationships/hyperlink" Target="https://revistaderechopublico.uchile.cl/index.php/RDPU/article/view/31958" TargetMode="External"/><Relationship Id="rId49" Type="http://schemas.openxmlformats.org/officeDocument/2006/relationships/hyperlink" Target="https://www.humanium.org/es/declaracion-mundial-sobre-educacion-para-todos-satisfaccion-de-las-necesidades-basicas-de-aprendizaje/" TargetMode="External"/><Relationship Id="rId57" Type="http://schemas.openxmlformats.org/officeDocument/2006/relationships/hyperlink" Target="http://www.sela.org/es/cumbres-regionales/cumbres-de-las-americas/antecedentes/" TargetMode="External"/><Relationship Id="rId61" Type="http://schemas.openxmlformats.org/officeDocument/2006/relationships/hyperlink" Target="https://www.redalyc.org/articulo.oa?idp=1&amp;id=77720389010&amp;cid=85623"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s://www.saece.com.ar/relec/revistas/9/art3.pdf" TargetMode="External"/><Relationship Id="rId44" Type="http://schemas.openxmlformats.org/officeDocument/2006/relationships/hyperlink" Target="https://produccioncientificaluz.org/index.php/encuentro/article/view/21224" TargetMode="External"/><Relationship Id="rId52" Type="http://schemas.openxmlformats.org/officeDocument/2006/relationships/hyperlink" Target="http://padron.entretemas.com.ve/WebForms/preguntasfrecuentes.html" TargetMode="External"/><Relationship Id="rId60" Type="http://schemas.openxmlformats.org/officeDocument/2006/relationships/hyperlink" Target="https://www.elnuevodiario.com.ni/opinion/43673-segunda-conferencia-mundial-educacion-superior/"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yperlink" Target="http://www.comunidadandina.org" TargetMode="External"/><Relationship Id="rId30" Type="http://schemas.openxmlformats.org/officeDocument/2006/relationships/hyperlink" Target="https://doi.org/-DOI_NO_DISPONIBLE_-_DOI_NOT_AVAILABLE-" TargetMode="External"/><Relationship Id="rId35" Type="http://schemas.openxmlformats.org/officeDocument/2006/relationships/hyperlink" Target="http://www.caricom.org/index.jsp" TargetMode="External"/><Relationship Id="rId43" Type="http://schemas.openxmlformats.org/officeDocument/2006/relationships/hyperlink" Target="http://www.mercosur.int/" TargetMode="External"/><Relationship Id="rId48" Type="http://schemas.openxmlformats.org/officeDocument/2006/relationships/hyperlink" Target="http://www.unesco.org/education/educprog/wche/declaration_spa.htm" TargetMode="External"/><Relationship Id="rId56" Type="http://schemas.openxmlformats.org/officeDocument/2006/relationships/hyperlink" Target="http://www.cries.org/" TargetMode="External"/><Relationship Id="rId64" Type="http://schemas.openxmlformats.org/officeDocument/2006/relationships/hyperlink" Target="https://orcid.org/0000-0002-8342-65947"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padron.entretemas.com.ve/WebForms/preguntasfrecuentes.html" TargetMode="External"/><Relationship Id="rId3" Type="http://schemas.openxmlformats.org/officeDocument/2006/relationships/styles" Target="styles.xml"/><Relationship Id="rId12" Type="http://schemas.openxmlformats.org/officeDocument/2006/relationships/hyperlink" Target="https://www.sica.int/odeca" TargetMode="External"/><Relationship Id="rId17" Type="http://schemas.openxmlformats.org/officeDocument/2006/relationships/image" Target="media/image9.png"/><Relationship Id="rId25" Type="http://schemas.openxmlformats.org/officeDocument/2006/relationships/hyperlink" Target="https://eprints.ucm.es/id/eprint/48927/" TargetMode="External"/><Relationship Id="rId33" Type="http://schemas.openxmlformats.org/officeDocument/2006/relationships/hyperlink" Target="https://www.comunidadandina.org/notas-de-prensa/constituyen-red-academica-andina-y-de-organizaciones-sociales/" TargetMode="External"/><Relationship Id="rId38" Type="http://schemas.openxmlformats.org/officeDocument/2006/relationships/hyperlink" Target="https://www.cepal.org/es/publicaciones/11951-regionalismo-abierto-la-integracion-economica" TargetMode="External"/><Relationship Id="rId46" Type="http://schemas.openxmlformats.org/officeDocument/2006/relationships/hyperlink" Target="http://www.unesco.org/new/es/our-priorities/education-for-all/" TargetMode="External"/><Relationship Id="rId59" Type="http://schemas.openxmlformats.org/officeDocument/2006/relationships/hyperlink" Target="https://www.unasursg.org/" TargetMode="External"/><Relationship Id="rId67" Type="http://schemas.openxmlformats.org/officeDocument/2006/relationships/header" Target="header2.xml"/><Relationship Id="rId20" Type="http://schemas.openxmlformats.org/officeDocument/2006/relationships/image" Target="media/image11.png"/><Relationship Id="rId41" Type="http://schemas.openxmlformats.org/officeDocument/2006/relationships/hyperlink" Target="https://rieoei.org/historico/documentos/rie49a06.htm" TargetMode="External"/><Relationship Id="rId54" Type="http://schemas.openxmlformats.org/officeDocument/2006/relationships/hyperlink" Target="http://dx.doi.org/10.12804/revistas.urosario.edu.co/desafios/a.5774" TargetMode="External"/><Relationship Id="rId62" Type="http://schemas.openxmlformats.org/officeDocument/2006/relationships/hyperlink" Target="https://books.google.co.ve/books?id=I8KCSggT-HoC&amp;dq=modernidad+y+posmodernidad&amp;hl=es&amp;source=gbs_navlinks_s" TargetMode="External"/><Relationship Id="rId70"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2F486-AA2E-4E6C-AFCB-68536A9A6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200</Pages>
  <Words>77812</Words>
  <Characters>443534</Characters>
  <Application>Microsoft Office Word</Application>
  <DocSecurity>0</DocSecurity>
  <Lines>3696</Lines>
  <Paragraphs>1040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Yudith</cp:lastModifiedBy>
  <cp:revision>31</cp:revision>
  <cp:lastPrinted>2021-02-18T04:56:00Z</cp:lastPrinted>
  <dcterms:created xsi:type="dcterms:W3CDTF">2024-04-15T18:20:00Z</dcterms:created>
  <dcterms:modified xsi:type="dcterms:W3CDTF">2024-05-10T01:44:00Z</dcterms:modified>
</cp:coreProperties>
</file>